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bookmarkStart w:id="0" w:name="_GoBack"/>
      <w:bookmarkEnd w:id="0"/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201</w:t>
      </w:r>
      <w:r w:rsidR="00622BA4">
        <w:rPr>
          <w:rFonts w:ascii="Times New Roman" w:hAnsi="Times New Roman" w:cs="Times New Roman"/>
          <w:bCs/>
          <w:sz w:val="24"/>
          <w:szCs w:val="24"/>
        </w:rPr>
        <w:t>8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8F7D93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>Финансовый управляющий Бшаряна Альберта Мамеевича - Сазонова Наталья Валентиновна,</w:t>
      </w:r>
      <w:r w:rsidRPr="00302C16">
        <w:rPr>
          <w:b/>
          <w:bCs/>
          <w:sz w:val="24"/>
          <w:szCs w:val="24"/>
        </w:rPr>
        <w:t xml:space="preserve"> </w:t>
      </w:r>
      <w:r w:rsidRPr="00E2609B">
        <w:rPr>
          <w:bCs/>
          <w:sz w:val="24"/>
          <w:szCs w:val="24"/>
        </w:rPr>
        <w:t>действующ</w:t>
      </w:r>
      <w:r>
        <w:rPr>
          <w:bCs/>
          <w:sz w:val="24"/>
          <w:szCs w:val="24"/>
        </w:rPr>
        <w:t>ая</w:t>
      </w:r>
      <w:r w:rsidRPr="00E2609B">
        <w:rPr>
          <w:bCs/>
          <w:sz w:val="24"/>
          <w:szCs w:val="24"/>
        </w:rPr>
        <w:t xml:space="preserve"> на основании </w:t>
      </w:r>
      <w:r>
        <w:rPr>
          <w:bCs/>
          <w:sz w:val="24"/>
          <w:szCs w:val="24"/>
        </w:rPr>
        <w:t>р</w:t>
      </w:r>
      <w:r w:rsidRPr="00E2609B">
        <w:rPr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bCs/>
          <w:sz w:val="24"/>
          <w:szCs w:val="24"/>
        </w:rPr>
        <w:t>08</w:t>
      </w:r>
      <w:r w:rsidRPr="00E2609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04</w:t>
      </w:r>
      <w:r w:rsidRPr="00E2609B">
        <w:rPr>
          <w:bCs/>
          <w:sz w:val="24"/>
          <w:szCs w:val="24"/>
        </w:rPr>
        <w:t>.201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г. в рамках дела о несостоятельности (банкротстве) № А43-</w:t>
      </w:r>
      <w:r>
        <w:rPr>
          <w:bCs/>
          <w:sz w:val="24"/>
          <w:szCs w:val="24"/>
        </w:rPr>
        <w:t>1040</w:t>
      </w:r>
      <w:r w:rsidRPr="00E2609B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,</w:t>
      </w:r>
      <w:r w:rsidR="00F775F4">
        <w:rPr>
          <w:bCs/>
          <w:sz w:val="24"/>
          <w:szCs w:val="24"/>
        </w:rPr>
        <w:t xml:space="preserve"> </w:t>
      </w:r>
      <w:r w:rsidR="00F02B5D" w:rsidRPr="00F02B5D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="00F02B5D" w:rsidRPr="00F02B5D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201</w:t>
      </w:r>
      <w:r w:rsidR="008F7D93"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622BA4" w:rsidRPr="00622BA4" w:rsidRDefault="00622BA4" w:rsidP="00622BA4">
      <w:pPr>
        <w:shd w:val="clear" w:color="auto" w:fill="FFFFFF"/>
        <w:spacing w:before="270" w:after="270" w:line="270" w:lineRule="atLeast"/>
        <w:ind w:firstLine="567"/>
        <w:jc w:val="both"/>
        <w:textAlignment w:val="baseline"/>
        <w:rPr>
          <w:bCs/>
          <w:sz w:val="24"/>
          <w:szCs w:val="24"/>
          <w:lang w:val="en-US"/>
        </w:rPr>
      </w:pPr>
      <w:r w:rsidRPr="00410B35">
        <w:rPr>
          <w:bCs/>
          <w:sz w:val="24"/>
          <w:szCs w:val="24"/>
        </w:rPr>
        <w:t xml:space="preserve">Лот №1: 1) земельный участок, площадь: 2 086 кв.м., кадастровый номер: 52:43:0500001:125; 2) земельный участок, площадь: 6 866 кв.м., кадастровый номер: 52:43:0500001:126; 3) нежилое здание (коровник на 200 голов), площадь: 1 718,5 кв.м., кадастровый номер: 52:43:0500001:198; 4) нежилое здание (коровник на 200 голов), площадь: 726,9 кв.м., кадастровый номер: 52:43:0500001:196. Категория земель по участках, входящим в Лот №1: земли сельскохозяйственного назначения, разрешенное использование: для сельскохозяйственного производства. Все объекты Лота № 1 расположены по адресу: Нижегородская обл., Перевозский р-н, с. Вельдеманово, ул. </w:t>
      </w:r>
      <w:r w:rsidRPr="00622BA4">
        <w:rPr>
          <w:bCs/>
          <w:sz w:val="24"/>
          <w:szCs w:val="24"/>
          <w:lang w:val="en-US"/>
        </w:rPr>
        <w:t>Промзона-1.</w:t>
      </w:r>
    </w:p>
    <w:p w:rsidR="00622BA4" w:rsidRPr="00622BA4" w:rsidRDefault="00622BA4" w:rsidP="00622BA4">
      <w:pPr>
        <w:shd w:val="clear" w:color="auto" w:fill="FFFFFF"/>
        <w:spacing w:before="270" w:after="270" w:line="270" w:lineRule="atLeast"/>
        <w:ind w:firstLine="567"/>
        <w:jc w:val="both"/>
        <w:textAlignment w:val="baseline"/>
        <w:rPr>
          <w:bCs/>
          <w:sz w:val="24"/>
          <w:szCs w:val="24"/>
          <w:lang w:val="en-US"/>
        </w:rPr>
      </w:pPr>
      <w:r w:rsidRPr="00410B35">
        <w:rPr>
          <w:bCs/>
          <w:sz w:val="24"/>
          <w:szCs w:val="24"/>
        </w:rPr>
        <w:t xml:space="preserve">Лот №2: 1) земельный участок, площадь: 7 966 кв.м., кадастровый номер: 52:43:0700011:46, категория земель: земли населенных пунктов, разрешенное использование: для размещения производственной базы; 2) нежилое здание (гараж), площадь: 79,9 кв.м., кадастровый номер: 52:43:0700011:135; 3) нежилое здание (весовая райтопа), площадь: 50,7 кв.м., кадастровый номер: 52:43:0700011:64; 4) сооружение (железнодорожный тупик), площадь: 150 кв.м., кадастровый номер: 52:43:0700011:133, назначение объекта: нежилое; 5) нежилое административное здание, площадь: 92,6 кв.м., кадастровый номер: 52:43:0700011:134. Все объекты Лота № 2 расположены по адресу: </w:t>
      </w:r>
      <w:proofErr w:type="gramStart"/>
      <w:r w:rsidRPr="00410B35">
        <w:rPr>
          <w:bCs/>
          <w:sz w:val="24"/>
          <w:szCs w:val="24"/>
        </w:rPr>
        <w:t>Нижегородская</w:t>
      </w:r>
      <w:proofErr w:type="gramEnd"/>
      <w:r w:rsidRPr="00410B35">
        <w:rPr>
          <w:bCs/>
          <w:sz w:val="24"/>
          <w:szCs w:val="24"/>
        </w:rPr>
        <w:t xml:space="preserve"> обл., Перевозский р-н, г. Перевоз, ул. </w:t>
      </w:r>
      <w:proofErr w:type="spellStart"/>
      <w:r w:rsidRPr="00622BA4">
        <w:rPr>
          <w:bCs/>
          <w:sz w:val="24"/>
          <w:szCs w:val="24"/>
          <w:lang w:val="en-US"/>
        </w:rPr>
        <w:t>Нагорная</w:t>
      </w:r>
      <w:proofErr w:type="spellEnd"/>
      <w:r w:rsidRPr="00622BA4">
        <w:rPr>
          <w:bCs/>
          <w:sz w:val="24"/>
          <w:szCs w:val="24"/>
          <w:lang w:val="en-US"/>
        </w:rPr>
        <w:t>, д. 8.</w:t>
      </w:r>
    </w:p>
    <w:p w:rsidR="00622BA4" w:rsidRPr="00622BA4" w:rsidRDefault="00622BA4" w:rsidP="00622BA4">
      <w:pPr>
        <w:shd w:val="clear" w:color="auto" w:fill="FFFFFF"/>
        <w:spacing w:before="270" w:after="270" w:line="270" w:lineRule="atLeast"/>
        <w:ind w:firstLine="567"/>
        <w:jc w:val="both"/>
        <w:textAlignment w:val="baseline"/>
        <w:rPr>
          <w:bCs/>
          <w:sz w:val="24"/>
          <w:szCs w:val="24"/>
        </w:rPr>
      </w:pPr>
      <w:r w:rsidRPr="00410B35">
        <w:rPr>
          <w:bCs/>
          <w:sz w:val="24"/>
          <w:szCs w:val="24"/>
        </w:rPr>
        <w:t>Лот № 3: нежилое здание (зерносклад на 1000 ТН), площадь: 281,3 кв.м., кадастровый номер: 52:27:0080006:494, расположено по адресу: Нижегородская обл., Лысковский р-н, с. Кириково.</w:t>
      </w:r>
      <w:r w:rsidRPr="00622BA4">
        <w:rPr>
          <w:bCs/>
          <w:sz w:val="24"/>
          <w:szCs w:val="24"/>
        </w:rPr>
        <w:t xml:space="preserve"> 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>Окончательный расчет по настоящему Договору в сумме _____________________ рублей Покупатель обязуется произвести в срок не позднее 30 (Тридцати) дней с даты подписания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средств в полном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>4.2. С даты подписания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6.1. Стороны несут имущественную ответственность за неисполнение или </w:t>
      </w:r>
      <w:r w:rsidRPr="00F02B5D">
        <w:rPr>
          <w:sz w:val="24"/>
          <w:szCs w:val="24"/>
        </w:rPr>
        <w:lastRenderedPageBreak/>
        <w:t>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Мамеевич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0158E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Нижегородская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8762AB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1A54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0B35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2BA4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5833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dcterms:created xsi:type="dcterms:W3CDTF">2018-08-30T11:57:00Z</dcterms:created>
  <dcterms:modified xsi:type="dcterms:W3CDTF">2018-08-30T11:57:00Z</dcterms:modified>
</cp:coreProperties>
</file>