
<file path=[Content_Types].xml><?xml version="1.0" encoding="utf-8"?>
<Types xmlns="http://schemas.openxmlformats.org/package/2006/content-types">
  <Default Extension="tmp" ContentType="image/png"/>
  <Default Extension="jpeg" ContentType="image/jpeg"/>
  <Default Extension="rels" ContentType="application/vnd.openxmlformats-package.relationships+xml"/>
  <Default Extension="xml" ContentType="application/xml"/>
  <Default Extension="gif" ContentType="image/gif"/>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349D" w:rsidRPr="00EC349D" w:rsidRDefault="0041217C" w:rsidP="00EC349D">
      <w:pPr>
        <w:spacing w:after="200" w:line="276" w:lineRule="auto"/>
        <w:rPr>
          <w:rFonts w:ascii="Calibri" w:hAnsi="Calibri"/>
          <w:sz w:val="22"/>
          <w:szCs w:val="22"/>
        </w:rPr>
      </w:pPr>
      <w:r>
        <w:rPr>
          <w:rFonts w:ascii="Calibri" w:hAnsi="Calibri"/>
          <w:noProof/>
          <w:sz w:val="22"/>
          <w:szCs w:val="22"/>
        </w:rPr>
        <mc:AlternateContent>
          <mc:Choice Requires="wpg">
            <w:drawing>
              <wp:anchor distT="0" distB="0" distL="114300" distR="114300" simplePos="0" relativeHeight="251677184" behindDoc="0" locked="0" layoutInCell="0" allowOverlap="1" wp14:anchorId="2349FB0F" wp14:editId="68312E23">
                <wp:simplePos x="0" y="0"/>
                <wp:positionH relativeFrom="page">
                  <wp:posOffset>189230</wp:posOffset>
                </wp:positionH>
                <wp:positionV relativeFrom="page">
                  <wp:posOffset>244278</wp:posOffset>
                </wp:positionV>
                <wp:extent cx="7375499" cy="10134600"/>
                <wp:effectExtent l="0" t="0" r="17780" b="13970"/>
                <wp:wrapNone/>
                <wp:docPr id="47" name="Group 1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75499" cy="10134600"/>
                          <a:chOff x="316" y="406"/>
                          <a:chExt cx="11958" cy="15028"/>
                        </a:xfrm>
                      </wpg:grpSpPr>
                      <wpg:grpSp>
                        <wpg:cNvPr id="48" name="Group 185"/>
                        <wpg:cNvGrpSpPr>
                          <a:grpSpLocks/>
                        </wpg:cNvGrpSpPr>
                        <wpg:grpSpPr bwMode="auto">
                          <a:xfrm>
                            <a:off x="316" y="406"/>
                            <a:ext cx="11958" cy="15028"/>
                            <a:chOff x="321" y="406"/>
                            <a:chExt cx="11950" cy="15025"/>
                          </a:xfrm>
                        </wpg:grpSpPr>
                        <wps:wsp>
                          <wps:cNvPr id="49" name="Rectangle 186" descr="Zig zag"/>
                          <wps:cNvSpPr>
                            <a:spLocks noChangeArrowheads="1"/>
                          </wps:cNvSpPr>
                          <wps:spPr bwMode="auto">
                            <a:xfrm>
                              <a:off x="339" y="406"/>
                              <a:ext cx="11582" cy="15025"/>
                            </a:xfrm>
                            <a:prstGeom prst="rect">
                              <a:avLst/>
                            </a:prstGeom>
                            <a:pattFill prst="zigZag">
                              <a:fgClr>
                                <a:srgbClr val="8C8C8C"/>
                              </a:fgClr>
                              <a:bgClr>
                                <a:srgbClr val="BFBFBF"/>
                              </a:bgClr>
                            </a:pattFill>
                            <a:ln w="12700">
                              <a:solidFill>
                                <a:srgbClr val="FFFFFF"/>
                              </a:solidFill>
                              <a:miter lim="800000"/>
                              <a:headEnd/>
                              <a:tailEnd/>
                            </a:ln>
                            <a:effectLst/>
                            <a:extLs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50" name="Rectangle 187"/>
                          <wps:cNvSpPr>
                            <a:spLocks noChangeArrowheads="1"/>
                          </wps:cNvSpPr>
                          <wps:spPr bwMode="auto">
                            <a:xfrm>
                              <a:off x="3446" y="406"/>
                              <a:ext cx="8825" cy="15025"/>
                            </a:xfrm>
                            <a:prstGeom prst="rect">
                              <a:avLst/>
                            </a:prstGeom>
                            <a:solidFill>
                              <a:srgbClr val="737373"/>
                            </a:solidFill>
                            <a:ln w="12700">
                              <a:solidFill>
                                <a:srgbClr val="FFFFFF"/>
                              </a:solidFill>
                              <a:miter lim="800000"/>
                              <a:headEnd/>
                              <a:tailEnd/>
                            </a:ln>
                            <a:effectLst/>
                            <a:extLst>
                              <a:ext uri="{AF507438-7753-43E0-B8FC-AC1667EBCBE1}">
                                <a14:hiddenEffects xmlns:a14="http://schemas.microsoft.com/office/drawing/2010/main">
                                  <a:effectLst>
                                    <a:outerShdw dist="53882" dir="2700000" algn="ctr" rotWithShape="0">
                                      <a:srgbClr val="D8D8D8"/>
                                    </a:outerShdw>
                                  </a:effectLst>
                                </a14:hiddenEffects>
                              </a:ext>
                            </a:extLst>
                          </wps:spPr>
                          <wps:txbx>
                            <w:txbxContent>
                              <w:p w:rsidR="008A4DCE" w:rsidRPr="009B7391" w:rsidRDefault="008A4DCE" w:rsidP="00EC349D">
                                <w:pPr>
                                  <w:spacing w:before="120" w:after="120"/>
                                  <w:ind w:left="4248"/>
                                  <w:jc w:val="right"/>
                                  <w:rPr>
                                    <w:rFonts w:ascii="Bookman Old Style" w:hAnsi="Bookman Old Style"/>
                                    <w:color w:val="FFFFFF"/>
                                    <w:sz w:val="20"/>
                                    <w:szCs w:val="20"/>
                                  </w:rPr>
                                </w:pPr>
                                <w:r w:rsidRPr="009B7391">
                                  <w:rPr>
                                    <w:rFonts w:ascii="Bookman Old Style" w:hAnsi="Bookman Old Style"/>
                                    <w:color w:val="FFFFFF"/>
                                    <w:sz w:val="20"/>
                                    <w:szCs w:val="20"/>
                                  </w:rPr>
                                  <w:t>«УТВЕРЖДАЮ»</w:t>
                                </w:r>
                              </w:p>
                              <w:p w:rsidR="008A4DCE" w:rsidRPr="009B7391" w:rsidRDefault="008A4DCE" w:rsidP="00EC349D">
                                <w:pPr>
                                  <w:spacing w:before="120" w:after="120"/>
                                  <w:jc w:val="right"/>
                                  <w:rPr>
                                    <w:rFonts w:ascii="Bookman Old Style" w:hAnsi="Bookman Old Style"/>
                                    <w:color w:val="FFFFFF"/>
                                    <w:sz w:val="20"/>
                                    <w:szCs w:val="20"/>
                                  </w:rPr>
                                </w:pPr>
                                <w:r w:rsidRPr="009B7391">
                                  <w:rPr>
                                    <w:rFonts w:ascii="Bookman Old Style" w:hAnsi="Bookman Old Style"/>
                                    <w:color w:val="FFFFFF"/>
                                    <w:sz w:val="20"/>
                                    <w:szCs w:val="20"/>
                                  </w:rPr>
                                  <w:t>Генеральный директор</w:t>
                                </w:r>
                              </w:p>
                              <w:p w:rsidR="008A4DCE" w:rsidRPr="009B7391" w:rsidRDefault="008A4DCE" w:rsidP="00EC349D">
                                <w:pPr>
                                  <w:spacing w:before="120" w:after="120"/>
                                  <w:jc w:val="right"/>
                                  <w:rPr>
                                    <w:rFonts w:ascii="Bookman Old Style" w:hAnsi="Bookman Old Style"/>
                                    <w:color w:val="FFFFFF"/>
                                    <w:sz w:val="20"/>
                                    <w:szCs w:val="20"/>
                                  </w:rPr>
                                </w:pPr>
                                <w:r w:rsidRPr="009B7391">
                                  <w:rPr>
                                    <w:rFonts w:ascii="Bookman Old Style" w:hAnsi="Bookman Old Style"/>
                                    <w:color w:val="FFFFFF"/>
                                    <w:sz w:val="20"/>
                                    <w:szCs w:val="20"/>
                                  </w:rPr>
                                  <w:t>ООО «</w:t>
                                </w:r>
                                <w:r>
                                  <w:rPr>
                                    <w:rFonts w:ascii="Bookman Old Style" w:hAnsi="Bookman Old Style"/>
                                    <w:color w:val="FFFFFF"/>
                                    <w:sz w:val="20"/>
                                    <w:szCs w:val="20"/>
                                  </w:rPr>
                                  <w:t>АОС «Золотое правило</w:t>
                                </w:r>
                                <w:r w:rsidRPr="009B7391">
                                  <w:rPr>
                                    <w:rFonts w:ascii="Bookman Old Style" w:hAnsi="Bookman Old Style"/>
                                    <w:color w:val="FFFFFF"/>
                                    <w:sz w:val="20"/>
                                    <w:szCs w:val="20"/>
                                  </w:rPr>
                                  <w:t>»</w:t>
                                </w:r>
                              </w:p>
                              <w:p w:rsidR="008A4DCE" w:rsidRPr="009B7391" w:rsidRDefault="008A4DCE" w:rsidP="00EC349D">
                                <w:pPr>
                                  <w:spacing w:before="120" w:after="120"/>
                                  <w:jc w:val="right"/>
                                  <w:rPr>
                                    <w:rFonts w:ascii="Bookman Old Style" w:hAnsi="Bookman Old Style"/>
                                    <w:color w:val="FFFFFF"/>
                                    <w:sz w:val="20"/>
                                    <w:szCs w:val="20"/>
                                  </w:rPr>
                                </w:pPr>
                              </w:p>
                              <w:p w:rsidR="008A4DCE" w:rsidRPr="009B7391" w:rsidRDefault="008A4DCE" w:rsidP="00EC349D">
                                <w:pPr>
                                  <w:pStyle w:val="aff7"/>
                                  <w:ind w:left="4956"/>
                                  <w:rPr>
                                    <w:color w:val="FFFFFF"/>
                                  </w:rPr>
                                </w:pPr>
                                <w:r>
                                  <w:rPr>
                                    <w:rFonts w:ascii="Bookman Old Style" w:hAnsi="Bookman Old Style"/>
                                    <w:color w:val="FFFFFF"/>
                                    <w:sz w:val="20"/>
                                    <w:szCs w:val="20"/>
                                  </w:rPr>
                                  <w:t xml:space="preserve">          О.С. Золотарев</w:t>
                                </w:r>
                              </w:p>
                              <w:p w:rsidR="008A4DCE" w:rsidRDefault="008A4DCE" w:rsidP="00EC349D">
                                <w:pPr>
                                  <w:pStyle w:val="aff7"/>
                                  <w:rPr>
                                    <w:rFonts w:ascii="Bookman Old Style" w:hAnsi="Bookman Old Style"/>
                                    <w:color w:val="FFFFFF"/>
                                    <w:sz w:val="72"/>
                                    <w:szCs w:val="72"/>
                                  </w:rPr>
                                </w:pPr>
                              </w:p>
                              <w:p w:rsidR="008A4DCE" w:rsidRDefault="008A4DCE" w:rsidP="00EC349D">
                                <w:pPr>
                                  <w:pStyle w:val="aff7"/>
                                  <w:rPr>
                                    <w:rFonts w:ascii="Bookman Old Style" w:hAnsi="Bookman Old Style"/>
                                    <w:color w:val="FFFFFF"/>
                                  </w:rPr>
                                </w:pPr>
                              </w:p>
                              <w:p w:rsidR="008A4DCE" w:rsidRDefault="008A4DCE" w:rsidP="00EC349D">
                                <w:pPr>
                                  <w:pStyle w:val="aff7"/>
                                  <w:rPr>
                                    <w:rFonts w:ascii="Bookman Old Style" w:hAnsi="Bookman Old Style"/>
                                    <w:color w:val="FFFFFF"/>
                                    <w:sz w:val="68"/>
                                    <w:szCs w:val="68"/>
                                  </w:rPr>
                                </w:pPr>
                              </w:p>
                              <w:p w:rsidR="008A4DCE" w:rsidRPr="00750A21" w:rsidRDefault="000A4482" w:rsidP="00EC349D">
                                <w:pPr>
                                  <w:pStyle w:val="aff7"/>
                                  <w:spacing w:before="120" w:after="120"/>
                                  <w:rPr>
                                    <w:rFonts w:ascii="Bookman Old Style" w:hAnsi="Bookman Old Style"/>
                                    <w:color w:val="FFFFFF"/>
                                    <w:sz w:val="68"/>
                                    <w:szCs w:val="68"/>
                                  </w:rPr>
                                </w:pPr>
                                <w:r>
                                  <w:rPr>
                                    <w:rFonts w:ascii="Bookman Old Style" w:hAnsi="Bookman Old Style"/>
                                    <w:color w:val="FFFFFF"/>
                                    <w:sz w:val="68"/>
                                    <w:szCs w:val="68"/>
                                  </w:rPr>
                                  <w:t>Отчет № 31</w:t>
                                </w:r>
                                <w:r w:rsidR="00595A4C">
                                  <w:rPr>
                                    <w:rFonts w:ascii="Bookman Old Style" w:hAnsi="Bookman Old Style"/>
                                    <w:color w:val="FFFFFF"/>
                                    <w:sz w:val="68"/>
                                    <w:szCs w:val="68"/>
                                  </w:rPr>
                                  <w:t>3</w:t>
                                </w:r>
                                <w:r w:rsidR="008A4DCE">
                                  <w:rPr>
                                    <w:rFonts w:ascii="Bookman Old Style" w:hAnsi="Bookman Old Style"/>
                                    <w:color w:val="FFFFFF"/>
                                    <w:sz w:val="68"/>
                                    <w:szCs w:val="68"/>
                                  </w:rPr>
                                  <w:t>/08</w:t>
                                </w:r>
                                <w:r w:rsidR="008A4DCE" w:rsidRPr="008B0968">
                                  <w:rPr>
                                    <w:rFonts w:ascii="Bookman Old Style" w:hAnsi="Bookman Old Style"/>
                                    <w:color w:val="FFFFFF"/>
                                    <w:sz w:val="68"/>
                                    <w:szCs w:val="68"/>
                                  </w:rPr>
                                  <w:t>-1</w:t>
                                </w:r>
                                <w:r w:rsidR="008A4DCE">
                                  <w:rPr>
                                    <w:rFonts w:ascii="Bookman Old Style" w:hAnsi="Bookman Old Style"/>
                                    <w:color w:val="FFFFFF"/>
                                    <w:sz w:val="68"/>
                                    <w:szCs w:val="68"/>
                                  </w:rPr>
                                  <w:t>6</w:t>
                                </w:r>
                                <w:r w:rsidR="008A4DCE" w:rsidRPr="00750A21">
                                  <w:rPr>
                                    <w:rFonts w:ascii="Bookman Old Style" w:hAnsi="Bookman Old Style"/>
                                    <w:color w:val="FFFFFF"/>
                                    <w:sz w:val="68"/>
                                    <w:szCs w:val="68"/>
                                  </w:rPr>
                                  <w:t xml:space="preserve">     </w:t>
                                </w:r>
                              </w:p>
                              <w:p w:rsidR="008A4DCE" w:rsidRDefault="008A4DCE" w:rsidP="00EC349D">
                                <w:pPr>
                                  <w:pStyle w:val="aff7"/>
                                  <w:spacing w:before="120" w:after="120"/>
                                  <w:rPr>
                                    <w:rFonts w:ascii="Bookman Old Style" w:hAnsi="Bookman Old Style"/>
                                    <w:color w:val="FFFFFF"/>
                                    <w:sz w:val="24"/>
                                    <w:szCs w:val="24"/>
                                  </w:rPr>
                                </w:pPr>
                                <w:r w:rsidRPr="006F2308">
                                  <w:rPr>
                                    <w:rFonts w:ascii="Bookman Old Style" w:hAnsi="Bookman Old Style"/>
                                    <w:color w:val="FFFFFF"/>
                                    <w:sz w:val="24"/>
                                    <w:szCs w:val="24"/>
                                  </w:rPr>
                                  <w:t>Об оценке рыночной стоимости</w:t>
                                </w:r>
                                <w:r>
                                  <w:rPr>
                                    <w:rFonts w:ascii="Bookman Old Style" w:hAnsi="Bookman Old Style"/>
                                    <w:color w:val="FFFFFF"/>
                                    <w:sz w:val="24"/>
                                    <w:szCs w:val="24"/>
                                  </w:rPr>
                                  <w:t xml:space="preserve"> Объекта оценки</w:t>
                                </w:r>
                              </w:p>
                              <w:p w:rsidR="000A4482" w:rsidRPr="000A4482" w:rsidRDefault="000A4482" w:rsidP="000A4482">
                                <w:pPr>
                                  <w:spacing w:before="120" w:after="120"/>
                                  <w:rPr>
                                    <w:rFonts w:ascii="Bookman Old Style" w:hAnsi="Bookman Old Style"/>
                                    <w:color w:val="FFFFFF" w:themeColor="background1"/>
                                    <w:sz w:val="24"/>
                                    <w:szCs w:val="24"/>
                                  </w:rPr>
                                </w:pPr>
                                <w:r w:rsidRPr="000A4482">
                                  <w:rPr>
                                    <w:rFonts w:ascii="Bookman Old Style" w:hAnsi="Bookman Old Style"/>
                                    <w:color w:val="FFFFFF" w:themeColor="background1"/>
                                    <w:sz w:val="24"/>
                                    <w:szCs w:val="24"/>
                                  </w:rPr>
                                  <w:t xml:space="preserve">Объект оценки: </w:t>
                                </w:r>
                              </w:p>
                              <w:p w:rsidR="000A4482" w:rsidRDefault="00E33491" w:rsidP="00F27C62">
                                <w:pPr>
                                  <w:numPr>
                                    <w:ilvl w:val="0"/>
                                    <w:numId w:val="23"/>
                                  </w:numPr>
                                  <w:spacing w:before="120" w:after="120"/>
                                  <w:rPr>
                                    <w:rFonts w:ascii="Bookman Old Style" w:hAnsi="Bookman Old Style"/>
                                    <w:color w:val="FFFFFF" w:themeColor="background1"/>
                                    <w:sz w:val="24"/>
                                    <w:szCs w:val="24"/>
                                  </w:rPr>
                                </w:pPr>
                                <w:r w:rsidRPr="00E33491">
                                  <w:rPr>
                                    <w:rFonts w:ascii="Bookman Old Style" w:hAnsi="Bookman Old Style"/>
                                    <w:color w:val="FFFFFF" w:themeColor="background1"/>
                                    <w:sz w:val="24"/>
                                    <w:szCs w:val="24"/>
                                  </w:rPr>
                                  <w:t>Движимое имуществ</w:t>
                                </w:r>
                                <w:proofErr w:type="gramStart"/>
                                <w:r w:rsidRPr="00E33491">
                                  <w:rPr>
                                    <w:rFonts w:ascii="Bookman Old Style" w:hAnsi="Bookman Old Style"/>
                                    <w:color w:val="FFFFFF" w:themeColor="background1"/>
                                    <w:sz w:val="24"/>
                                    <w:szCs w:val="24"/>
                                  </w:rPr>
                                  <w:t>о ООО</w:t>
                                </w:r>
                                <w:proofErr w:type="gramEnd"/>
                                <w:r w:rsidRPr="00E33491">
                                  <w:rPr>
                                    <w:rFonts w:ascii="Bookman Old Style" w:hAnsi="Bookman Old Style"/>
                                    <w:color w:val="FFFFFF" w:themeColor="background1"/>
                                    <w:sz w:val="24"/>
                                    <w:szCs w:val="24"/>
                                  </w:rPr>
                                  <w:t xml:space="preserve"> «Окно»,  в количестве 3 объектов оборудования и 6 объектов транспортных средств, предназначенное для реализации путем проведения торгов</w:t>
                                </w:r>
                              </w:p>
                              <w:p w:rsidR="00E33491" w:rsidRPr="000A4482" w:rsidRDefault="00E33491" w:rsidP="00E33491">
                                <w:pPr>
                                  <w:spacing w:before="120" w:after="120"/>
                                  <w:ind w:left="720"/>
                                  <w:rPr>
                                    <w:rFonts w:ascii="Bookman Old Style" w:hAnsi="Bookman Old Style"/>
                                    <w:color w:val="FFFFFF" w:themeColor="background1"/>
                                    <w:sz w:val="24"/>
                                    <w:szCs w:val="24"/>
                                  </w:rPr>
                                </w:pPr>
                              </w:p>
                              <w:p w:rsidR="000A4482" w:rsidRPr="000A4482" w:rsidRDefault="000A4482" w:rsidP="000A4482">
                                <w:pPr>
                                  <w:rPr>
                                    <w:rFonts w:ascii="Bookman Old Style" w:hAnsi="Bookman Old Style"/>
                                    <w:color w:val="FFFFFF"/>
                                    <w:sz w:val="24"/>
                                    <w:szCs w:val="24"/>
                                    <w:lang w:eastAsia="en-US"/>
                                  </w:rPr>
                                </w:pPr>
                                <w:r w:rsidRPr="000A4482">
                                  <w:rPr>
                                    <w:rFonts w:ascii="Bookman Old Style" w:hAnsi="Bookman Old Style"/>
                                    <w:color w:val="FFFFFF"/>
                                    <w:sz w:val="24"/>
                                    <w:szCs w:val="24"/>
                                    <w:lang w:eastAsia="en-US"/>
                                  </w:rPr>
                                  <w:t>Субъект права: Общество с ограниченной ответственностью «Окно» на праве собственности</w:t>
                                </w:r>
                              </w:p>
                              <w:p w:rsidR="000A4482" w:rsidRPr="000A4482" w:rsidRDefault="000A4482" w:rsidP="000A4482">
                                <w:pPr>
                                  <w:rPr>
                                    <w:rFonts w:ascii="Bookman Old Style" w:hAnsi="Bookman Old Style"/>
                                    <w:color w:val="FFFFFF"/>
                                    <w:sz w:val="24"/>
                                    <w:szCs w:val="24"/>
                                    <w:lang w:eastAsia="en-US"/>
                                  </w:rPr>
                                </w:pPr>
                              </w:p>
                              <w:p w:rsidR="000A4482" w:rsidRPr="000A4482" w:rsidRDefault="000A4482" w:rsidP="000A4482">
                                <w:pPr>
                                  <w:rPr>
                                    <w:rFonts w:ascii="Bookman Old Style" w:hAnsi="Bookman Old Style"/>
                                    <w:color w:val="FFFFFF"/>
                                    <w:sz w:val="24"/>
                                    <w:szCs w:val="24"/>
                                    <w:lang w:eastAsia="en-US"/>
                                  </w:rPr>
                                </w:pPr>
                                <w:r w:rsidRPr="000A4482">
                                  <w:rPr>
                                    <w:rFonts w:ascii="Bookman Old Style" w:hAnsi="Bookman Old Style"/>
                                    <w:color w:val="FFFFFF"/>
                                    <w:sz w:val="24"/>
                                    <w:szCs w:val="24"/>
                                    <w:lang w:eastAsia="en-US"/>
                                  </w:rPr>
                                  <w:t xml:space="preserve">Заказчик услуг: Общество с ограниченной ответственностью «Окно» </w:t>
                                </w:r>
                              </w:p>
                              <w:p w:rsidR="000A4482" w:rsidRPr="000A4482" w:rsidRDefault="000A4482" w:rsidP="000A4482">
                                <w:pPr>
                                  <w:rPr>
                                    <w:rFonts w:ascii="Bookman Old Style" w:hAnsi="Bookman Old Style"/>
                                    <w:color w:val="FFFFFF"/>
                                    <w:sz w:val="24"/>
                                    <w:szCs w:val="24"/>
                                    <w:lang w:eastAsia="en-US"/>
                                  </w:rPr>
                                </w:pPr>
                              </w:p>
                              <w:p w:rsidR="000A4482" w:rsidRPr="000A4482" w:rsidRDefault="000A4482" w:rsidP="000A4482">
                                <w:pPr>
                                  <w:spacing w:before="120" w:after="120"/>
                                  <w:rPr>
                                    <w:rFonts w:ascii="Bookman Old Style" w:hAnsi="Bookman Old Style"/>
                                    <w:color w:val="FFFFFF"/>
                                    <w:sz w:val="22"/>
                                    <w:szCs w:val="22"/>
                                  </w:rPr>
                                </w:pPr>
                                <w:r w:rsidRPr="000A4482">
                                  <w:rPr>
                                    <w:rFonts w:ascii="Bookman Old Style" w:hAnsi="Bookman Old Style"/>
                                    <w:color w:val="FFFFFF"/>
                                    <w:sz w:val="24"/>
                                    <w:szCs w:val="24"/>
                                    <w:lang w:eastAsia="en-US"/>
                                  </w:rPr>
                                  <w:t>Основание оценки: Договор на проведение оценки          № 09/08-16 от 09 августа 2016 года</w:t>
                                </w:r>
                              </w:p>
                              <w:p w:rsidR="000A4482" w:rsidRPr="000A4482" w:rsidRDefault="000A4482" w:rsidP="000A4482">
                                <w:pPr>
                                  <w:spacing w:before="120" w:after="120"/>
                                  <w:rPr>
                                    <w:rFonts w:ascii="Bookman Old Style" w:hAnsi="Bookman Old Style"/>
                                    <w:color w:val="FFFFFF"/>
                                    <w:sz w:val="22"/>
                                    <w:szCs w:val="22"/>
                                  </w:rPr>
                                </w:pPr>
                              </w:p>
                              <w:p w:rsidR="000A4482" w:rsidRPr="000A4482" w:rsidRDefault="000A4482" w:rsidP="000A4482">
                                <w:pPr>
                                  <w:rPr>
                                    <w:rFonts w:ascii="Bookman Old Style" w:hAnsi="Bookman Old Style"/>
                                    <w:color w:val="FFFFFF" w:themeColor="background1"/>
                                    <w:sz w:val="22"/>
                                    <w:szCs w:val="22"/>
                                  </w:rPr>
                                </w:pPr>
                                <w:r w:rsidRPr="000A4482">
                                  <w:rPr>
                                    <w:rFonts w:ascii="Bookman Old Style" w:hAnsi="Bookman Old Style"/>
                                    <w:color w:val="FFFFFF" w:themeColor="background1"/>
                                    <w:sz w:val="22"/>
                                    <w:szCs w:val="22"/>
                                  </w:rPr>
                                  <w:t>Дата оценки: 26 августа 2016 года</w:t>
                                </w:r>
                              </w:p>
                              <w:p w:rsidR="000A4482" w:rsidRPr="000A4482" w:rsidRDefault="000A4482" w:rsidP="000A4482">
                                <w:pPr>
                                  <w:rPr>
                                    <w:rFonts w:ascii="Bookman Old Style" w:hAnsi="Bookman Old Style"/>
                                    <w:color w:val="FFFFFF" w:themeColor="background1"/>
                                    <w:sz w:val="22"/>
                                    <w:szCs w:val="22"/>
                                  </w:rPr>
                                </w:pPr>
                              </w:p>
                              <w:p w:rsidR="008A4DCE" w:rsidRPr="00C35D86" w:rsidRDefault="000A4482" w:rsidP="000A4482">
                                <w:pPr>
                                  <w:rPr>
                                    <w:rFonts w:ascii="Bookman Old Style" w:hAnsi="Bookman Old Style"/>
                                    <w:color w:val="FFFFFF" w:themeColor="background1"/>
                                    <w:sz w:val="24"/>
                                    <w:szCs w:val="24"/>
                                  </w:rPr>
                                </w:pPr>
                                <w:r w:rsidRPr="000A4482">
                                  <w:rPr>
                                    <w:rFonts w:ascii="Bookman Old Style" w:hAnsi="Bookman Old Style"/>
                                    <w:color w:val="FFFFFF" w:themeColor="background1"/>
                                    <w:sz w:val="22"/>
                                    <w:szCs w:val="22"/>
                                  </w:rPr>
                                  <w:t>Дата составления отчета: 31 августа 2016 года</w:t>
                                </w:r>
                              </w:p>
                              <w:p w:rsidR="008A4DCE" w:rsidRPr="00EC349D" w:rsidRDefault="008A4DCE" w:rsidP="00EC349D"/>
                              <w:p w:rsidR="008A4DCE" w:rsidRDefault="008A4DCE" w:rsidP="00EC349D"/>
                              <w:p w:rsidR="008A4DCE" w:rsidRDefault="008A4DCE" w:rsidP="00EC349D"/>
                              <w:p w:rsidR="008A4DCE" w:rsidRDefault="008A4DCE" w:rsidP="00EC349D"/>
                              <w:p w:rsidR="008A4DCE" w:rsidRDefault="008A4DCE" w:rsidP="00EC349D"/>
                              <w:p w:rsidR="008A4DCE" w:rsidRDefault="008A4DCE" w:rsidP="00EC349D"/>
                              <w:p w:rsidR="008A4DCE" w:rsidRDefault="008A4DCE" w:rsidP="00EC349D"/>
                            </w:txbxContent>
                          </wps:txbx>
                          <wps:bodyPr rot="0" vert="horz" wrap="square" lIns="228600" tIns="1371600" rIns="457200" bIns="45720" anchor="t" anchorCtr="0" upright="1">
                            <a:noAutofit/>
                          </wps:bodyPr>
                        </wps:wsp>
                        <wpg:grpSp>
                          <wpg:cNvPr id="51" name="Group 188"/>
                          <wpg:cNvGrpSpPr>
                            <a:grpSpLocks/>
                          </wpg:cNvGrpSpPr>
                          <wpg:grpSpPr bwMode="auto">
                            <a:xfrm>
                              <a:off x="321" y="3424"/>
                              <a:ext cx="3125" cy="6069"/>
                              <a:chOff x="654" y="3599"/>
                              <a:chExt cx="2880" cy="5760"/>
                            </a:xfrm>
                          </wpg:grpSpPr>
                          <wps:wsp>
                            <wps:cNvPr id="52" name="Rectangle 189"/>
                            <wps:cNvSpPr>
                              <a:spLocks noChangeArrowheads="1"/>
                            </wps:cNvSpPr>
                            <wps:spPr bwMode="auto">
                              <a:xfrm flipH="1">
                                <a:off x="2094" y="6479"/>
                                <a:ext cx="1440" cy="1440"/>
                              </a:xfrm>
                              <a:prstGeom prst="rect">
                                <a:avLst/>
                              </a:prstGeom>
                              <a:solidFill>
                                <a:srgbClr val="A7BFDE">
                                  <a:alpha val="80000"/>
                                </a:srgbClr>
                              </a:solidFill>
                              <a:ln w="12700">
                                <a:solidFill>
                                  <a:srgbClr val="FFFFFF"/>
                                </a:solidFill>
                                <a:miter lim="800000"/>
                                <a:headEnd/>
                                <a:tailEnd/>
                              </a:ln>
                              <a:effectLst/>
                              <a:extLs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53" name="Rectangle 190"/>
                            <wps:cNvSpPr>
                              <a:spLocks noChangeArrowheads="1"/>
                            </wps:cNvSpPr>
                            <wps:spPr bwMode="auto">
                              <a:xfrm flipH="1">
                                <a:off x="2094" y="5039"/>
                                <a:ext cx="1440" cy="1440"/>
                              </a:xfrm>
                              <a:prstGeom prst="rect">
                                <a:avLst/>
                              </a:prstGeom>
                              <a:solidFill>
                                <a:srgbClr val="A7BFDE">
                                  <a:alpha val="50000"/>
                                </a:srgbClr>
                              </a:solidFill>
                              <a:ln w="12700">
                                <a:solidFill>
                                  <a:srgbClr val="FFFFFF"/>
                                </a:solidFill>
                                <a:miter lim="800000"/>
                                <a:headEnd/>
                                <a:tailEnd/>
                              </a:ln>
                              <a:effectLst/>
                              <a:extLs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54" name="Rectangle 191"/>
                            <wps:cNvSpPr>
                              <a:spLocks noChangeArrowheads="1"/>
                            </wps:cNvSpPr>
                            <wps:spPr bwMode="auto">
                              <a:xfrm flipH="1">
                                <a:off x="654" y="5039"/>
                                <a:ext cx="1440" cy="1440"/>
                              </a:xfrm>
                              <a:prstGeom prst="rect">
                                <a:avLst/>
                              </a:prstGeom>
                              <a:solidFill>
                                <a:srgbClr val="A7BFDE">
                                  <a:alpha val="80000"/>
                                </a:srgbClr>
                              </a:solidFill>
                              <a:ln w="12700">
                                <a:solidFill>
                                  <a:srgbClr val="FFFFFF"/>
                                </a:solidFill>
                                <a:miter lim="800000"/>
                                <a:headEnd/>
                                <a:tailEnd/>
                              </a:ln>
                              <a:effectLst/>
                              <a:extLs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55" name="Rectangle 192"/>
                            <wps:cNvSpPr>
                              <a:spLocks noChangeArrowheads="1"/>
                            </wps:cNvSpPr>
                            <wps:spPr bwMode="auto">
                              <a:xfrm flipH="1">
                                <a:off x="654" y="3599"/>
                                <a:ext cx="1440" cy="1440"/>
                              </a:xfrm>
                              <a:prstGeom prst="rect">
                                <a:avLst/>
                              </a:prstGeom>
                              <a:solidFill>
                                <a:srgbClr val="A7BFDE">
                                  <a:alpha val="50000"/>
                                </a:srgbClr>
                              </a:solidFill>
                              <a:ln w="12700">
                                <a:solidFill>
                                  <a:srgbClr val="FFFFFF"/>
                                </a:solidFill>
                                <a:miter lim="800000"/>
                                <a:headEnd/>
                                <a:tailEnd/>
                              </a:ln>
                              <a:effectLst/>
                              <a:extLs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56" name="Rectangle 193"/>
                            <wps:cNvSpPr>
                              <a:spLocks noChangeArrowheads="1"/>
                            </wps:cNvSpPr>
                            <wps:spPr bwMode="auto">
                              <a:xfrm flipH="1">
                                <a:off x="654" y="6479"/>
                                <a:ext cx="1440" cy="1440"/>
                              </a:xfrm>
                              <a:prstGeom prst="rect">
                                <a:avLst/>
                              </a:prstGeom>
                              <a:solidFill>
                                <a:srgbClr val="A7BFDE">
                                  <a:alpha val="50000"/>
                                </a:srgbClr>
                              </a:solidFill>
                              <a:ln w="12700">
                                <a:solidFill>
                                  <a:srgbClr val="FFFFFF"/>
                                </a:solidFill>
                                <a:miter lim="800000"/>
                                <a:headEnd/>
                                <a:tailEnd/>
                              </a:ln>
                              <a:effectLst/>
                              <a:extLs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57" name="Rectangle 194"/>
                            <wps:cNvSpPr>
                              <a:spLocks noChangeArrowheads="1"/>
                            </wps:cNvSpPr>
                            <wps:spPr bwMode="auto">
                              <a:xfrm flipH="1">
                                <a:off x="2094" y="7919"/>
                                <a:ext cx="1440" cy="1440"/>
                              </a:xfrm>
                              <a:prstGeom prst="rect">
                                <a:avLst/>
                              </a:prstGeom>
                              <a:solidFill>
                                <a:srgbClr val="A7BFDE">
                                  <a:alpha val="50000"/>
                                </a:srgbClr>
                              </a:solidFill>
                              <a:ln w="12700">
                                <a:solidFill>
                                  <a:srgbClr val="FFFFFF"/>
                                </a:solidFill>
                                <a:miter lim="800000"/>
                                <a:headEnd/>
                                <a:tailEnd/>
                              </a:ln>
                              <a:effectLst/>
                              <a:extLs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g:grpSp>
                        <wps:wsp>
                          <wps:cNvPr id="58" name="Rectangle 195"/>
                          <wps:cNvSpPr>
                            <a:spLocks noChangeArrowheads="1"/>
                          </wps:cNvSpPr>
                          <wps:spPr bwMode="auto">
                            <a:xfrm flipH="1">
                              <a:off x="2690" y="406"/>
                              <a:ext cx="1563" cy="1518"/>
                            </a:xfrm>
                            <a:prstGeom prst="rect">
                              <a:avLst/>
                            </a:prstGeom>
                            <a:solidFill>
                              <a:srgbClr val="C0504D"/>
                            </a:solidFill>
                            <a:ln w="12700">
                              <a:solidFill>
                                <a:srgbClr val="FFFFFF"/>
                              </a:solidFill>
                              <a:miter lim="800000"/>
                              <a:headEnd/>
                              <a:tailEnd/>
                            </a:ln>
                            <a:effectLst/>
                            <a:extLst>
                              <a:ext uri="{AF507438-7753-43E0-B8FC-AC1667EBCBE1}">
                                <a14:hiddenEffects xmlns:a14="http://schemas.microsoft.com/office/drawing/2010/main">
                                  <a:effectLst>
                                    <a:outerShdw dist="53882" dir="2700000" algn="ctr" rotWithShape="0">
                                      <a:srgbClr val="D8D8D8"/>
                                    </a:outerShdw>
                                  </a:effectLst>
                                </a14:hiddenEffects>
                              </a:ext>
                            </a:extLst>
                          </wps:spPr>
                          <wps:txbx>
                            <w:txbxContent>
                              <w:p w:rsidR="008A4DCE" w:rsidRPr="00EC349D" w:rsidRDefault="008A4DCE" w:rsidP="00EA6645">
                                <w:pPr>
                                  <w:rPr>
                                    <w:rFonts w:asciiTheme="majorHAnsi" w:hAnsiTheme="majorHAnsi"/>
                                    <w:color w:val="FFFFFF"/>
                                    <w:sz w:val="48"/>
                                    <w:szCs w:val="52"/>
                                  </w:rPr>
                                </w:pPr>
                                <w:r w:rsidRPr="00EC349D">
                                  <w:rPr>
                                    <w:rFonts w:asciiTheme="majorHAnsi" w:hAnsiTheme="majorHAnsi"/>
                                    <w:color w:val="FFFFFF"/>
                                    <w:sz w:val="52"/>
                                    <w:szCs w:val="52"/>
                                  </w:rPr>
                                  <w:t>201</w:t>
                                </w:r>
                                <w:r>
                                  <w:rPr>
                                    <w:rFonts w:asciiTheme="majorHAnsi" w:hAnsiTheme="majorHAnsi"/>
                                    <w:color w:val="FFFFFF"/>
                                    <w:sz w:val="52"/>
                                    <w:szCs w:val="52"/>
                                  </w:rPr>
                                  <w:t>6</w:t>
                                </w:r>
                              </w:p>
                            </w:txbxContent>
                          </wps:txbx>
                          <wps:bodyPr rot="0" vert="horz" wrap="square" lIns="91440" tIns="45720" rIns="91440" bIns="45720" anchor="b" anchorCtr="0" upright="1">
                            <a:noAutofit/>
                          </wps:bodyPr>
                        </wps:wsp>
                      </wpg:grpSp>
                      <wpg:grpSp>
                        <wpg:cNvPr id="59" name="Group 196"/>
                        <wpg:cNvGrpSpPr>
                          <a:grpSpLocks/>
                        </wpg:cNvGrpSpPr>
                        <wpg:grpSpPr bwMode="auto">
                          <a:xfrm>
                            <a:off x="3446" y="13758"/>
                            <a:ext cx="8169" cy="1382"/>
                            <a:chOff x="3446" y="13758"/>
                            <a:chExt cx="8169" cy="1382"/>
                          </a:xfrm>
                        </wpg:grpSpPr>
                        <wpg:grpSp>
                          <wpg:cNvPr id="60" name="Group 197"/>
                          <wpg:cNvGrpSpPr>
                            <a:grpSpLocks/>
                          </wpg:cNvGrpSpPr>
                          <wpg:grpSpPr bwMode="auto">
                            <a:xfrm flipH="1" flipV="1">
                              <a:off x="10833" y="14380"/>
                              <a:ext cx="782" cy="760"/>
                              <a:chOff x="8754" y="11945"/>
                              <a:chExt cx="2880" cy="2859"/>
                            </a:xfrm>
                          </wpg:grpSpPr>
                          <wps:wsp>
                            <wps:cNvPr id="61" name="Rectangle 198"/>
                            <wps:cNvSpPr>
                              <a:spLocks noChangeArrowheads="1"/>
                            </wps:cNvSpPr>
                            <wps:spPr bwMode="auto">
                              <a:xfrm flipH="1">
                                <a:off x="10194" y="11945"/>
                                <a:ext cx="1440" cy="1440"/>
                              </a:xfrm>
                              <a:prstGeom prst="rect">
                                <a:avLst/>
                              </a:prstGeom>
                              <a:solidFill>
                                <a:srgbClr val="BFBFBF">
                                  <a:alpha val="50000"/>
                                </a:srgbClr>
                              </a:solidFill>
                              <a:ln w="12700">
                                <a:solidFill>
                                  <a:srgbClr val="FFFFFF"/>
                                </a:solidFill>
                                <a:miter lim="800000"/>
                                <a:headEnd/>
                                <a:tailEnd/>
                              </a:ln>
                              <a:effectLst/>
                              <a:extLs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62" name="Rectangle 199"/>
                            <wps:cNvSpPr>
                              <a:spLocks noChangeArrowheads="1"/>
                            </wps:cNvSpPr>
                            <wps:spPr bwMode="auto">
                              <a:xfrm flipH="1">
                                <a:off x="10194" y="13364"/>
                                <a:ext cx="1440" cy="1440"/>
                              </a:xfrm>
                              <a:prstGeom prst="rect">
                                <a:avLst/>
                              </a:prstGeom>
                              <a:solidFill>
                                <a:srgbClr val="C0504D"/>
                              </a:solidFill>
                              <a:ln w="12700">
                                <a:solidFill>
                                  <a:srgbClr val="FFFFFF"/>
                                </a:solidFill>
                                <a:miter lim="800000"/>
                                <a:headEnd/>
                                <a:tailEnd/>
                              </a:ln>
                              <a:effectLst/>
                              <a:extLs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63" name="Rectangle 200"/>
                            <wps:cNvSpPr>
                              <a:spLocks noChangeArrowheads="1"/>
                            </wps:cNvSpPr>
                            <wps:spPr bwMode="auto">
                              <a:xfrm flipH="1">
                                <a:off x="8754" y="13364"/>
                                <a:ext cx="1440" cy="1440"/>
                              </a:xfrm>
                              <a:prstGeom prst="rect">
                                <a:avLst/>
                              </a:prstGeom>
                              <a:solidFill>
                                <a:srgbClr val="BFBFBF">
                                  <a:alpha val="50000"/>
                                </a:srgbClr>
                              </a:solidFill>
                              <a:ln w="12700">
                                <a:solidFill>
                                  <a:srgbClr val="FFFFFF"/>
                                </a:solidFill>
                                <a:miter lim="800000"/>
                                <a:headEnd/>
                                <a:tailEnd/>
                              </a:ln>
                              <a:effectLst/>
                              <a:extLs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g:grpSp>
                        <wps:wsp>
                          <wps:cNvPr id="224" name="Rectangle 201"/>
                          <wps:cNvSpPr>
                            <a:spLocks noChangeArrowheads="1"/>
                          </wps:cNvSpPr>
                          <wps:spPr bwMode="auto">
                            <a:xfrm>
                              <a:off x="3446" y="13758"/>
                              <a:ext cx="7105" cy="1382"/>
                            </a:xfrm>
                            <a:prstGeom prst="rect">
                              <a:avLst/>
                            </a:prstGeom>
                            <a:noFill/>
                            <a:ln>
                              <a:noFill/>
                            </a:ln>
                            <a:effectLst/>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14:hiddenEffects>
                              </a:ext>
                            </a:extLst>
                          </wps:spPr>
                          <wps:txbx>
                            <w:txbxContent>
                              <w:p w:rsidR="008A4DCE" w:rsidRDefault="008A4DCE" w:rsidP="00EC349D">
                                <w:pPr>
                                  <w:pStyle w:val="aff7"/>
                                  <w:jc w:val="right"/>
                                  <w:rPr>
                                    <w:rFonts w:ascii="Bookman Old Style" w:hAnsi="Bookman Old Style"/>
                                    <w:color w:val="FFFFFF"/>
                                    <w:sz w:val="20"/>
                                    <w:szCs w:val="20"/>
                                  </w:rPr>
                                </w:pPr>
                              </w:p>
                              <w:p w:rsidR="008A4DCE" w:rsidRDefault="008A4DCE" w:rsidP="00EC349D">
                                <w:pPr>
                                  <w:pStyle w:val="aff7"/>
                                  <w:jc w:val="right"/>
                                  <w:rPr>
                                    <w:rFonts w:ascii="Bookman Old Style" w:hAnsi="Bookman Old Style"/>
                                    <w:color w:val="FFFFFF"/>
                                    <w:sz w:val="20"/>
                                    <w:szCs w:val="20"/>
                                  </w:rPr>
                                </w:pPr>
                              </w:p>
                              <w:p w:rsidR="008A4DCE" w:rsidRDefault="008A4DCE" w:rsidP="00EC349D">
                                <w:pPr>
                                  <w:pStyle w:val="aff7"/>
                                  <w:jc w:val="right"/>
                                  <w:rPr>
                                    <w:rFonts w:ascii="Bookman Old Style" w:hAnsi="Bookman Old Style"/>
                                    <w:color w:val="FFFFFF"/>
                                    <w:sz w:val="20"/>
                                    <w:szCs w:val="20"/>
                                  </w:rPr>
                                </w:pPr>
                              </w:p>
                              <w:p w:rsidR="008A4DCE" w:rsidRPr="009B7391" w:rsidRDefault="008A4DCE" w:rsidP="00EC349D">
                                <w:pPr>
                                  <w:pStyle w:val="aff7"/>
                                  <w:jc w:val="right"/>
                                  <w:rPr>
                                    <w:rFonts w:ascii="Bookman Old Style" w:hAnsi="Bookman Old Style"/>
                                    <w:color w:val="FFFFFF"/>
                                    <w:sz w:val="20"/>
                                    <w:szCs w:val="20"/>
                                  </w:rPr>
                                </w:pPr>
                                <w:r w:rsidRPr="009B7391">
                                  <w:rPr>
                                    <w:rFonts w:ascii="Bookman Old Style" w:hAnsi="Bookman Old Style"/>
                                    <w:color w:val="FFFFFF"/>
                                    <w:sz w:val="20"/>
                                    <w:szCs w:val="20"/>
                                  </w:rPr>
                                  <w:t>ООО «</w:t>
                                </w:r>
                                <w:r>
                                  <w:rPr>
                                    <w:rFonts w:ascii="Bookman Old Style" w:hAnsi="Bookman Old Style"/>
                                    <w:color w:val="FFFFFF"/>
                                    <w:sz w:val="20"/>
                                    <w:szCs w:val="20"/>
                                  </w:rPr>
                                  <w:t>АОС Золотое правило</w:t>
                                </w:r>
                                <w:r w:rsidRPr="009B7391">
                                  <w:rPr>
                                    <w:rFonts w:ascii="Bookman Old Style" w:hAnsi="Bookman Old Style"/>
                                    <w:color w:val="FFFFFF"/>
                                    <w:sz w:val="20"/>
                                    <w:szCs w:val="20"/>
                                  </w:rPr>
                                  <w:t>»</w:t>
                                </w:r>
                              </w:p>
                              <w:p w:rsidR="008A4DCE" w:rsidRDefault="000A4482" w:rsidP="00EC349D">
                                <w:pPr>
                                  <w:pStyle w:val="aff7"/>
                                  <w:jc w:val="right"/>
                                  <w:rPr>
                                    <w:rFonts w:ascii="Bookman Old Style" w:hAnsi="Bookman Old Style"/>
                                    <w:color w:val="FFFFFF"/>
                                    <w:sz w:val="20"/>
                                    <w:szCs w:val="20"/>
                                  </w:rPr>
                                </w:pPr>
                                <w:r>
                                  <w:rPr>
                                    <w:rFonts w:ascii="Bookman Old Style" w:hAnsi="Bookman Old Style"/>
                                    <w:color w:val="FFFFFF"/>
                                    <w:sz w:val="20"/>
                                    <w:szCs w:val="20"/>
                                  </w:rPr>
                                  <w:t>31</w:t>
                                </w:r>
                                <w:r w:rsidR="008A4DCE" w:rsidRPr="00117AA6">
                                  <w:rPr>
                                    <w:rFonts w:ascii="Bookman Old Style" w:hAnsi="Bookman Old Style"/>
                                    <w:color w:val="FFFFFF"/>
                                    <w:sz w:val="20"/>
                                    <w:szCs w:val="20"/>
                                  </w:rPr>
                                  <w:t>.</w:t>
                                </w:r>
                                <w:r w:rsidR="008A4DCE">
                                  <w:rPr>
                                    <w:rFonts w:ascii="Bookman Old Style" w:hAnsi="Bookman Old Style"/>
                                    <w:color w:val="FFFFFF"/>
                                    <w:sz w:val="20"/>
                                    <w:szCs w:val="20"/>
                                  </w:rPr>
                                  <w:t>08</w:t>
                                </w:r>
                                <w:r w:rsidR="008A4DCE" w:rsidRPr="00117AA6">
                                  <w:rPr>
                                    <w:rFonts w:ascii="Bookman Old Style" w:hAnsi="Bookman Old Style"/>
                                    <w:color w:val="FFFFFF"/>
                                    <w:sz w:val="20"/>
                                    <w:szCs w:val="20"/>
                                  </w:rPr>
                                  <w:t>.201</w:t>
                                </w:r>
                                <w:r w:rsidR="008A4DCE">
                                  <w:rPr>
                                    <w:rFonts w:ascii="Bookman Old Style" w:hAnsi="Bookman Old Style"/>
                                    <w:color w:val="FFFFFF"/>
                                    <w:sz w:val="20"/>
                                    <w:szCs w:val="20"/>
                                  </w:rPr>
                                  <w:t>6</w:t>
                                </w:r>
                              </w:p>
                              <w:p w:rsidR="008A4DCE" w:rsidRPr="009B7391" w:rsidRDefault="008A4DCE" w:rsidP="00EC349D">
                                <w:pPr>
                                  <w:pStyle w:val="aff7"/>
                                  <w:jc w:val="right"/>
                                  <w:rPr>
                                    <w:color w:val="FFFFFF"/>
                                  </w:rPr>
                                </w:pPr>
                                <w:r>
                                  <w:rPr>
                                    <w:rFonts w:ascii="Bookman Old Style" w:hAnsi="Bookman Old Style"/>
                                    <w:color w:val="FFFFFF"/>
                                    <w:sz w:val="20"/>
                                    <w:szCs w:val="20"/>
                                  </w:rPr>
                                  <w:t>Экз. № 1.</w:t>
                                </w:r>
                              </w:p>
                              <w:p w:rsidR="008A4DCE" w:rsidRPr="009B7391" w:rsidRDefault="008A4DCE" w:rsidP="00EC349D">
                                <w:pPr>
                                  <w:pStyle w:val="aff7"/>
                                  <w:jc w:val="right"/>
                                  <w:rPr>
                                    <w:color w:val="FFFFFF"/>
                                  </w:rPr>
                                </w:pPr>
                              </w:p>
                            </w:txbxContent>
                          </wps:txbx>
                          <wps:bodyPr rot="0" vert="horz" wrap="square" lIns="91440" tIns="0" rIns="91440" bIns="0" anchor="b" anchorCtr="0" upright="1">
                            <a:noAutofit/>
                          </wps:bodyPr>
                        </wps:wsp>
                      </wpg:grpSp>
                    </wpg:wgp>
                  </a:graphicData>
                </a:graphic>
                <wp14:sizeRelH relativeFrom="page">
                  <wp14:pctWidth>95000</wp14:pctWidth>
                </wp14:sizeRelH>
                <wp14:sizeRelV relativeFrom="page">
                  <wp14:pctHeight>95000</wp14:pctHeight>
                </wp14:sizeRelV>
              </wp:anchor>
            </w:drawing>
          </mc:Choice>
          <mc:Fallback>
            <w:pict>
              <v:group id="Group 184" o:spid="_x0000_s1026" style="position:absolute;margin-left:14.9pt;margin-top:19.25pt;width:580.75pt;height:798pt;z-index:251677184;mso-width-percent:950;mso-height-percent:950;mso-position-horizontal-relative:page;mso-position-vertical-relative:page;mso-width-percent:950;mso-height-percent:950" coordorigin="316,406" coordsize="11958,150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" o:allowincell="f">
                <v:group id="Group 185" o:spid="_x0000_s1027" style="position:absolute;left:316;top:406;width:11958;height:15028" coordorigin="321,406" coordsize="11950,150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PjhAcMAAADbAAAADwAAAGRycy9kb3ducmV2LnhtbERPy2rCQBTdC/2H4Ra6&#10;M5O0Wkp0FAlt6UIEk0Jxd8lck2DmTshM8/h7Z1Ho8nDe2/1kWjFQ7xrLCpIoBkFcWt1wpeC7+Fi+&#10;gXAeWWNrmRTM5GC/e1hsMdV25DMNua9ECGGXooLa+y6V0pU1GXSR7YgDd7W9QR9gX0nd4xjCTSuf&#10;4/hVGmw4NNTYUVZTect/jYLPEcfDS/I+HG/XbL4U69PPMSGlnh6nwwaEp8n/i//cX1rBKowN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A+OEBwwAAANsAAAAP&#10;AAAAAAAAAAAAAAAAAKoCAABkcnMvZG93bnJldi54bWxQSwUGAAAAAAQABAD6AAAAmgMAAAAA&#10;">
                  <v:rect id="Rectangle 186" o:spid="_x0000_s1028" alt="Zig zag" style="position:absolute;left:339;top:406;width:11582;height:150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qZ/8QA&#10;AADbAAAADwAAAGRycy9kb3ducmV2LnhtbESPQWsCMRSE74X+h/AEL0WziljdGqUIgidpteL1uXnu&#10;bt28LEl01/56Iwg9DjPzDTNbtKYSV3K+tKxg0E9AEGdWl5wr+NmtehMQPiBrrCyTght5WMxfX2aY&#10;atvwN123IRcRwj5FBUUIdSqlzwoy6Pu2Jo7eyTqDIUqXS+2wiXBTyWGSjKXBkuNCgTUtC8rO24tR&#10;QHq52btDdhqNw/vxr3z7Ggx/G6W6nfbzA0SgNvyHn+21VjCawuNL/AFyf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wqmf/EAAAA2wAAAA8AAAAAAAAAAAAAAAAAmAIAAGRycy9k&#10;b3ducmV2LnhtbFBLBQYAAAAABAAEAPUAAACJAwAAAAA=&#10;" fillcolor="#8c8c8c" strokecolor="white" strokeweight="1pt">
                    <v:fill r:id="rId9" o:title="" color2="#bfbfbf" type="pattern"/>
                    <v:shadow color="#d8d8d8" offset="3pt,3pt"/>
                  </v:rect>
                  <v:rect id="Rectangle 187" o:spid="_x0000_s1029" style="position:absolute;left:3446;top:406;width:8825;height:150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rxacAA&#10;AADbAAAADwAAAGRycy9kb3ducmV2LnhtbERPy4rCMBTdD/gP4QpuRFMFH3RMixYEN7MYdeHy0txp&#10;OtPclCba+veTheDycN67fLCNeFDna8cKFvMEBHHpdM2VguvlONuC8AFZY+OYFDzJQ56NPnaYatfz&#10;Nz3OoRIxhH2KCkwIbSqlLw1Z9HPXEkfux3UWQ4RdJXWHfQy3jVwmyVparDk2GGypMFT+ne9Wwbr9&#10;rb7622ZvrpcVycO0mJZcKDUZD/tPEIGG8Ba/3CetYBXXxy/xB8js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XrxacAAAADbAAAADwAAAAAAAAAAAAAAAACYAgAAZHJzL2Rvd25y&#10;ZXYueG1sUEsFBgAAAAAEAAQA9QAAAIUDAAAAAA==&#10;" fillcolor="#737373" strokecolor="white" strokeweight="1pt">
                    <v:shadow color="#d8d8d8" offset="3pt,3pt"/>
                    <v:textbox inset="18pt,108pt,36pt">
                      <w:txbxContent>
                        <w:p w:rsidR="008A4DCE" w:rsidRPr="009B7391" w:rsidRDefault="008A4DCE" w:rsidP="00EC349D">
                          <w:pPr>
                            <w:spacing w:before="120" w:after="120"/>
                            <w:ind w:left="4248"/>
                            <w:jc w:val="right"/>
                            <w:rPr>
                              <w:rFonts w:ascii="Bookman Old Style" w:hAnsi="Bookman Old Style"/>
                              <w:color w:val="FFFFFF"/>
                              <w:sz w:val="20"/>
                              <w:szCs w:val="20"/>
                            </w:rPr>
                          </w:pPr>
                          <w:r w:rsidRPr="009B7391">
                            <w:rPr>
                              <w:rFonts w:ascii="Bookman Old Style" w:hAnsi="Bookman Old Style"/>
                              <w:color w:val="FFFFFF"/>
                              <w:sz w:val="20"/>
                              <w:szCs w:val="20"/>
                            </w:rPr>
                            <w:t>«УТВЕРЖДАЮ»</w:t>
                          </w:r>
                        </w:p>
                        <w:p w:rsidR="008A4DCE" w:rsidRPr="009B7391" w:rsidRDefault="008A4DCE" w:rsidP="00EC349D">
                          <w:pPr>
                            <w:spacing w:before="120" w:after="120"/>
                            <w:jc w:val="right"/>
                            <w:rPr>
                              <w:rFonts w:ascii="Bookman Old Style" w:hAnsi="Bookman Old Style"/>
                              <w:color w:val="FFFFFF"/>
                              <w:sz w:val="20"/>
                              <w:szCs w:val="20"/>
                            </w:rPr>
                          </w:pPr>
                          <w:r w:rsidRPr="009B7391">
                            <w:rPr>
                              <w:rFonts w:ascii="Bookman Old Style" w:hAnsi="Bookman Old Style"/>
                              <w:color w:val="FFFFFF"/>
                              <w:sz w:val="20"/>
                              <w:szCs w:val="20"/>
                            </w:rPr>
                            <w:t>Генеральный директор</w:t>
                          </w:r>
                        </w:p>
                        <w:p w:rsidR="008A4DCE" w:rsidRPr="009B7391" w:rsidRDefault="008A4DCE" w:rsidP="00EC349D">
                          <w:pPr>
                            <w:spacing w:before="120" w:after="120"/>
                            <w:jc w:val="right"/>
                            <w:rPr>
                              <w:rFonts w:ascii="Bookman Old Style" w:hAnsi="Bookman Old Style"/>
                              <w:color w:val="FFFFFF"/>
                              <w:sz w:val="20"/>
                              <w:szCs w:val="20"/>
                            </w:rPr>
                          </w:pPr>
                          <w:r w:rsidRPr="009B7391">
                            <w:rPr>
                              <w:rFonts w:ascii="Bookman Old Style" w:hAnsi="Bookman Old Style"/>
                              <w:color w:val="FFFFFF"/>
                              <w:sz w:val="20"/>
                              <w:szCs w:val="20"/>
                            </w:rPr>
                            <w:t>ООО «</w:t>
                          </w:r>
                          <w:r>
                            <w:rPr>
                              <w:rFonts w:ascii="Bookman Old Style" w:hAnsi="Bookman Old Style"/>
                              <w:color w:val="FFFFFF"/>
                              <w:sz w:val="20"/>
                              <w:szCs w:val="20"/>
                            </w:rPr>
                            <w:t>АОС «Золотое правило</w:t>
                          </w:r>
                          <w:r w:rsidRPr="009B7391">
                            <w:rPr>
                              <w:rFonts w:ascii="Bookman Old Style" w:hAnsi="Bookman Old Style"/>
                              <w:color w:val="FFFFFF"/>
                              <w:sz w:val="20"/>
                              <w:szCs w:val="20"/>
                            </w:rPr>
                            <w:t>»</w:t>
                          </w:r>
                        </w:p>
                        <w:p w:rsidR="008A4DCE" w:rsidRPr="009B7391" w:rsidRDefault="008A4DCE" w:rsidP="00EC349D">
                          <w:pPr>
                            <w:spacing w:before="120" w:after="120"/>
                            <w:jc w:val="right"/>
                            <w:rPr>
                              <w:rFonts w:ascii="Bookman Old Style" w:hAnsi="Bookman Old Style"/>
                              <w:color w:val="FFFFFF"/>
                              <w:sz w:val="20"/>
                              <w:szCs w:val="20"/>
                            </w:rPr>
                          </w:pPr>
                        </w:p>
                        <w:p w:rsidR="008A4DCE" w:rsidRPr="009B7391" w:rsidRDefault="008A4DCE" w:rsidP="00EC349D">
                          <w:pPr>
                            <w:pStyle w:val="aff7"/>
                            <w:ind w:left="4956"/>
                            <w:rPr>
                              <w:color w:val="FFFFFF"/>
                            </w:rPr>
                          </w:pPr>
                          <w:r>
                            <w:rPr>
                              <w:rFonts w:ascii="Bookman Old Style" w:hAnsi="Bookman Old Style"/>
                              <w:color w:val="FFFFFF"/>
                              <w:sz w:val="20"/>
                              <w:szCs w:val="20"/>
                            </w:rPr>
                            <w:t xml:space="preserve">          О.С. Золотарев</w:t>
                          </w:r>
                        </w:p>
                        <w:p w:rsidR="008A4DCE" w:rsidRDefault="008A4DCE" w:rsidP="00EC349D">
                          <w:pPr>
                            <w:pStyle w:val="aff7"/>
                            <w:rPr>
                              <w:rFonts w:ascii="Bookman Old Style" w:hAnsi="Bookman Old Style"/>
                              <w:color w:val="FFFFFF"/>
                              <w:sz w:val="72"/>
                              <w:szCs w:val="72"/>
                            </w:rPr>
                          </w:pPr>
                        </w:p>
                        <w:p w:rsidR="008A4DCE" w:rsidRDefault="008A4DCE" w:rsidP="00EC349D">
                          <w:pPr>
                            <w:pStyle w:val="aff7"/>
                            <w:rPr>
                              <w:rFonts w:ascii="Bookman Old Style" w:hAnsi="Bookman Old Style"/>
                              <w:color w:val="FFFFFF"/>
                            </w:rPr>
                          </w:pPr>
                        </w:p>
                        <w:p w:rsidR="008A4DCE" w:rsidRDefault="008A4DCE" w:rsidP="00EC349D">
                          <w:pPr>
                            <w:pStyle w:val="aff7"/>
                            <w:rPr>
                              <w:rFonts w:ascii="Bookman Old Style" w:hAnsi="Bookman Old Style"/>
                              <w:color w:val="FFFFFF"/>
                              <w:sz w:val="68"/>
                              <w:szCs w:val="68"/>
                            </w:rPr>
                          </w:pPr>
                        </w:p>
                        <w:p w:rsidR="008A4DCE" w:rsidRPr="00750A21" w:rsidRDefault="000A4482" w:rsidP="00EC349D">
                          <w:pPr>
                            <w:pStyle w:val="aff7"/>
                            <w:spacing w:before="120" w:after="120"/>
                            <w:rPr>
                              <w:rFonts w:ascii="Bookman Old Style" w:hAnsi="Bookman Old Style"/>
                              <w:color w:val="FFFFFF"/>
                              <w:sz w:val="68"/>
                              <w:szCs w:val="68"/>
                            </w:rPr>
                          </w:pPr>
                          <w:r>
                            <w:rPr>
                              <w:rFonts w:ascii="Bookman Old Style" w:hAnsi="Bookman Old Style"/>
                              <w:color w:val="FFFFFF"/>
                              <w:sz w:val="68"/>
                              <w:szCs w:val="68"/>
                            </w:rPr>
                            <w:t>Отчет № 31</w:t>
                          </w:r>
                          <w:r w:rsidR="00595A4C">
                            <w:rPr>
                              <w:rFonts w:ascii="Bookman Old Style" w:hAnsi="Bookman Old Style"/>
                              <w:color w:val="FFFFFF"/>
                              <w:sz w:val="68"/>
                              <w:szCs w:val="68"/>
                            </w:rPr>
                            <w:t>3</w:t>
                          </w:r>
                          <w:r w:rsidR="008A4DCE">
                            <w:rPr>
                              <w:rFonts w:ascii="Bookman Old Style" w:hAnsi="Bookman Old Style"/>
                              <w:color w:val="FFFFFF"/>
                              <w:sz w:val="68"/>
                              <w:szCs w:val="68"/>
                            </w:rPr>
                            <w:t>/08</w:t>
                          </w:r>
                          <w:r w:rsidR="008A4DCE" w:rsidRPr="008B0968">
                            <w:rPr>
                              <w:rFonts w:ascii="Bookman Old Style" w:hAnsi="Bookman Old Style"/>
                              <w:color w:val="FFFFFF"/>
                              <w:sz w:val="68"/>
                              <w:szCs w:val="68"/>
                            </w:rPr>
                            <w:t>-1</w:t>
                          </w:r>
                          <w:r w:rsidR="008A4DCE">
                            <w:rPr>
                              <w:rFonts w:ascii="Bookman Old Style" w:hAnsi="Bookman Old Style"/>
                              <w:color w:val="FFFFFF"/>
                              <w:sz w:val="68"/>
                              <w:szCs w:val="68"/>
                            </w:rPr>
                            <w:t>6</w:t>
                          </w:r>
                          <w:r w:rsidR="008A4DCE" w:rsidRPr="00750A21">
                            <w:rPr>
                              <w:rFonts w:ascii="Bookman Old Style" w:hAnsi="Bookman Old Style"/>
                              <w:color w:val="FFFFFF"/>
                              <w:sz w:val="68"/>
                              <w:szCs w:val="68"/>
                            </w:rPr>
                            <w:t xml:space="preserve">     </w:t>
                          </w:r>
                        </w:p>
                        <w:p w:rsidR="008A4DCE" w:rsidRDefault="008A4DCE" w:rsidP="00EC349D">
                          <w:pPr>
                            <w:pStyle w:val="aff7"/>
                            <w:spacing w:before="120" w:after="120"/>
                            <w:rPr>
                              <w:rFonts w:ascii="Bookman Old Style" w:hAnsi="Bookman Old Style"/>
                              <w:color w:val="FFFFFF"/>
                              <w:sz w:val="24"/>
                              <w:szCs w:val="24"/>
                            </w:rPr>
                          </w:pPr>
                          <w:r w:rsidRPr="006F2308">
                            <w:rPr>
                              <w:rFonts w:ascii="Bookman Old Style" w:hAnsi="Bookman Old Style"/>
                              <w:color w:val="FFFFFF"/>
                              <w:sz w:val="24"/>
                              <w:szCs w:val="24"/>
                            </w:rPr>
                            <w:t>Об оценке рыночной стоимости</w:t>
                          </w:r>
                          <w:r>
                            <w:rPr>
                              <w:rFonts w:ascii="Bookman Old Style" w:hAnsi="Bookman Old Style"/>
                              <w:color w:val="FFFFFF"/>
                              <w:sz w:val="24"/>
                              <w:szCs w:val="24"/>
                            </w:rPr>
                            <w:t xml:space="preserve"> Объекта оценки</w:t>
                          </w:r>
                        </w:p>
                        <w:p w:rsidR="000A4482" w:rsidRPr="000A4482" w:rsidRDefault="000A4482" w:rsidP="000A4482">
                          <w:pPr>
                            <w:spacing w:before="120" w:after="120"/>
                            <w:rPr>
                              <w:rFonts w:ascii="Bookman Old Style" w:hAnsi="Bookman Old Style"/>
                              <w:color w:val="FFFFFF" w:themeColor="background1"/>
                              <w:sz w:val="24"/>
                              <w:szCs w:val="24"/>
                            </w:rPr>
                          </w:pPr>
                          <w:r w:rsidRPr="000A4482">
                            <w:rPr>
                              <w:rFonts w:ascii="Bookman Old Style" w:hAnsi="Bookman Old Style"/>
                              <w:color w:val="FFFFFF" w:themeColor="background1"/>
                              <w:sz w:val="24"/>
                              <w:szCs w:val="24"/>
                            </w:rPr>
                            <w:t xml:space="preserve">Объект оценки: </w:t>
                          </w:r>
                        </w:p>
                        <w:p w:rsidR="000A4482" w:rsidRDefault="00E33491" w:rsidP="00F27C62">
                          <w:pPr>
                            <w:numPr>
                              <w:ilvl w:val="0"/>
                              <w:numId w:val="23"/>
                            </w:numPr>
                            <w:spacing w:before="120" w:after="120"/>
                            <w:rPr>
                              <w:rFonts w:ascii="Bookman Old Style" w:hAnsi="Bookman Old Style"/>
                              <w:color w:val="FFFFFF" w:themeColor="background1"/>
                              <w:sz w:val="24"/>
                              <w:szCs w:val="24"/>
                            </w:rPr>
                          </w:pPr>
                          <w:r w:rsidRPr="00E33491">
                            <w:rPr>
                              <w:rFonts w:ascii="Bookman Old Style" w:hAnsi="Bookman Old Style"/>
                              <w:color w:val="FFFFFF" w:themeColor="background1"/>
                              <w:sz w:val="24"/>
                              <w:szCs w:val="24"/>
                            </w:rPr>
                            <w:t>Движимое имуществ</w:t>
                          </w:r>
                          <w:proofErr w:type="gramStart"/>
                          <w:r w:rsidRPr="00E33491">
                            <w:rPr>
                              <w:rFonts w:ascii="Bookman Old Style" w:hAnsi="Bookman Old Style"/>
                              <w:color w:val="FFFFFF" w:themeColor="background1"/>
                              <w:sz w:val="24"/>
                              <w:szCs w:val="24"/>
                            </w:rPr>
                            <w:t>о ООО</w:t>
                          </w:r>
                          <w:proofErr w:type="gramEnd"/>
                          <w:r w:rsidRPr="00E33491">
                            <w:rPr>
                              <w:rFonts w:ascii="Bookman Old Style" w:hAnsi="Bookman Old Style"/>
                              <w:color w:val="FFFFFF" w:themeColor="background1"/>
                              <w:sz w:val="24"/>
                              <w:szCs w:val="24"/>
                            </w:rPr>
                            <w:t xml:space="preserve"> «Окно»,  в количестве 3 объектов оборудования и 6 объектов транспортных средств, предназначенное для реализации путем проведения торгов</w:t>
                          </w:r>
                        </w:p>
                        <w:p w:rsidR="00E33491" w:rsidRPr="000A4482" w:rsidRDefault="00E33491" w:rsidP="00E33491">
                          <w:pPr>
                            <w:spacing w:before="120" w:after="120"/>
                            <w:ind w:left="720"/>
                            <w:rPr>
                              <w:rFonts w:ascii="Bookman Old Style" w:hAnsi="Bookman Old Style"/>
                              <w:color w:val="FFFFFF" w:themeColor="background1"/>
                              <w:sz w:val="24"/>
                              <w:szCs w:val="24"/>
                            </w:rPr>
                          </w:pPr>
                        </w:p>
                        <w:p w:rsidR="000A4482" w:rsidRPr="000A4482" w:rsidRDefault="000A4482" w:rsidP="000A4482">
                          <w:pPr>
                            <w:rPr>
                              <w:rFonts w:ascii="Bookman Old Style" w:hAnsi="Bookman Old Style"/>
                              <w:color w:val="FFFFFF"/>
                              <w:sz w:val="24"/>
                              <w:szCs w:val="24"/>
                              <w:lang w:eastAsia="en-US"/>
                            </w:rPr>
                          </w:pPr>
                          <w:r w:rsidRPr="000A4482">
                            <w:rPr>
                              <w:rFonts w:ascii="Bookman Old Style" w:hAnsi="Bookman Old Style"/>
                              <w:color w:val="FFFFFF"/>
                              <w:sz w:val="24"/>
                              <w:szCs w:val="24"/>
                              <w:lang w:eastAsia="en-US"/>
                            </w:rPr>
                            <w:t>Субъект права: Общество с ограниченной ответственностью «Окно» на праве собственности</w:t>
                          </w:r>
                        </w:p>
                        <w:p w:rsidR="000A4482" w:rsidRPr="000A4482" w:rsidRDefault="000A4482" w:rsidP="000A4482">
                          <w:pPr>
                            <w:rPr>
                              <w:rFonts w:ascii="Bookman Old Style" w:hAnsi="Bookman Old Style"/>
                              <w:color w:val="FFFFFF"/>
                              <w:sz w:val="24"/>
                              <w:szCs w:val="24"/>
                              <w:lang w:eastAsia="en-US"/>
                            </w:rPr>
                          </w:pPr>
                        </w:p>
                        <w:p w:rsidR="000A4482" w:rsidRPr="000A4482" w:rsidRDefault="000A4482" w:rsidP="000A4482">
                          <w:pPr>
                            <w:rPr>
                              <w:rFonts w:ascii="Bookman Old Style" w:hAnsi="Bookman Old Style"/>
                              <w:color w:val="FFFFFF"/>
                              <w:sz w:val="24"/>
                              <w:szCs w:val="24"/>
                              <w:lang w:eastAsia="en-US"/>
                            </w:rPr>
                          </w:pPr>
                          <w:r w:rsidRPr="000A4482">
                            <w:rPr>
                              <w:rFonts w:ascii="Bookman Old Style" w:hAnsi="Bookman Old Style"/>
                              <w:color w:val="FFFFFF"/>
                              <w:sz w:val="24"/>
                              <w:szCs w:val="24"/>
                              <w:lang w:eastAsia="en-US"/>
                            </w:rPr>
                            <w:t xml:space="preserve">Заказчик услуг: Общество с ограниченной ответственностью «Окно» </w:t>
                          </w:r>
                        </w:p>
                        <w:p w:rsidR="000A4482" w:rsidRPr="000A4482" w:rsidRDefault="000A4482" w:rsidP="000A4482">
                          <w:pPr>
                            <w:rPr>
                              <w:rFonts w:ascii="Bookman Old Style" w:hAnsi="Bookman Old Style"/>
                              <w:color w:val="FFFFFF"/>
                              <w:sz w:val="24"/>
                              <w:szCs w:val="24"/>
                              <w:lang w:eastAsia="en-US"/>
                            </w:rPr>
                          </w:pPr>
                        </w:p>
                        <w:p w:rsidR="000A4482" w:rsidRPr="000A4482" w:rsidRDefault="000A4482" w:rsidP="000A4482">
                          <w:pPr>
                            <w:spacing w:before="120" w:after="120"/>
                            <w:rPr>
                              <w:rFonts w:ascii="Bookman Old Style" w:hAnsi="Bookman Old Style"/>
                              <w:color w:val="FFFFFF"/>
                              <w:sz w:val="22"/>
                              <w:szCs w:val="22"/>
                            </w:rPr>
                          </w:pPr>
                          <w:r w:rsidRPr="000A4482">
                            <w:rPr>
                              <w:rFonts w:ascii="Bookman Old Style" w:hAnsi="Bookman Old Style"/>
                              <w:color w:val="FFFFFF"/>
                              <w:sz w:val="24"/>
                              <w:szCs w:val="24"/>
                              <w:lang w:eastAsia="en-US"/>
                            </w:rPr>
                            <w:t>Основание оценки: Договор на проведение оценки          № 09/08-16 от 09 августа 2016 года</w:t>
                          </w:r>
                        </w:p>
                        <w:p w:rsidR="000A4482" w:rsidRPr="000A4482" w:rsidRDefault="000A4482" w:rsidP="000A4482">
                          <w:pPr>
                            <w:spacing w:before="120" w:after="120"/>
                            <w:rPr>
                              <w:rFonts w:ascii="Bookman Old Style" w:hAnsi="Bookman Old Style"/>
                              <w:color w:val="FFFFFF"/>
                              <w:sz w:val="22"/>
                              <w:szCs w:val="22"/>
                            </w:rPr>
                          </w:pPr>
                        </w:p>
                        <w:p w:rsidR="000A4482" w:rsidRPr="000A4482" w:rsidRDefault="000A4482" w:rsidP="000A4482">
                          <w:pPr>
                            <w:rPr>
                              <w:rFonts w:ascii="Bookman Old Style" w:hAnsi="Bookman Old Style"/>
                              <w:color w:val="FFFFFF" w:themeColor="background1"/>
                              <w:sz w:val="22"/>
                              <w:szCs w:val="22"/>
                            </w:rPr>
                          </w:pPr>
                          <w:r w:rsidRPr="000A4482">
                            <w:rPr>
                              <w:rFonts w:ascii="Bookman Old Style" w:hAnsi="Bookman Old Style"/>
                              <w:color w:val="FFFFFF" w:themeColor="background1"/>
                              <w:sz w:val="22"/>
                              <w:szCs w:val="22"/>
                            </w:rPr>
                            <w:t>Дата оценки: 26 августа 2016 года</w:t>
                          </w:r>
                        </w:p>
                        <w:p w:rsidR="000A4482" w:rsidRPr="000A4482" w:rsidRDefault="000A4482" w:rsidP="000A4482">
                          <w:pPr>
                            <w:rPr>
                              <w:rFonts w:ascii="Bookman Old Style" w:hAnsi="Bookman Old Style"/>
                              <w:color w:val="FFFFFF" w:themeColor="background1"/>
                              <w:sz w:val="22"/>
                              <w:szCs w:val="22"/>
                            </w:rPr>
                          </w:pPr>
                        </w:p>
                        <w:p w:rsidR="008A4DCE" w:rsidRPr="00C35D86" w:rsidRDefault="000A4482" w:rsidP="000A4482">
                          <w:pPr>
                            <w:rPr>
                              <w:rFonts w:ascii="Bookman Old Style" w:hAnsi="Bookman Old Style"/>
                              <w:color w:val="FFFFFF" w:themeColor="background1"/>
                              <w:sz w:val="24"/>
                              <w:szCs w:val="24"/>
                            </w:rPr>
                          </w:pPr>
                          <w:r w:rsidRPr="000A4482">
                            <w:rPr>
                              <w:rFonts w:ascii="Bookman Old Style" w:hAnsi="Bookman Old Style"/>
                              <w:color w:val="FFFFFF" w:themeColor="background1"/>
                              <w:sz w:val="22"/>
                              <w:szCs w:val="22"/>
                            </w:rPr>
                            <w:t>Дата составления отчета: 31 августа 2016 года</w:t>
                          </w:r>
                        </w:p>
                        <w:p w:rsidR="008A4DCE" w:rsidRPr="00EC349D" w:rsidRDefault="008A4DCE" w:rsidP="00EC349D"/>
                        <w:p w:rsidR="008A4DCE" w:rsidRDefault="008A4DCE" w:rsidP="00EC349D"/>
                        <w:p w:rsidR="008A4DCE" w:rsidRDefault="008A4DCE" w:rsidP="00EC349D"/>
                        <w:p w:rsidR="008A4DCE" w:rsidRDefault="008A4DCE" w:rsidP="00EC349D"/>
                        <w:p w:rsidR="008A4DCE" w:rsidRDefault="008A4DCE" w:rsidP="00EC349D"/>
                        <w:p w:rsidR="008A4DCE" w:rsidRDefault="008A4DCE" w:rsidP="00EC349D"/>
                        <w:p w:rsidR="008A4DCE" w:rsidRDefault="008A4DCE" w:rsidP="00EC349D"/>
                      </w:txbxContent>
                    </v:textbox>
                  </v:rect>
                  <v:group id="Group 188" o:spid="_x0000_s1030" style="position:absolute;left:321;top:3424;width:3125;height:6069" coordorigin="654,3599" coordsize="2880,57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UG95BwwAAANsAAAAP&#10;AAAAAAAAAAAAAAAAAKoCAABkcnMvZG93bnJldi54bWxQSwUGAAAAAAQABAD6AAAAmgMAAAAA&#10;">
                    <v:rect id="Rectangle 189" o:spid="_x0000_s1031" style="position:absolute;left:2094;top:6479;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kXgcIA&#10;AADbAAAADwAAAGRycy9kb3ducmV2LnhtbESPQYvCMBSE74L/ITzBm6YKXbQaRQTRgwirBa/P5tkW&#10;m5fSxFr/vVlY8DjMzDfMct2ZSrTUuNKygsk4AkGcWV1yriC97EYzEM4ja6wsk4I3OViv+r0lJtq+&#10;+Jfas89FgLBLUEHhfZ1I6bKCDLqxrYmDd7eNQR9kk0vd4CvATSWnUfQjDZYcFgqsaVtQ9jg/jYJ8&#10;r4/t/XG61ZvndXfazqMY41Sp4aDbLEB46vw3/N8+aAXxFP6+hB8gV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5uReBwgAAANsAAAAPAAAAAAAAAAAAAAAAAJgCAABkcnMvZG93&#10;bnJldi54bWxQSwUGAAAAAAQABAD1AAAAhwMAAAAA&#10;" fillcolor="#a7bfde" strokecolor="white" strokeweight="1pt">
                      <v:fill opacity="52428f"/>
                      <v:shadow color="#d8d8d8" offset="3pt,3pt"/>
                    </v:rect>
                    <v:rect id="Rectangle 190" o:spid="_x0000_s1032" style="position:absolute;left:2094;top:5039;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1UrzsIA&#10;AADbAAAADwAAAGRycy9kb3ducmV2LnhtbESP0WoCMRRE3wv9h3ALfavZWpRlNUorCL6pqx9w2dxu&#10;FpObJcnq2q9vhEIfh5kzwyzXo7PiSiF2nhW8TwoQxI3XHbcKzqftWwkiJmSN1jMpuFOE9er5aYmV&#10;9jc+0rVOrcglHCtUYFLqKyljY8hhnPieOHvfPjhMWYZW6oC3XO6snBbFXDrsOC8Y7GljqLnUg1Mw&#10;S7UZhpP9uof9we6xPB9+yotSry/j5wJEojH9h//onc7cBzy+5B8gV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VSvOwgAAANsAAAAPAAAAAAAAAAAAAAAAAJgCAABkcnMvZG93&#10;bnJldi54bWxQSwUGAAAAAAQABAD1AAAAhwMAAAAA&#10;" fillcolor="#a7bfde" strokecolor="white" strokeweight="1pt">
                      <v:fill opacity="32896f"/>
                      <v:shadow color="#d8d8d8" offset="3pt,3pt"/>
                    </v:rect>
                    <v:rect id="Rectangle 191" o:spid="_x0000_s1033" style="position:absolute;left:654;top:5039;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wqbsQA&#10;AADbAAAADwAAAGRycy9kb3ducmV2LnhtbESPQWvCQBSE70L/w/IK3nTT0hSbugkiSD1IoCr0+pp9&#10;JsHs25Bdk/jvXUHwOMzMN8wyG00jeupcbVnB2zwCQVxYXXOp4HjYzBYgnEfW2FgmBVdykKUvkyUm&#10;2g78S/3elyJA2CWooPK+TaR0RUUG3dy2xME72c6gD7Irpe5wCHDTyPco+pQGaw4LFba0rqg47y9G&#10;Qfmjd/3pnP+3q8vfJl9/RTHGR6Wmr+PqG4Sn0T/Dj/ZWK4g/4P4l/ACZ3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kcKm7EAAAA2wAAAA8AAAAAAAAAAAAAAAAAmAIAAGRycy9k&#10;b3ducmV2LnhtbFBLBQYAAAAABAAEAPUAAACJAwAAAAA=&#10;" fillcolor="#a7bfde" strokecolor="white" strokeweight="1pt">
                      <v:fill opacity="52428f"/>
                      <v:shadow color="#d8d8d8" offset="3pt,3pt"/>
                    </v:rect>
                    <v:rect id="Rectangle 192" o:spid="_x0000_s1034" style="position:absolute;left:654;top:3599;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WIcEA&#10;AADbAAAADwAAAGRycy9kb3ducmV2LnhtbESP0WoCMRRE34X+Q7iFvmnWgrKsRtFCoW/a1Q+4bK6b&#10;xeRmSbK69uubQsHHYebMMOvt6Ky4UYidZwXzWQGCuPG641bB+fQ5LUHEhKzReiYFD4qw3bxM1lhp&#10;f+dvutWpFbmEY4UKTEp9JWVsDDmMM98TZ+/ig8OUZWilDnjP5c7K96JYSocd5wWDPX0Yaq714BQs&#10;Um2G4WT3j3A42gOW5+NPeVXq7XXcrUAkGtMz/E9/6cwt4O9L/gFy8w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fwFiHBAAAA2wAAAA8AAAAAAAAAAAAAAAAAmAIAAGRycy9kb3du&#10;cmV2LnhtbFBLBQYAAAAABAAEAPUAAACGAwAAAAA=&#10;" fillcolor="#a7bfde" strokecolor="white" strokeweight="1pt">
                      <v:fill opacity="32896f"/>
                      <v:shadow color="#d8d8d8" offset="3pt,3pt"/>
                    </v:rect>
                    <v:rect id="Rectangle 193" o:spid="_x0000_s1035" style="position:absolute;left:654;top:6479;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KIVsEA&#10;AADbAAAADwAAAGRycy9kb3ducmV2LnhtbESP0WoCMRRE34X+Q7gF3zRrobKsRqmFQt/U1Q+4bG43&#10;i8nNkmR17debQsHHYebMMOvt6Ky4UoidZwWLeQGCuPG641bB+fQ1K0HEhKzReiYFd4qw3bxM1lhp&#10;f+MjXevUilzCsUIFJqW+kjI2hhzGue+Js/fjg8OUZWilDnjL5c7Kt6JYSocd5wWDPX0aai714BS8&#10;p9oMw8nu7mF/sHssz4ff8qLU9HX8WIFINKZn+J/+1plbwt+X/APk5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ciiFbBAAAA2wAAAA8AAAAAAAAAAAAAAAAAmAIAAGRycy9kb3du&#10;cmV2LnhtbFBLBQYAAAAABAAEAPUAAACGAwAAAAA=&#10;" fillcolor="#a7bfde" strokecolor="white" strokeweight="1pt">
                      <v:fill opacity="32896f"/>
                      <v:shadow color="#d8d8d8" offset="3pt,3pt"/>
                    </v:rect>
                    <v:rect id="Rectangle 194" o:spid="_x0000_s1036" style="position:absolute;left:2094;top:7919;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4tzcIA&#10;AADbAAAADwAAAGRycy9kb3ducmV2LnhtbESP0WoCMRRE3wv9h3ALfavZCtVlNUorCL6pqx9w2dxu&#10;FpObJcnq2q9vhEIfh5kzwyzXo7PiSiF2nhW8TwoQxI3XHbcKzqftWwkiJmSN1jMpuFOE9er5aYmV&#10;9jc+0rVOrcglHCtUYFLqKyljY8hhnPieOHvfPjhMWYZW6oC3XO6snBbFTDrsOC8Y7GljqLnUg1Pw&#10;kWozDCf7dQ/7g91jeT78lBelXl/GzwWIRGP6D//RO525OTy+5B8gV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4bi3NwgAAANsAAAAPAAAAAAAAAAAAAAAAAJgCAABkcnMvZG93&#10;bnJldi54bWxQSwUGAAAAAAQABAD1AAAAhwMAAAAA&#10;" fillcolor="#a7bfde" strokecolor="white" strokeweight="1pt">
                      <v:fill opacity="32896f"/>
                      <v:shadow color="#d8d8d8" offset="3pt,3pt"/>
                    </v:rect>
                  </v:group>
                  <v:rect id="Rectangle 195" o:spid="_x0000_s1037" style="position:absolute;left:2690;top:406;width:1563;height:1518;flip:x;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BT3b8A&#10;AADbAAAADwAAAGRycy9kb3ducmV2LnhtbERPzWrCQBC+F3yHZYReim4sVDS6igRKLfRQow8wZMds&#10;MDsbsqvGt3cOhR4/vv/1dvCtulEfm8AGZtMMFHEVbMO1gdPxc7IAFROyxTYwGXhQhO1m9LLG3IY7&#10;H+hWplpJCMccDbiUulzrWDnyGKehIxbuHHqPSWBfa9vjXcJ9q9+zbK49NiwNDjsqHFWX8uoNfBTf&#10;9c++soXTcf62/N0V9BVKY17Hw24FKtGQ/sV/7r0Vn4yVL/ID9OYJ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6kFPdvwAAANsAAAAPAAAAAAAAAAAAAAAAAJgCAABkcnMvZG93bnJl&#10;di54bWxQSwUGAAAAAAQABAD1AAAAhAMAAAAA&#10;" fillcolor="#c0504d" strokecolor="white" strokeweight="1pt">
                    <v:shadow color="#d8d8d8" offset="3pt,3pt"/>
                    <v:textbox>
                      <w:txbxContent>
                        <w:p w:rsidR="008A4DCE" w:rsidRPr="00EC349D" w:rsidRDefault="008A4DCE" w:rsidP="00EA6645">
                          <w:pPr>
                            <w:rPr>
                              <w:rFonts w:asciiTheme="majorHAnsi" w:hAnsiTheme="majorHAnsi"/>
                              <w:color w:val="FFFFFF"/>
                              <w:sz w:val="48"/>
                              <w:szCs w:val="52"/>
                            </w:rPr>
                          </w:pPr>
                          <w:r w:rsidRPr="00EC349D">
                            <w:rPr>
                              <w:rFonts w:asciiTheme="majorHAnsi" w:hAnsiTheme="majorHAnsi"/>
                              <w:color w:val="FFFFFF"/>
                              <w:sz w:val="52"/>
                              <w:szCs w:val="52"/>
                            </w:rPr>
                            <w:t>201</w:t>
                          </w:r>
                          <w:r>
                            <w:rPr>
                              <w:rFonts w:asciiTheme="majorHAnsi" w:hAnsiTheme="majorHAnsi"/>
                              <w:color w:val="FFFFFF"/>
                              <w:sz w:val="52"/>
                              <w:szCs w:val="52"/>
                            </w:rPr>
                            <w:t>6</w:t>
                          </w:r>
                        </w:p>
                      </w:txbxContent>
                    </v:textbox>
                  </v:rect>
                </v:group>
                <v:group id="Group 196" o:spid="_x0000_s1038" style="position:absolute;left:3446;top:13758;width:8169;height:1382" coordorigin="3446,13758" coordsize="8169,138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m3SR8UAAADbAAAADwAAAGRycy9kb3ducmV2LnhtbESPT2vCQBTE70K/w/IK&#10;vdVNWlJqdBWRtvQgBZOCeHtkn0kw+zZkt/nz7V2h4HGYmd8wq81oGtFT52rLCuJ5BIK4sLrmUsFv&#10;/vn8DsJ5ZI2NZVIwkYPN+mG2wlTbgQ/UZ74UAcIuRQWV920qpSsqMujmtiUO3tl2Bn2QXSl1h0OA&#10;m0a+RNGbNFhzWKiwpV1FxSX7Mwq+Bhy2r/FHv7+cd9MpT36O+5iUenoct0sQnkZ/D/+3v7WCZAG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pt0kfFAAAA2wAA&#10;AA8AAAAAAAAAAAAAAAAAqgIAAGRycy9kb3ducmV2LnhtbFBLBQYAAAAABAAEAPoAAACcAwAAAAA=&#10;">
                  <v:group id="Group 197" o:spid="_x0000_s1039" style="position:absolute;left:10833;top:14380;width:782;height:760;flip:x y" coordorigin="8754,11945" coordsize="2880,285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Di1SfnCAAAA2wAAAA8A&#10;AAAAAAAAAAAAAAAAqgIAAGRycy9kb3ducmV2LnhtbFBLBQYAAAAABAAEAPoAAACZAwAAAAA=&#10;">
                    <v:rect id="Rectangle 198" o:spid="_x0000_s1040" style="position:absolute;left:10194;top:11945;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jpO8MA&#10;AADbAAAADwAAAGRycy9kb3ducmV2LnhtbESPT2sCMRTE7wW/Q3hCL6UmFhTdGsU/FHoqVL14e2xe&#10;N0s3L8vmuW6/fSMUehxm5jfMajOERvXUpTqyhenEgCIuo6u5snA+vT0vQCVBdthEJgs/lGCzHj2s&#10;sHDxxp/UH6VSGcKpQAtepC20TqWngGkSW+LsfcUuoGTZVdp1eMvw0OgXY+Y6YM15wWNLe0/l9/Ea&#10;LBgnaXbpd34rH1of6id3bszS2sfxsH0FJTTIf/iv/e4szKdw/5J/gF7/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UjpO8MAAADbAAAADwAAAAAAAAAAAAAAAACYAgAAZHJzL2Rv&#10;d25yZXYueG1sUEsFBgAAAAAEAAQA9QAAAIgDAAAAAA==&#10;" fillcolor="#bfbfbf" strokecolor="white" strokeweight="1pt">
                      <v:fill opacity="32896f"/>
                      <v:shadow color="#d8d8d8" offset="3pt,3pt"/>
                    </v:rect>
                    <v:rect id="Rectangle 199" o:spid="_x0000_s1041" style="position:absolute;left:10194;top:13364;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20hMIA&#10;AADbAAAADwAAAGRycy9kb3ducmV2LnhtbESPwWrDMBBE74X+g9hCbrXclJjgRgkl0OKcSpN8wNZa&#10;W6bWykiK7fx9VAj0OMzMG2azm20vRvKhc6zgJctBENdOd9wqOJ8+ntcgQkTW2DsmBVcKsNs+Pmyw&#10;1G7ibxqPsRUJwqFEBSbGoZQy1IYshswNxMlrnLcYk/St1B6nBLe9XOZ5IS12nBYMDrQ3VP8eL1YB&#10;6c+q//niots3lxVXXpvXQ1Rq8TS/v4GINMf/8L1daQXFEv6+pB8gt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rbSEwgAAANsAAAAPAAAAAAAAAAAAAAAAAJgCAABkcnMvZG93&#10;bnJldi54bWxQSwUGAAAAAAQABAD1AAAAhwMAAAAA&#10;" fillcolor="#c0504d" strokecolor="white" strokeweight="1pt">
                      <v:shadow color="#d8d8d8" offset="3pt,3pt"/>
                    </v:rect>
                    <v:rect id="Rectangle 200" o:spid="_x0000_s1042" style="position:absolute;left:8754;top:13364;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S18MA&#10;AADbAAAADwAAAGRycy9kb3ducmV2LnhtbESPQWsCMRSE7wX/Q3hCL0UTLRW7NYq1FHoq1Hrp7bF5&#10;3SxuXpbN67r+e1MQPA4z8w2z2gyhUT11qY5sYTY1oIjL6GquLBy+3ydLUEmQHTaRycKZEmzWo7sV&#10;Fi6e+Iv6vVQqQzgVaMGLtIXWqfQUME1jS5y939gFlCy7SrsOTxkeGj03ZqED1pwXPLa081Qe93/B&#10;gnGSnn76V7+VT63f6gd3aMyztffjYfsCSmiQW/ja/nAWFo/w/yX/AL2+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bS18MAAADbAAAADwAAAAAAAAAAAAAAAACYAgAAZHJzL2Rv&#10;d25yZXYueG1sUEsFBgAAAAAEAAQA9QAAAIgDAAAAAA==&#10;" fillcolor="#bfbfbf" strokecolor="white" strokeweight="1pt">
                      <v:fill opacity="32896f"/>
                      <v:shadow color="#d8d8d8" offset="3pt,3pt"/>
                    </v:rect>
                  </v:group>
                  <v:rect id="Rectangle 201" o:spid="_x0000_s1043" style="position:absolute;left:3446;top:13758;width:7105;height:1382;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Q2IcIA&#10;AADcAAAADwAAAGRycy9kb3ducmV2LnhtbESPQYvCMBSE7wv+h/AEb2vaIrpUo4ggyN7Wetjjs3m2&#10;xealJFGz/34jCB6HmfmGWW2i6cWdnO8sK8inGQji2uqOGwWnav/5BcIHZI29ZVLwRx4269HHCktt&#10;H/xD92NoRIKwL1FBG8JQSunrlgz6qR2Ik3exzmBI0jVSO3wkuOllkWVzabDjtNDiQLuW6uvxZhTc&#10;tufDZedyjkO1+Pax7iv5mys1GcftEkSgGN7hV/ugFRTFDJ5n0hGQ6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BDYhwgAAANwAAAAPAAAAAAAAAAAAAAAAAJgCAABkcnMvZG93&#10;bnJldi54bWxQSwUGAAAAAAQABAD1AAAAhwMAAAAA&#10;" filled="f" stroked="f" strokecolor="white" strokeweight="1pt">
                    <v:fill opacity="52428f"/>
                    <v:textbox inset=",0,,0">
                      <w:txbxContent>
                        <w:p w:rsidR="008A4DCE" w:rsidRDefault="008A4DCE" w:rsidP="00EC349D">
                          <w:pPr>
                            <w:pStyle w:val="aff7"/>
                            <w:jc w:val="right"/>
                            <w:rPr>
                              <w:rFonts w:ascii="Bookman Old Style" w:hAnsi="Bookman Old Style"/>
                              <w:color w:val="FFFFFF"/>
                              <w:sz w:val="20"/>
                              <w:szCs w:val="20"/>
                            </w:rPr>
                          </w:pPr>
                        </w:p>
                        <w:p w:rsidR="008A4DCE" w:rsidRDefault="008A4DCE" w:rsidP="00EC349D">
                          <w:pPr>
                            <w:pStyle w:val="aff7"/>
                            <w:jc w:val="right"/>
                            <w:rPr>
                              <w:rFonts w:ascii="Bookman Old Style" w:hAnsi="Bookman Old Style"/>
                              <w:color w:val="FFFFFF"/>
                              <w:sz w:val="20"/>
                              <w:szCs w:val="20"/>
                            </w:rPr>
                          </w:pPr>
                        </w:p>
                        <w:p w:rsidR="008A4DCE" w:rsidRDefault="008A4DCE" w:rsidP="00EC349D">
                          <w:pPr>
                            <w:pStyle w:val="aff7"/>
                            <w:jc w:val="right"/>
                            <w:rPr>
                              <w:rFonts w:ascii="Bookman Old Style" w:hAnsi="Bookman Old Style"/>
                              <w:color w:val="FFFFFF"/>
                              <w:sz w:val="20"/>
                              <w:szCs w:val="20"/>
                            </w:rPr>
                          </w:pPr>
                        </w:p>
                        <w:p w:rsidR="008A4DCE" w:rsidRPr="009B7391" w:rsidRDefault="008A4DCE" w:rsidP="00EC349D">
                          <w:pPr>
                            <w:pStyle w:val="aff7"/>
                            <w:jc w:val="right"/>
                            <w:rPr>
                              <w:rFonts w:ascii="Bookman Old Style" w:hAnsi="Bookman Old Style"/>
                              <w:color w:val="FFFFFF"/>
                              <w:sz w:val="20"/>
                              <w:szCs w:val="20"/>
                            </w:rPr>
                          </w:pPr>
                          <w:r w:rsidRPr="009B7391">
                            <w:rPr>
                              <w:rFonts w:ascii="Bookman Old Style" w:hAnsi="Bookman Old Style"/>
                              <w:color w:val="FFFFFF"/>
                              <w:sz w:val="20"/>
                              <w:szCs w:val="20"/>
                            </w:rPr>
                            <w:t>ООО «</w:t>
                          </w:r>
                          <w:r>
                            <w:rPr>
                              <w:rFonts w:ascii="Bookman Old Style" w:hAnsi="Bookman Old Style"/>
                              <w:color w:val="FFFFFF"/>
                              <w:sz w:val="20"/>
                              <w:szCs w:val="20"/>
                            </w:rPr>
                            <w:t>АОС Золотое правило</w:t>
                          </w:r>
                          <w:r w:rsidRPr="009B7391">
                            <w:rPr>
                              <w:rFonts w:ascii="Bookman Old Style" w:hAnsi="Bookman Old Style"/>
                              <w:color w:val="FFFFFF"/>
                              <w:sz w:val="20"/>
                              <w:szCs w:val="20"/>
                            </w:rPr>
                            <w:t>»</w:t>
                          </w:r>
                        </w:p>
                        <w:p w:rsidR="008A4DCE" w:rsidRDefault="000A4482" w:rsidP="00EC349D">
                          <w:pPr>
                            <w:pStyle w:val="aff7"/>
                            <w:jc w:val="right"/>
                            <w:rPr>
                              <w:rFonts w:ascii="Bookman Old Style" w:hAnsi="Bookman Old Style"/>
                              <w:color w:val="FFFFFF"/>
                              <w:sz w:val="20"/>
                              <w:szCs w:val="20"/>
                            </w:rPr>
                          </w:pPr>
                          <w:r>
                            <w:rPr>
                              <w:rFonts w:ascii="Bookman Old Style" w:hAnsi="Bookman Old Style"/>
                              <w:color w:val="FFFFFF"/>
                              <w:sz w:val="20"/>
                              <w:szCs w:val="20"/>
                            </w:rPr>
                            <w:t>31</w:t>
                          </w:r>
                          <w:r w:rsidR="008A4DCE" w:rsidRPr="00117AA6">
                            <w:rPr>
                              <w:rFonts w:ascii="Bookman Old Style" w:hAnsi="Bookman Old Style"/>
                              <w:color w:val="FFFFFF"/>
                              <w:sz w:val="20"/>
                              <w:szCs w:val="20"/>
                            </w:rPr>
                            <w:t>.</w:t>
                          </w:r>
                          <w:r w:rsidR="008A4DCE">
                            <w:rPr>
                              <w:rFonts w:ascii="Bookman Old Style" w:hAnsi="Bookman Old Style"/>
                              <w:color w:val="FFFFFF"/>
                              <w:sz w:val="20"/>
                              <w:szCs w:val="20"/>
                            </w:rPr>
                            <w:t>08</w:t>
                          </w:r>
                          <w:r w:rsidR="008A4DCE" w:rsidRPr="00117AA6">
                            <w:rPr>
                              <w:rFonts w:ascii="Bookman Old Style" w:hAnsi="Bookman Old Style"/>
                              <w:color w:val="FFFFFF"/>
                              <w:sz w:val="20"/>
                              <w:szCs w:val="20"/>
                            </w:rPr>
                            <w:t>.201</w:t>
                          </w:r>
                          <w:r w:rsidR="008A4DCE">
                            <w:rPr>
                              <w:rFonts w:ascii="Bookman Old Style" w:hAnsi="Bookman Old Style"/>
                              <w:color w:val="FFFFFF"/>
                              <w:sz w:val="20"/>
                              <w:szCs w:val="20"/>
                            </w:rPr>
                            <w:t>6</w:t>
                          </w:r>
                        </w:p>
                        <w:p w:rsidR="008A4DCE" w:rsidRPr="009B7391" w:rsidRDefault="008A4DCE" w:rsidP="00EC349D">
                          <w:pPr>
                            <w:pStyle w:val="aff7"/>
                            <w:jc w:val="right"/>
                            <w:rPr>
                              <w:color w:val="FFFFFF"/>
                            </w:rPr>
                          </w:pPr>
                          <w:r>
                            <w:rPr>
                              <w:rFonts w:ascii="Bookman Old Style" w:hAnsi="Bookman Old Style"/>
                              <w:color w:val="FFFFFF"/>
                              <w:sz w:val="20"/>
                              <w:szCs w:val="20"/>
                            </w:rPr>
                            <w:t>Экз. № 1.</w:t>
                          </w:r>
                        </w:p>
                        <w:p w:rsidR="008A4DCE" w:rsidRPr="009B7391" w:rsidRDefault="008A4DCE" w:rsidP="00EC349D">
                          <w:pPr>
                            <w:pStyle w:val="aff7"/>
                            <w:jc w:val="right"/>
                            <w:rPr>
                              <w:color w:val="FFFFFF"/>
                            </w:rPr>
                          </w:pPr>
                        </w:p>
                      </w:txbxContent>
                    </v:textbox>
                  </v:rect>
                </v:group>
                <w10:wrap anchorx="page" anchory="page"/>
              </v:group>
            </w:pict>
          </mc:Fallback>
        </mc:AlternateContent>
      </w:r>
    </w:p>
    <w:p w:rsidR="00EC349D" w:rsidRPr="00EC349D" w:rsidRDefault="00EC349D" w:rsidP="00EC349D">
      <w:pPr>
        <w:spacing w:after="200" w:line="276" w:lineRule="auto"/>
        <w:rPr>
          <w:rFonts w:ascii="Calibri" w:hAnsi="Calibri"/>
          <w:sz w:val="22"/>
          <w:szCs w:val="22"/>
        </w:rPr>
      </w:pPr>
    </w:p>
    <w:p w:rsidR="00EC349D" w:rsidRPr="00EC349D" w:rsidRDefault="0041217C" w:rsidP="00EC349D">
      <w:pPr>
        <w:spacing w:after="200" w:line="276" w:lineRule="auto"/>
        <w:rPr>
          <w:rFonts w:ascii="Calibri" w:hAnsi="Calibri"/>
          <w:sz w:val="22"/>
          <w:szCs w:val="22"/>
        </w:rPr>
      </w:pPr>
      <w:r>
        <w:rPr>
          <w:rFonts w:ascii="Calibri" w:hAnsi="Calibri"/>
          <w:noProof/>
          <w:sz w:val="22"/>
          <w:szCs w:val="22"/>
        </w:rPr>
        <mc:AlternateContent>
          <mc:Choice Requires="wps">
            <w:drawing>
              <wp:anchor distT="0" distB="0" distL="114300" distR="114300" simplePos="0" relativeHeight="251678208" behindDoc="0" locked="0" layoutInCell="1" allowOverlap="1" wp14:anchorId="41C3DDB1" wp14:editId="121C9523">
                <wp:simplePos x="0" y="0"/>
                <wp:positionH relativeFrom="column">
                  <wp:posOffset>3791585</wp:posOffset>
                </wp:positionH>
                <wp:positionV relativeFrom="paragraph">
                  <wp:posOffset>1203960</wp:posOffset>
                </wp:positionV>
                <wp:extent cx="1656080" cy="1644015"/>
                <wp:effectExtent l="7620" t="9525" r="12700" b="13335"/>
                <wp:wrapNone/>
                <wp:docPr id="46" name="AutoShape 20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656080" cy="1644015"/>
                        </a:xfrm>
                        <a:prstGeom prst="flowChartConnector">
                          <a:avLst/>
                        </a:prstGeom>
                        <a:solidFill>
                          <a:srgbClr val="D8D8D8"/>
                        </a:solidFill>
                        <a:ln w="9525">
                          <a:solidFill>
                            <a:srgbClr val="FFFFFF"/>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20" coordsize="21600,21600" o:spt="120" path="m10800,qx,10800,10800,21600,21600,10800,10800,xe">
                <v:path gradientshapeok="t" o:connecttype="custom" o:connectlocs="10800,0;3163,3163;0,10800;3163,18437;10800,21600;18437,18437;21600,10800;18437,3163" textboxrect="3163,3163,18437,18437"/>
              </v:shapetype>
              <v:shape id="AutoShape 202" o:spid="_x0000_s1026" type="#_x0000_t120" style="position:absolute;margin-left:298.55pt;margin-top:94.8pt;width:130.4pt;height:129.4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" fillcolor="#d8d8d8" strokecolor="white">
                <o:lock v:ext="edit" aspectratio="t"/>
              </v:shape>
            </w:pict>
          </mc:Fallback>
        </mc:AlternateContent>
      </w:r>
      <w:r>
        <w:rPr>
          <w:rFonts w:ascii="Calibri" w:hAnsi="Calibri"/>
          <w:noProof/>
          <w:sz w:val="22"/>
          <w:szCs w:val="22"/>
        </w:rPr>
        <mc:AlternateContent>
          <mc:Choice Requires="wps">
            <w:drawing>
              <wp:anchor distT="0" distB="0" distL="114300" distR="114300" simplePos="0" relativeHeight="251679232" behindDoc="0" locked="0" layoutInCell="1" allowOverlap="1" wp14:anchorId="6D921E47" wp14:editId="19A07D56">
                <wp:simplePos x="0" y="0"/>
                <wp:positionH relativeFrom="column">
                  <wp:posOffset>3848735</wp:posOffset>
                </wp:positionH>
                <wp:positionV relativeFrom="paragraph">
                  <wp:posOffset>1566545</wp:posOffset>
                </wp:positionV>
                <wp:extent cx="1479550" cy="0"/>
                <wp:effectExtent l="7620" t="10160" r="8255" b="8890"/>
                <wp:wrapNone/>
                <wp:docPr id="45" name="AutoShape 2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79550" cy="0"/>
                        </a:xfrm>
                        <a:prstGeom prst="straightConnector1">
                          <a:avLst/>
                        </a:prstGeom>
                        <a:noFill/>
                        <a:ln w="9525">
                          <a:solidFill>
                            <a:srgbClr val="A5A5A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03" o:spid="_x0000_s1026" type="#_x0000_t32" style="position:absolute;margin-left:303.05pt;margin-top:123.35pt;width:116.5pt;height:0;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" strokecolor="#a5a5a5"/>
            </w:pict>
          </mc:Fallback>
        </mc:AlternateContent>
      </w:r>
    </w:p>
    <w:p w:rsidR="00EC349D" w:rsidRDefault="00A83D6B" w:rsidP="00A83D6B">
      <w:pPr>
        <w:rPr>
          <w:rFonts w:ascii="Bookman Old Style" w:hAnsi="Bookman Old Style"/>
          <w:sz w:val="20"/>
          <w:szCs w:val="20"/>
        </w:rPr>
      </w:pPr>
      <w:r w:rsidRPr="003F0EDB">
        <w:rPr>
          <w:rFonts w:ascii="Bookman Old Style" w:hAnsi="Bookman Old Style"/>
          <w:sz w:val="20"/>
          <w:szCs w:val="20"/>
        </w:rPr>
        <w:tab/>
      </w:r>
      <w:r w:rsidRPr="003F0EDB">
        <w:rPr>
          <w:rFonts w:ascii="Bookman Old Style" w:hAnsi="Bookman Old Style"/>
          <w:sz w:val="20"/>
          <w:szCs w:val="20"/>
        </w:rPr>
        <w:tab/>
      </w:r>
      <w:r w:rsidRPr="003F0EDB">
        <w:rPr>
          <w:rFonts w:ascii="Bookman Old Style" w:hAnsi="Bookman Old Style"/>
          <w:sz w:val="20"/>
          <w:szCs w:val="20"/>
        </w:rPr>
        <w:tab/>
      </w:r>
      <w:r w:rsidRPr="003F0EDB">
        <w:rPr>
          <w:rFonts w:ascii="Bookman Old Style" w:hAnsi="Bookman Old Style"/>
          <w:sz w:val="20"/>
          <w:szCs w:val="20"/>
        </w:rPr>
        <w:tab/>
      </w:r>
      <w:r w:rsidRPr="003F0EDB">
        <w:rPr>
          <w:rFonts w:ascii="Bookman Old Style" w:hAnsi="Bookman Old Style"/>
          <w:sz w:val="20"/>
          <w:szCs w:val="20"/>
        </w:rPr>
        <w:tab/>
      </w:r>
      <w:r w:rsidRPr="003F0EDB">
        <w:rPr>
          <w:rFonts w:ascii="Bookman Old Style" w:hAnsi="Bookman Old Style"/>
          <w:sz w:val="20"/>
          <w:szCs w:val="20"/>
        </w:rPr>
        <w:tab/>
      </w:r>
      <w:r w:rsidRPr="003F0EDB">
        <w:rPr>
          <w:rFonts w:ascii="Bookman Old Style" w:hAnsi="Bookman Old Style"/>
          <w:sz w:val="20"/>
          <w:szCs w:val="20"/>
        </w:rPr>
        <w:tab/>
      </w: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0A4482" w:rsidRPr="000A4482" w:rsidRDefault="000A4482" w:rsidP="000A4482">
      <w:pPr>
        <w:ind w:left="6372"/>
        <w:rPr>
          <w:rFonts w:ascii="Bookman Old Style" w:hAnsi="Bookman Old Style"/>
          <w:b/>
          <w:sz w:val="20"/>
          <w:szCs w:val="20"/>
        </w:rPr>
      </w:pPr>
      <w:r w:rsidRPr="000A4482">
        <w:rPr>
          <w:rFonts w:ascii="Bookman Old Style" w:hAnsi="Bookman Old Style"/>
          <w:b/>
          <w:sz w:val="20"/>
          <w:szCs w:val="20"/>
        </w:rPr>
        <w:lastRenderedPageBreak/>
        <w:t>Конкурсному управляющему</w:t>
      </w:r>
    </w:p>
    <w:p w:rsidR="000A4482" w:rsidRPr="000A4482" w:rsidRDefault="000A4482" w:rsidP="000A4482">
      <w:pPr>
        <w:ind w:left="6372"/>
        <w:rPr>
          <w:rFonts w:ascii="Bookman Old Style" w:hAnsi="Bookman Old Style"/>
          <w:b/>
          <w:sz w:val="20"/>
          <w:szCs w:val="20"/>
        </w:rPr>
      </w:pPr>
      <w:r w:rsidRPr="000A4482">
        <w:rPr>
          <w:rFonts w:ascii="Bookman Old Style" w:hAnsi="Bookman Old Style"/>
          <w:b/>
          <w:sz w:val="20"/>
          <w:szCs w:val="20"/>
        </w:rPr>
        <w:t>ООО «Окно»</w:t>
      </w:r>
    </w:p>
    <w:p w:rsidR="000A4482" w:rsidRPr="000A4482" w:rsidRDefault="000A4482" w:rsidP="000A4482">
      <w:pPr>
        <w:ind w:left="6372"/>
        <w:rPr>
          <w:rFonts w:ascii="Bookman Old Style" w:hAnsi="Bookman Old Style"/>
          <w:b/>
          <w:sz w:val="20"/>
          <w:szCs w:val="20"/>
        </w:rPr>
      </w:pPr>
      <w:r w:rsidRPr="000A4482">
        <w:rPr>
          <w:rFonts w:ascii="Bookman Old Style" w:hAnsi="Bookman Old Style"/>
          <w:b/>
          <w:sz w:val="20"/>
          <w:szCs w:val="20"/>
        </w:rPr>
        <w:t>Епифановой Л.А</w:t>
      </w:r>
    </w:p>
    <w:p w:rsidR="000A4482" w:rsidRPr="000A4482" w:rsidRDefault="000A4482" w:rsidP="000A4482">
      <w:pPr>
        <w:autoSpaceDE w:val="0"/>
        <w:autoSpaceDN w:val="0"/>
        <w:adjustRightInd w:val="0"/>
        <w:jc w:val="center"/>
        <w:rPr>
          <w:rFonts w:ascii="Bookman Old Style" w:hAnsi="Bookman Old Style"/>
          <w:b/>
          <w:bCs/>
          <w:sz w:val="20"/>
          <w:szCs w:val="20"/>
        </w:rPr>
      </w:pPr>
    </w:p>
    <w:p w:rsidR="000A4482" w:rsidRPr="000A4482" w:rsidRDefault="000A4482" w:rsidP="000A4482">
      <w:pPr>
        <w:autoSpaceDE w:val="0"/>
        <w:autoSpaceDN w:val="0"/>
        <w:adjustRightInd w:val="0"/>
        <w:jc w:val="center"/>
        <w:rPr>
          <w:rFonts w:ascii="Bookman Old Style" w:hAnsi="Bookman Old Style"/>
          <w:b/>
          <w:bCs/>
          <w:sz w:val="20"/>
          <w:szCs w:val="20"/>
        </w:rPr>
      </w:pPr>
      <w:r w:rsidRPr="000A4482">
        <w:rPr>
          <w:rFonts w:ascii="Bookman Old Style" w:hAnsi="Bookman Old Style"/>
          <w:b/>
          <w:bCs/>
          <w:sz w:val="20"/>
          <w:szCs w:val="20"/>
        </w:rPr>
        <w:t>Уважаемая Лина Алексеевна!</w:t>
      </w:r>
    </w:p>
    <w:p w:rsidR="00595A4C" w:rsidRPr="00595A4C" w:rsidRDefault="00595A4C" w:rsidP="00595A4C">
      <w:pPr>
        <w:autoSpaceDE w:val="0"/>
        <w:autoSpaceDN w:val="0"/>
        <w:adjustRightInd w:val="0"/>
        <w:spacing w:before="120" w:after="120"/>
        <w:ind w:firstLine="709"/>
        <w:jc w:val="both"/>
        <w:rPr>
          <w:rFonts w:ascii="Bookman Old Style" w:hAnsi="Bookman Old Style"/>
          <w:sz w:val="20"/>
          <w:szCs w:val="20"/>
        </w:rPr>
      </w:pPr>
      <w:r w:rsidRPr="00595A4C">
        <w:rPr>
          <w:rFonts w:ascii="Bookman Old Style" w:hAnsi="Bookman Old Style"/>
          <w:sz w:val="20"/>
          <w:szCs w:val="20"/>
        </w:rPr>
        <w:t>В соответствии с договором на проведение оценки:</w:t>
      </w:r>
    </w:p>
    <w:p w:rsidR="00595A4C" w:rsidRPr="00595A4C" w:rsidRDefault="00595A4C" w:rsidP="00F27C62">
      <w:pPr>
        <w:numPr>
          <w:ilvl w:val="0"/>
          <w:numId w:val="25"/>
        </w:numPr>
        <w:spacing w:before="120" w:after="120"/>
        <w:jc w:val="both"/>
        <w:rPr>
          <w:rFonts w:ascii="Bookman Old Style" w:hAnsi="Bookman Old Style"/>
          <w:sz w:val="20"/>
          <w:szCs w:val="20"/>
        </w:rPr>
      </w:pPr>
      <w:bookmarkStart w:id="0" w:name="_Toc219279613"/>
      <w:r w:rsidRPr="00595A4C">
        <w:rPr>
          <w:rFonts w:ascii="Bookman Old Style" w:hAnsi="Bookman Old Style"/>
          <w:sz w:val="20"/>
          <w:szCs w:val="20"/>
        </w:rPr>
        <w:t>№ 09/08-16 от «09» августа 2016 года</w:t>
      </w:r>
      <w:r w:rsidRPr="00595A4C">
        <w:rPr>
          <w:rFonts w:ascii="Bookman Old Style" w:hAnsi="Bookman Old Style"/>
          <w:bCs/>
          <w:sz w:val="20"/>
          <w:szCs w:val="20"/>
        </w:rPr>
        <w:t>;</w:t>
      </w:r>
      <w:bookmarkEnd w:id="0"/>
      <w:r w:rsidRPr="00595A4C">
        <w:rPr>
          <w:rFonts w:ascii="Bookman Old Style" w:hAnsi="Bookman Old Style"/>
          <w:bCs/>
          <w:sz w:val="20"/>
          <w:szCs w:val="20"/>
        </w:rPr>
        <w:t xml:space="preserve">  </w:t>
      </w:r>
    </w:p>
    <w:p w:rsidR="00595A4C" w:rsidRPr="00595A4C" w:rsidRDefault="00595A4C" w:rsidP="00595A4C">
      <w:pPr>
        <w:spacing w:before="120" w:after="120"/>
        <w:ind w:left="708"/>
        <w:jc w:val="both"/>
        <w:rPr>
          <w:rFonts w:ascii="Bookman Old Style" w:hAnsi="Bookman Old Style"/>
          <w:sz w:val="20"/>
          <w:szCs w:val="20"/>
        </w:rPr>
      </w:pPr>
      <w:r w:rsidRPr="00595A4C">
        <w:rPr>
          <w:rFonts w:ascii="Bookman Old Style" w:hAnsi="Bookman Old Style"/>
          <w:sz w:val="20"/>
          <w:szCs w:val="20"/>
        </w:rPr>
        <w:t>и заданием на оценку:</w:t>
      </w:r>
    </w:p>
    <w:p w:rsidR="00595A4C" w:rsidRPr="00595A4C" w:rsidRDefault="00595A4C" w:rsidP="00F27C62">
      <w:pPr>
        <w:numPr>
          <w:ilvl w:val="0"/>
          <w:numId w:val="25"/>
        </w:numPr>
        <w:spacing w:before="120" w:after="120"/>
        <w:jc w:val="both"/>
        <w:rPr>
          <w:rFonts w:ascii="Bookman Old Style" w:hAnsi="Bookman Old Style"/>
          <w:bCs/>
          <w:color w:val="000000" w:themeColor="text1"/>
          <w:sz w:val="20"/>
          <w:szCs w:val="20"/>
        </w:rPr>
      </w:pPr>
      <w:bookmarkStart w:id="1" w:name="_Toc219279614"/>
      <w:r w:rsidRPr="00595A4C">
        <w:rPr>
          <w:rFonts w:ascii="Bookman Old Style" w:hAnsi="Bookman Old Style"/>
          <w:bCs/>
          <w:color w:val="000000" w:themeColor="text1"/>
          <w:sz w:val="20"/>
          <w:szCs w:val="20"/>
        </w:rPr>
        <w:t>приложение № 1 к договору № 09/08-16 от «09» августа 2016 года;</w:t>
      </w:r>
      <w:bookmarkEnd w:id="1"/>
      <w:r w:rsidRPr="00595A4C">
        <w:rPr>
          <w:rFonts w:ascii="Bookman Old Style" w:hAnsi="Bookman Old Style"/>
          <w:bCs/>
          <w:color w:val="000000" w:themeColor="text1"/>
          <w:sz w:val="20"/>
          <w:szCs w:val="20"/>
        </w:rPr>
        <w:t xml:space="preserve"> </w:t>
      </w:r>
    </w:p>
    <w:p w:rsidR="00595A4C" w:rsidRPr="00595A4C" w:rsidRDefault="00595A4C" w:rsidP="00595A4C">
      <w:pPr>
        <w:autoSpaceDE w:val="0"/>
        <w:autoSpaceDN w:val="0"/>
        <w:adjustRightInd w:val="0"/>
        <w:spacing w:before="120" w:after="120"/>
        <w:ind w:firstLine="708"/>
        <w:jc w:val="both"/>
        <w:rPr>
          <w:rFonts w:ascii="Bookman Old Style" w:hAnsi="Bookman Old Style"/>
          <w:color w:val="000000" w:themeColor="text1"/>
          <w:sz w:val="20"/>
          <w:szCs w:val="20"/>
        </w:rPr>
      </w:pPr>
      <w:r w:rsidRPr="00595A4C">
        <w:rPr>
          <w:rFonts w:ascii="Bookman Old Style" w:hAnsi="Bookman Old Style"/>
          <w:color w:val="000000" w:themeColor="text1"/>
          <w:sz w:val="20"/>
          <w:szCs w:val="20"/>
        </w:rPr>
        <w:t>заключенным между Вам</w:t>
      </w:r>
      <w:proofErr w:type="gramStart"/>
      <w:r w:rsidRPr="00595A4C">
        <w:rPr>
          <w:rFonts w:ascii="Bookman Old Style" w:hAnsi="Bookman Old Style"/>
          <w:color w:val="000000" w:themeColor="text1"/>
          <w:sz w:val="20"/>
          <w:szCs w:val="20"/>
        </w:rPr>
        <w:t>и и ООО</w:t>
      </w:r>
      <w:proofErr w:type="gramEnd"/>
      <w:r w:rsidRPr="00595A4C">
        <w:rPr>
          <w:rFonts w:ascii="Bookman Old Style" w:hAnsi="Bookman Old Style"/>
          <w:color w:val="000000" w:themeColor="text1"/>
          <w:sz w:val="20"/>
          <w:szCs w:val="20"/>
        </w:rPr>
        <w:t xml:space="preserve"> «АОС «Золотое правило», в лице генерального директора Золотарева О.С., был проведен расчет рыночной стоимости Объекта оценки.</w:t>
      </w:r>
    </w:p>
    <w:p w:rsidR="00595A4C" w:rsidRPr="00595A4C" w:rsidRDefault="00595A4C" w:rsidP="00595A4C">
      <w:pPr>
        <w:autoSpaceDE w:val="0"/>
        <w:autoSpaceDN w:val="0"/>
        <w:adjustRightInd w:val="0"/>
        <w:spacing w:before="120" w:after="120"/>
        <w:ind w:firstLine="708"/>
        <w:jc w:val="both"/>
        <w:rPr>
          <w:rFonts w:ascii="Bookman Old Style" w:hAnsi="Bookman Old Style"/>
          <w:color w:val="000000" w:themeColor="text1"/>
          <w:sz w:val="20"/>
          <w:szCs w:val="20"/>
        </w:rPr>
      </w:pPr>
      <w:r w:rsidRPr="00595A4C">
        <w:rPr>
          <w:rFonts w:ascii="Bookman Old Style" w:hAnsi="Bookman Old Style"/>
          <w:color w:val="000000" w:themeColor="text1"/>
          <w:sz w:val="20"/>
          <w:szCs w:val="20"/>
        </w:rPr>
        <w:t xml:space="preserve">Объект оценки: </w:t>
      </w:r>
    </w:p>
    <w:p w:rsidR="00595A4C" w:rsidRPr="00595A4C" w:rsidRDefault="00595A4C" w:rsidP="00595A4C">
      <w:pPr>
        <w:autoSpaceDE w:val="0"/>
        <w:autoSpaceDN w:val="0"/>
        <w:adjustRightInd w:val="0"/>
        <w:spacing w:before="120" w:after="120"/>
        <w:ind w:left="720"/>
        <w:jc w:val="both"/>
        <w:rPr>
          <w:rFonts w:ascii="Bookman Old Style" w:hAnsi="Bookman Old Style"/>
          <w:color w:val="000000" w:themeColor="text1"/>
          <w:sz w:val="20"/>
          <w:szCs w:val="20"/>
        </w:rPr>
      </w:pPr>
      <w:r w:rsidRPr="00595A4C">
        <w:rPr>
          <w:rFonts w:ascii="Bookman Old Style" w:hAnsi="Bookman Old Style"/>
          <w:color w:val="000000" w:themeColor="text1"/>
          <w:sz w:val="20"/>
          <w:szCs w:val="20"/>
        </w:rPr>
        <w:t>Движимое имуществ</w:t>
      </w:r>
      <w:proofErr w:type="gramStart"/>
      <w:r w:rsidRPr="00595A4C">
        <w:rPr>
          <w:rFonts w:ascii="Bookman Old Style" w:hAnsi="Bookman Old Style"/>
          <w:color w:val="000000" w:themeColor="text1"/>
          <w:sz w:val="20"/>
          <w:szCs w:val="20"/>
        </w:rPr>
        <w:t>о ООО</w:t>
      </w:r>
      <w:proofErr w:type="gramEnd"/>
      <w:r w:rsidRPr="00595A4C">
        <w:rPr>
          <w:rFonts w:ascii="Bookman Old Style" w:hAnsi="Bookman Old Style"/>
          <w:color w:val="000000" w:themeColor="text1"/>
          <w:sz w:val="20"/>
          <w:szCs w:val="20"/>
        </w:rPr>
        <w:t xml:space="preserve"> «Окно»,  в количестве 3 объектов оборудования и 6 объектов транспортных средств, предназначенное для реализации путем проведения торгов, в составе элементов:</w:t>
      </w:r>
    </w:p>
    <w:p w:rsidR="00595A4C" w:rsidRPr="00595A4C" w:rsidRDefault="00595A4C" w:rsidP="00F27C62">
      <w:pPr>
        <w:numPr>
          <w:ilvl w:val="1"/>
          <w:numId w:val="26"/>
        </w:numPr>
        <w:autoSpaceDE w:val="0"/>
        <w:autoSpaceDN w:val="0"/>
        <w:adjustRightInd w:val="0"/>
        <w:spacing w:before="120" w:after="120"/>
        <w:ind w:left="1321" w:hanging="357"/>
        <w:jc w:val="both"/>
        <w:rPr>
          <w:rFonts w:ascii="Bookman Old Style" w:hAnsi="Bookman Old Style"/>
          <w:color w:val="000000" w:themeColor="text1"/>
          <w:sz w:val="20"/>
          <w:szCs w:val="20"/>
        </w:rPr>
      </w:pPr>
      <w:r w:rsidRPr="00595A4C">
        <w:rPr>
          <w:rFonts w:ascii="Bookman Old Style" w:hAnsi="Bookman Old Style"/>
          <w:color w:val="000000" w:themeColor="text1"/>
          <w:sz w:val="20"/>
          <w:szCs w:val="20"/>
        </w:rPr>
        <w:t xml:space="preserve">Линия по производству стеклопакетов </w:t>
      </w:r>
      <w:proofErr w:type="spellStart"/>
      <w:r w:rsidR="00B9577C" w:rsidRPr="00B9577C">
        <w:rPr>
          <w:rFonts w:ascii="Bookman Old Style" w:hAnsi="Bookman Old Style"/>
          <w:color w:val="000000" w:themeColor="text1"/>
          <w:sz w:val="20"/>
          <w:szCs w:val="20"/>
        </w:rPr>
        <w:t>Lisec</w:t>
      </w:r>
      <w:proofErr w:type="spellEnd"/>
      <w:r w:rsidR="00B9577C" w:rsidRPr="00B9577C">
        <w:rPr>
          <w:rFonts w:ascii="Bookman Old Style" w:hAnsi="Bookman Old Style"/>
          <w:color w:val="000000" w:themeColor="text1"/>
          <w:sz w:val="20"/>
          <w:szCs w:val="20"/>
        </w:rPr>
        <w:t xml:space="preserve"> </w:t>
      </w:r>
      <w:r w:rsidRPr="00595A4C">
        <w:rPr>
          <w:rFonts w:ascii="Bookman Old Style" w:hAnsi="Bookman Old Style"/>
          <w:color w:val="000000" w:themeColor="text1"/>
          <w:sz w:val="20"/>
          <w:szCs w:val="20"/>
        </w:rPr>
        <w:t>в количестве 1 штука</w:t>
      </w:r>
    </w:p>
    <w:p w:rsidR="00595A4C" w:rsidRDefault="00595A4C" w:rsidP="00F27C62">
      <w:pPr>
        <w:numPr>
          <w:ilvl w:val="1"/>
          <w:numId w:val="26"/>
        </w:numPr>
        <w:autoSpaceDE w:val="0"/>
        <w:autoSpaceDN w:val="0"/>
        <w:adjustRightInd w:val="0"/>
        <w:spacing w:before="120" w:after="120"/>
        <w:ind w:left="1321" w:hanging="357"/>
        <w:jc w:val="both"/>
        <w:rPr>
          <w:rFonts w:ascii="Bookman Old Style" w:hAnsi="Bookman Old Style"/>
          <w:color w:val="000000" w:themeColor="text1"/>
          <w:sz w:val="20"/>
          <w:szCs w:val="20"/>
        </w:rPr>
      </w:pPr>
      <w:r w:rsidRPr="00595A4C">
        <w:rPr>
          <w:rFonts w:ascii="Bookman Old Style" w:hAnsi="Bookman Old Style"/>
          <w:color w:val="000000" w:themeColor="text1"/>
          <w:sz w:val="20"/>
          <w:szCs w:val="20"/>
        </w:rPr>
        <w:t>Компрессорная установка GA30 FF EL II-8.5 EUR400V+ в количестве 1 штука.</w:t>
      </w:r>
    </w:p>
    <w:p w:rsidR="00595A4C" w:rsidRPr="00595A4C" w:rsidRDefault="00595A4C" w:rsidP="00F27C62">
      <w:pPr>
        <w:numPr>
          <w:ilvl w:val="1"/>
          <w:numId w:val="26"/>
        </w:numPr>
        <w:autoSpaceDE w:val="0"/>
        <w:autoSpaceDN w:val="0"/>
        <w:adjustRightInd w:val="0"/>
        <w:spacing w:before="120" w:after="120"/>
        <w:ind w:left="1321" w:hanging="357"/>
        <w:jc w:val="both"/>
        <w:rPr>
          <w:rFonts w:ascii="Bookman Old Style" w:hAnsi="Bookman Old Style"/>
          <w:color w:val="000000" w:themeColor="text1"/>
          <w:sz w:val="20"/>
          <w:szCs w:val="20"/>
        </w:rPr>
      </w:pPr>
      <w:r w:rsidRPr="00595A4C">
        <w:rPr>
          <w:rFonts w:ascii="Bookman Old Style" w:hAnsi="Bookman Old Style"/>
          <w:color w:val="000000" w:themeColor="text1"/>
          <w:sz w:val="20"/>
          <w:szCs w:val="20"/>
        </w:rPr>
        <w:t>Трансформаторная подстанция 400*10*0,4</w:t>
      </w:r>
    </w:p>
    <w:p w:rsidR="00595A4C" w:rsidRPr="00595A4C" w:rsidRDefault="00595A4C" w:rsidP="00F27C62">
      <w:pPr>
        <w:numPr>
          <w:ilvl w:val="1"/>
          <w:numId w:val="26"/>
        </w:numPr>
        <w:autoSpaceDE w:val="0"/>
        <w:autoSpaceDN w:val="0"/>
        <w:adjustRightInd w:val="0"/>
        <w:spacing w:before="120" w:after="120"/>
        <w:ind w:left="1321" w:hanging="357"/>
        <w:jc w:val="both"/>
        <w:rPr>
          <w:rFonts w:ascii="Bookman Old Style" w:hAnsi="Bookman Old Style"/>
          <w:color w:val="000000" w:themeColor="text1"/>
          <w:sz w:val="20"/>
          <w:szCs w:val="20"/>
        </w:rPr>
      </w:pPr>
      <w:r w:rsidRPr="00595A4C">
        <w:rPr>
          <w:rFonts w:ascii="Bookman Old Style" w:hAnsi="Bookman Old Style"/>
          <w:color w:val="000000" w:themeColor="text1"/>
          <w:sz w:val="20"/>
          <w:szCs w:val="20"/>
        </w:rPr>
        <w:t xml:space="preserve">Грузовой автомобиль NINO RANGER черный, г/в 1994, </w:t>
      </w:r>
      <w:proofErr w:type="spellStart"/>
      <w:r w:rsidRPr="00595A4C">
        <w:rPr>
          <w:rFonts w:ascii="Bookman Old Style" w:hAnsi="Bookman Old Style"/>
          <w:color w:val="000000" w:themeColor="text1"/>
          <w:sz w:val="20"/>
          <w:szCs w:val="20"/>
        </w:rPr>
        <w:t>гос</w:t>
      </w:r>
      <w:proofErr w:type="gramStart"/>
      <w:r w:rsidRPr="00595A4C">
        <w:rPr>
          <w:rFonts w:ascii="Bookman Old Style" w:hAnsi="Bookman Old Style"/>
          <w:color w:val="000000" w:themeColor="text1"/>
          <w:sz w:val="20"/>
          <w:szCs w:val="20"/>
        </w:rPr>
        <w:t>.н</w:t>
      </w:r>
      <w:proofErr w:type="gramEnd"/>
      <w:r w:rsidRPr="00595A4C">
        <w:rPr>
          <w:rFonts w:ascii="Bookman Old Style" w:hAnsi="Bookman Old Style"/>
          <w:color w:val="000000" w:themeColor="text1"/>
          <w:sz w:val="20"/>
          <w:szCs w:val="20"/>
        </w:rPr>
        <w:t>омер</w:t>
      </w:r>
      <w:proofErr w:type="spellEnd"/>
      <w:r w:rsidRPr="00595A4C">
        <w:rPr>
          <w:rFonts w:ascii="Bookman Old Style" w:hAnsi="Bookman Old Style"/>
          <w:color w:val="000000" w:themeColor="text1"/>
          <w:sz w:val="20"/>
          <w:szCs w:val="20"/>
        </w:rPr>
        <w:t xml:space="preserve"> К557РТ24</w:t>
      </w:r>
    </w:p>
    <w:p w:rsidR="00595A4C" w:rsidRPr="00595A4C" w:rsidRDefault="00595A4C" w:rsidP="00F27C62">
      <w:pPr>
        <w:numPr>
          <w:ilvl w:val="1"/>
          <w:numId w:val="26"/>
        </w:numPr>
        <w:autoSpaceDE w:val="0"/>
        <w:autoSpaceDN w:val="0"/>
        <w:adjustRightInd w:val="0"/>
        <w:spacing w:before="120" w:after="120"/>
        <w:ind w:left="1321" w:hanging="357"/>
        <w:jc w:val="both"/>
        <w:rPr>
          <w:rFonts w:ascii="Bookman Old Style" w:hAnsi="Bookman Old Style"/>
          <w:color w:val="000000" w:themeColor="text1"/>
          <w:sz w:val="20"/>
          <w:szCs w:val="20"/>
        </w:rPr>
      </w:pPr>
      <w:r w:rsidRPr="00595A4C">
        <w:rPr>
          <w:rFonts w:ascii="Bookman Old Style" w:hAnsi="Bookman Old Style"/>
          <w:color w:val="000000" w:themeColor="text1"/>
          <w:sz w:val="20"/>
          <w:szCs w:val="20"/>
        </w:rPr>
        <w:t xml:space="preserve">Грузовой автомобиль ISUZUELF синий, г/в 2004 </w:t>
      </w:r>
      <w:proofErr w:type="spellStart"/>
      <w:r w:rsidRPr="00595A4C">
        <w:rPr>
          <w:rFonts w:ascii="Bookman Old Style" w:hAnsi="Bookman Old Style"/>
          <w:color w:val="000000" w:themeColor="text1"/>
          <w:sz w:val="20"/>
          <w:szCs w:val="20"/>
        </w:rPr>
        <w:t>гос</w:t>
      </w:r>
      <w:proofErr w:type="gramStart"/>
      <w:r w:rsidRPr="00595A4C">
        <w:rPr>
          <w:rFonts w:ascii="Bookman Old Style" w:hAnsi="Bookman Old Style"/>
          <w:color w:val="000000" w:themeColor="text1"/>
          <w:sz w:val="20"/>
          <w:szCs w:val="20"/>
        </w:rPr>
        <w:t>.н</w:t>
      </w:r>
      <w:proofErr w:type="gramEnd"/>
      <w:r w:rsidRPr="00595A4C">
        <w:rPr>
          <w:rFonts w:ascii="Bookman Old Style" w:hAnsi="Bookman Old Style"/>
          <w:color w:val="000000" w:themeColor="text1"/>
          <w:sz w:val="20"/>
          <w:szCs w:val="20"/>
        </w:rPr>
        <w:t>омер</w:t>
      </w:r>
      <w:proofErr w:type="spellEnd"/>
      <w:r w:rsidRPr="00595A4C">
        <w:rPr>
          <w:rFonts w:ascii="Bookman Old Style" w:hAnsi="Bookman Old Style"/>
          <w:color w:val="000000" w:themeColor="text1"/>
          <w:sz w:val="20"/>
          <w:szCs w:val="20"/>
        </w:rPr>
        <w:t xml:space="preserve"> А639УК24</w:t>
      </w:r>
    </w:p>
    <w:p w:rsidR="00595A4C" w:rsidRPr="00595A4C" w:rsidRDefault="00595A4C" w:rsidP="00F27C62">
      <w:pPr>
        <w:numPr>
          <w:ilvl w:val="1"/>
          <w:numId w:val="26"/>
        </w:numPr>
        <w:autoSpaceDE w:val="0"/>
        <w:autoSpaceDN w:val="0"/>
        <w:adjustRightInd w:val="0"/>
        <w:spacing w:before="120" w:after="120"/>
        <w:ind w:left="1321" w:hanging="357"/>
        <w:jc w:val="both"/>
        <w:rPr>
          <w:rFonts w:ascii="Bookman Old Style" w:hAnsi="Bookman Old Style"/>
          <w:color w:val="000000" w:themeColor="text1"/>
          <w:sz w:val="20"/>
          <w:szCs w:val="20"/>
        </w:rPr>
      </w:pPr>
      <w:r w:rsidRPr="00595A4C">
        <w:rPr>
          <w:rFonts w:ascii="Bookman Old Style" w:hAnsi="Bookman Old Style"/>
          <w:color w:val="000000" w:themeColor="text1"/>
          <w:sz w:val="20"/>
          <w:szCs w:val="20"/>
        </w:rPr>
        <w:t xml:space="preserve">Автомобиль ГАЗ-3302 белый, г/в 2012 </w:t>
      </w:r>
      <w:proofErr w:type="spellStart"/>
      <w:r w:rsidRPr="00595A4C">
        <w:rPr>
          <w:rFonts w:ascii="Bookman Old Style" w:hAnsi="Bookman Old Style"/>
          <w:color w:val="000000" w:themeColor="text1"/>
          <w:sz w:val="20"/>
          <w:szCs w:val="20"/>
        </w:rPr>
        <w:t>гос</w:t>
      </w:r>
      <w:proofErr w:type="gramStart"/>
      <w:r w:rsidRPr="00595A4C">
        <w:rPr>
          <w:rFonts w:ascii="Bookman Old Style" w:hAnsi="Bookman Old Style"/>
          <w:color w:val="000000" w:themeColor="text1"/>
          <w:sz w:val="20"/>
          <w:szCs w:val="20"/>
        </w:rPr>
        <w:t>.н</w:t>
      </w:r>
      <w:proofErr w:type="gramEnd"/>
      <w:r w:rsidRPr="00595A4C">
        <w:rPr>
          <w:rFonts w:ascii="Bookman Old Style" w:hAnsi="Bookman Old Style"/>
          <w:color w:val="000000" w:themeColor="text1"/>
          <w:sz w:val="20"/>
          <w:szCs w:val="20"/>
        </w:rPr>
        <w:t>омер</w:t>
      </w:r>
      <w:proofErr w:type="spellEnd"/>
      <w:r w:rsidRPr="00595A4C">
        <w:rPr>
          <w:rFonts w:ascii="Bookman Old Style" w:hAnsi="Bookman Old Style"/>
          <w:color w:val="000000" w:themeColor="text1"/>
          <w:sz w:val="20"/>
          <w:szCs w:val="20"/>
        </w:rPr>
        <w:t xml:space="preserve"> С491КХ124</w:t>
      </w:r>
    </w:p>
    <w:p w:rsidR="00595A4C" w:rsidRPr="00595A4C" w:rsidRDefault="00595A4C" w:rsidP="00F27C62">
      <w:pPr>
        <w:numPr>
          <w:ilvl w:val="1"/>
          <w:numId w:val="26"/>
        </w:numPr>
        <w:autoSpaceDE w:val="0"/>
        <w:autoSpaceDN w:val="0"/>
        <w:adjustRightInd w:val="0"/>
        <w:spacing w:before="120" w:after="120"/>
        <w:ind w:left="1321" w:hanging="357"/>
        <w:jc w:val="both"/>
        <w:rPr>
          <w:rFonts w:ascii="Bookman Old Style" w:hAnsi="Bookman Old Style"/>
          <w:color w:val="000000" w:themeColor="text1"/>
          <w:sz w:val="20"/>
          <w:szCs w:val="20"/>
        </w:rPr>
      </w:pPr>
      <w:r w:rsidRPr="00595A4C">
        <w:rPr>
          <w:rFonts w:ascii="Bookman Old Style" w:hAnsi="Bookman Old Style"/>
          <w:color w:val="000000" w:themeColor="text1"/>
          <w:sz w:val="20"/>
          <w:szCs w:val="20"/>
        </w:rPr>
        <w:t xml:space="preserve">Автомобиль ГАЗ-332212 белый, г/в 2010 </w:t>
      </w:r>
      <w:proofErr w:type="spellStart"/>
      <w:r w:rsidRPr="00595A4C">
        <w:rPr>
          <w:rFonts w:ascii="Bookman Old Style" w:hAnsi="Bookman Old Style"/>
          <w:color w:val="000000" w:themeColor="text1"/>
          <w:sz w:val="20"/>
          <w:szCs w:val="20"/>
        </w:rPr>
        <w:t>гос</w:t>
      </w:r>
      <w:proofErr w:type="gramStart"/>
      <w:r w:rsidRPr="00595A4C">
        <w:rPr>
          <w:rFonts w:ascii="Bookman Old Style" w:hAnsi="Bookman Old Style"/>
          <w:color w:val="000000" w:themeColor="text1"/>
          <w:sz w:val="20"/>
          <w:szCs w:val="20"/>
        </w:rPr>
        <w:t>.н</w:t>
      </w:r>
      <w:proofErr w:type="gramEnd"/>
      <w:r w:rsidRPr="00595A4C">
        <w:rPr>
          <w:rFonts w:ascii="Bookman Old Style" w:hAnsi="Bookman Old Style"/>
          <w:color w:val="000000" w:themeColor="text1"/>
          <w:sz w:val="20"/>
          <w:szCs w:val="20"/>
        </w:rPr>
        <w:t>омер</w:t>
      </w:r>
      <w:proofErr w:type="spellEnd"/>
      <w:r w:rsidRPr="00595A4C">
        <w:rPr>
          <w:rFonts w:ascii="Bookman Old Style" w:hAnsi="Bookman Old Style"/>
          <w:color w:val="000000" w:themeColor="text1"/>
          <w:sz w:val="20"/>
          <w:szCs w:val="20"/>
        </w:rPr>
        <w:t xml:space="preserve"> К615ВВ124</w:t>
      </w:r>
    </w:p>
    <w:p w:rsidR="00595A4C" w:rsidRPr="00595A4C" w:rsidRDefault="00595A4C" w:rsidP="00F27C62">
      <w:pPr>
        <w:numPr>
          <w:ilvl w:val="1"/>
          <w:numId w:val="26"/>
        </w:numPr>
        <w:autoSpaceDE w:val="0"/>
        <w:autoSpaceDN w:val="0"/>
        <w:adjustRightInd w:val="0"/>
        <w:spacing w:before="120" w:after="120"/>
        <w:ind w:left="1321" w:hanging="357"/>
        <w:jc w:val="both"/>
        <w:rPr>
          <w:rFonts w:ascii="Bookman Old Style" w:hAnsi="Bookman Old Style"/>
          <w:color w:val="000000" w:themeColor="text1"/>
          <w:sz w:val="20"/>
          <w:szCs w:val="20"/>
        </w:rPr>
      </w:pPr>
      <w:r w:rsidRPr="00595A4C">
        <w:rPr>
          <w:rFonts w:ascii="Bookman Old Style" w:hAnsi="Bookman Old Style"/>
          <w:color w:val="000000" w:themeColor="text1"/>
          <w:sz w:val="20"/>
          <w:szCs w:val="20"/>
        </w:rPr>
        <w:t xml:space="preserve">Легковой автомобиль PEUGEOT PARTNER серый, г/в 2010 </w:t>
      </w:r>
      <w:proofErr w:type="spellStart"/>
      <w:r w:rsidRPr="00595A4C">
        <w:rPr>
          <w:rFonts w:ascii="Bookman Old Style" w:hAnsi="Bookman Old Style"/>
          <w:color w:val="000000" w:themeColor="text1"/>
          <w:sz w:val="20"/>
          <w:szCs w:val="20"/>
        </w:rPr>
        <w:t>гос</w:t>
      </w:r>
      <w:proofErr w:type="gramStart"/>
      <w:r w:rsidRPr="00595A4C">
        <w:rPr>
          <w:rFonts w:ascii="Bookman Old Style" w:hAnsi="Bookman Old Style"/>
          <w:color w:val="000000" w:themeColor="text1"/>
          <w:sz w:val="20"/>
          <w:szCs w:val="20"/>
        </w:rPr>
        <w:t>.н</w:t>
      </w:r>
      <w:proofErr w:type="gramEnd"/>
      <w:r w:rsidRPr="00595A4C">
        <w:rPr>
          <w:rFonts w:ascii="Bookman Old Style" w:hAnsi="Bookman Old Style"/>
          <w:color w:val="000000" w:themeColor="text1"/>
          <w:sz w:val="20"/>
          <w:szCs w:val="20"/>
        </w:rPr>
        <w:t>омер</w:t>
      </w:r>
      <w:proofErr w:type="spellEnd"/>
      <w:r w:rsidRPr="00595A4C">
        <w:rPr>
          <w:rFonts w:ascii="Bookman Old Style" w:hAnsi="Bookman Old Style"/>
          <w:color w:val="000000" w:themeColor="text1"/>
          <w:sz w:val="20"/>
          <w:szCs w:val="20"/>
        </w:rPr>
        <w:t xml:space="preserve"> В963ВС124</w:t>
      </w:r>
    </w:p>
    <w:p w:rsidR="00595A4C" w:rsidRPr="00595A4C" w:rsidRDefault="00595A4C" w:rsidP="00F27C62">
      <w:pPr>
        <w:numPr>
          <w:ilvl w:val="1"/>
          <w:numId w:val="26"/>
        </w:numPr>
        <w:autoSpaceDE w:val="0"/>
        <w:autoSpaceDN w:val="0"/>
        <w:adjustRightInd w:val="0"/>
        <w:spacing w:before="120" w:after="120"/>
        <w:ind w:left="1321" w:hanging="357"/>
        <w:jc w:val="both"/>
        <w:rPr>
          <w:rFonts w:ascii="Bookman Old Style" w:hAnsi="Bookman Old Style"/>
          <w:color w:val="000000" w:themeColor="text1"/>
          <w:sz w:val="20"/>
          <w:szCs w:val="20"/>
        </w:rPr>
      </w:pPr>
      <w:r w:rsidRPr="00595A4C">
        <w:rPr>
          <w:rFonts w:ascii="Bookman Old Style" w:hAnsi="Bookman Old Style"/>
          <w:color w:val="000000" w:themeColor="text1"/>
          <w:sz w:val="20"/>
          <w:szCs w:val="20"/>
        </w:rPr>
        <w:t>Погрузчик NISSAN</w:t>
      </w:r>
    </w:p>
    <w:p w:rsidR="00595A4C" w:rsidRPr="00595A4C" w:rsidRDefault="00595A4C" w:rsidP="00595A4C">
      <w:pPr>
        <w:autoSpaceDE w:val="0"/>
        <w:autoSpaceDN w:val="0"/>
        <w:adjustRightInd w:val="0"/>
        <w:spacing w:before="120" w:after="120"/>
        <w:ind w:firstLine="709"/>
        <w:jc w:val="both"/>
        <w:rPr>
          <w:rFonts w:ascii="Bookman Old Style" w:hAnsi="Bookman Old Style"/>
          <w:color w:val="000000" w:themeColor="text1"/>
          <w:sz w:val="20"/>
          <w:szCs w:val="20"/>
        </w:rPr>
      </w:pPr>
      <w:r w:rsidRPr="00595A4C">
        <w:rPr>
          <w:rFonts w:ascii="Bookman Old Style" w:hAnsi="Bookman Old Style"/>
          <w:color w:val="000000" w:themeColor="text1"/>
          <w:sz w:val="20"/>
          <w:szCs w:val="20"/>
        </w:rPr>
        <w:t>Дата оценки: «26» августа 2016 года.</w:t>
      </w:r>
    </w:p>
    <w:p w:rsidR="00595A4C" w:rsidRPr="00595A4C" w:rsidRDefault="00595A4C" w:rsidP="00595A4C">
      <w:pPr>
        <w:spacing w:before="120" w:after="120"/>
        <w:ind w:firstLine="708"/>
        <w:jc w:val="both"/>
        <w:rPr>
          <w:rFonts w:ascii="Bookman Old Style" w:hAnsi="Bookman Old Style"/>
          <w:sz w:val="20"/>
          <w:szCs w:val="20"/>
        </w:rPr>
      </w:pPr>
      <w:r w:rsidRPr="00595A4C">
        <w:rPr>
          <w:rFonts w:ascii="Bookman Old Style" w:hAnsi="Bookman Old Style"/>
          <w:sz w:val="20"/>
          <w:szCs w:val="20"/>
        </w:rPr>
        <w:t xml:space="preserve">Целью и задачей оценки является: Расчет рыночной стоимости Объекта оценки, для определения начальной стоимости Объекта оценки при организации торгов по продаже, в рамках процедуры конкурсного производства. </w:t>
      </w:r>
    </w:p>
    <w:p w:rsidR="00595A4C" w:rsidRPr="00595A4C" w:rsidRDefault="00595A4C" w:rsidP="00595A4C">
      <w:pPr>
        <w:spacing w:before="120" w:after="120"/>
        <w:ind w:firstLine="708"/>
        <w:jc w:val="both"/>
        <w:rPr>
          <w:rFonts w:ascii="Bookman Old Style" w:hAnsi="Bookman Old Style"/>
          <w:b/>
          <w:bCs/>
          <w:sz w:val="20"/>
          <w:szCs w:val="20"/>
        </w:rPr>
      </w:pPr>
      <w:r w:rsidRPr="00595A4C">
        <w:rPr>
          <w:rFonts w:ascii="Bookman Old Style" w:hAnsi="Bookman Old Style"/>
          <w:sz w:val="20"/>
          <w:szCs w:val="20"/>
        </w:rPr>
        <w:t>Развернутая характеристика Объекта оценки представлена в Отчете об оценке. Отдельные части оценки не могут трактоваться раздельно, а только в связи с полным текстом Отчета, принимая во внимание все содержащиеся в нем допущения и ограничения. Проведенные исследования позволяют сделать вывод о величине рыночной стоимости Объекта оценки, которая составляет на Дату оценки:</w:t>
      </w:r>
      <w:r w:rsidRPr="00595A4C">
        <w:rPr>
          <w:rFonts w:ascii="Bookman Old Style" w:hAnsi="Bookman Old Style"/>
          <w:b/>
          <w:bCs/>
          <w:sz w:val="20"/>
          <w:szCs w:val="20"/>
        </w:rPr>
        <w:t xml:space="preserve"> </w:t>
      </w:r>
    </w:p>
    <w:p w:rsidR="00595A4C" w:rsidRPr="00595A4C" w:rsidRDefault="00595A4C" w:rsidP="00595A4C">
      <w:pPr>
        <w:autoSpaceDE w:val="0"/>
        <w:autoSpaceDN w:val="0"/>
        <w:adjustRightInd w:val="0"/>
        <w:spacing w:before="120" w:after="120"/>
        <w:jc w:val="center"/>
        <w:rPr>
          <w:rFonts w:ascii="Bookman Old Style" w:hAnsi="Bookman Old Style"/>
          <w:b/>
          <w:sz w:val="20"/>
          <w:szCs w:val="20"/>
        </w:rPr>
      </w:pPr>
      <w:r w:rsidRPr="00595A4C">
        <w:rPr>
          <w:rFonts w:ascii="Bookman Old Style" w:hAnsi="Bookman Old Style"/>
          <w:b/>
          <w:sz w:val="20"/>
          <w:szCs w:val="20"/>
        </w:rPr>
        <w:t>5 095 400, пять миллионов девяносто пять тысяч четыреста рублей, в том числе</w:t>
      </w:r>
      <w:r w:rsidRPr="00595A4C">
        <w:rPr>
          <w:rFonts w:ascii="Bookman Old Style" w:hAnsi="Bookman Old Style"/>
          <w:b/>
          <w:bCs/>
          <w:sz w:val="20"/>
          <w:szCs w:val="20"/>
        </w:rPr>
        <w:t>:</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7229"/>
        <w:gridCol w:w="2268"/>
      </w:tblGrid>
      <w:tr w:rsidR="00595A4C" w:rsidRPr="00595A4C" w:rsidTr="000F11F2">
        <w:trPr>
          <w:cantSplit/>
          <w:trHeight w:val="284"/>
        </w:trPr>
        <w:tc>
          <w:tcPr>
            <w:tcW w:w="534" w:type="dxa"/>
            <w:shd w:val="clear" w:color="auto" w:fill="F2F2F2" w:themeFill="background1" w:themeFillShade="F2"/>
            <w:vAlign w:val="center"/>
            <w:hideMark/>
          </w:tcPr>
          <w:p w:rsidR="00595A4C" w:rsidRPr="00595A4C" w:rsidRDefault="00595A4C" w:rsidP="00595A4C">
            <w:pPr>
              <w:jc w:val="center"/>
              <w:rPr>
                <w:rFonts w:asciiTheme="majorHAnsi" w:hAnsiTheme="majorHAnsi"/>
                <w:b/>
                <w:bCs/>
                <w:color w:val="000000"/>
                <w:sz w:val="18"/>
                <w:szCs w:val="18"/>
              </w:rPr>
            </w:pPr>
            <w:r w:rsidRPr="00595A4C">
              <w:rPr>
                <w:rFonts w:asciiTheme="majorHAnsi" w:hAnsiTheme="majorHAnsi"/>
                <w:b/>
                <w:bCs/>
                <w:color w:val="000000"/>
                <w:sz w:val="18"/>
                <w:szCs w:val="18"/>
              </w:rPr>
              <w:t xml:space="preserve">№ </w:t>
            </w:r>
            <w:proofErr w:type="spellStart"/>
            <w:r w:rsidRPr="00595A4C">
              <w:rPr>
                <w:rFonts w:asciiTheme="majorHAnsi" w:hAnsiTheme="majorHAnsi"/>
                <w:b/>
                <w:bCs/>
                <w:color w:val="000000"/>
                <w:sz w:val="18"/>
                <w:szCs w:val="18"/>
              </w:rPr>
              <w:t>п.п</w:t>
            </w:r>
            <w:proofErr w:type="spellEnd"/>
            <w:r w:rsidRPr="00595A4C">
              <w:rPr>
                <w:rFonts w:asciiTheme="majorHAnsi" w:hAnsiTheme="majorHAnsi"/>
                <w:b/>
                <w:bCs/>
                <w:color w:val="000000"/>
                <w:sz w:val="18"/>
                <w:szCs w:val="18"/>
              </w:rPr>
              <w:t>.</w:t>
            </w:r>
          </w:p>
        </w:tc>
        <w:tc>
          <w:tcPr>
            <w:tcW w:w="7229" w:type="dxa"/>
            <w:shd w:val="clear" w:color="auto" w:fill="F2F2F2" w:themeFill="background1" w:themeFillShade="F2"/>
            <w:vAlign w:val="center"/>
            <w:hideMark/>
          </w:tcPr>
          <w:p w:rsidR="00595A4C" w:rsidRPr="00595A4C" w:rsidRDefault="00595A4C" w:rsidP="00595A4C">
            <w:pPr>
              <w:jc w:val="center"/>
              <w:rPr>
                <w:rFonts w:asciiTheme="majorHAnsi" w:hAnsiTheme="majorHAnsi"/>
                <w:b/>
                <w:bCs/>
                <w:color w:val="000000"/>
                <w:sz w:val="18"/>
                <w:szCs w:val="18"/>
              </w:rPr>
            </w:pPr>
            <w:r w:rsidRPr="00595A4C">
              <w:rPr>
                <w:rFonts w:asciiTheme="majorHAnsi" w:hAnsiTheme="majorHAnsi"/>
                <w:b/>
                <w:bCs/>
                <w:color w:val="000000"/>
                <w:sz w:val="18"/>
                <w:szCs w:val="18"/>
              </w:rPr>
              <w:t>Элемент Объекта оценки</w:t>
            </w:r>
          </w:p>
        </w:tc>
        <w:tc>
          <w:tcPr>
            <w:tcW w:w="2268" w:type="dxa"/>
            <w:shd w:val="clear" w:color="auto" w:fill="F2F2F2" w:themeFill="background1" w:themeFillShade="F2"/>
            <w:vAlign w:val="center"/>
          </w:tcPr>
          <w:p w:rsidR="00595A4C" w:rsidRPr="00595A4C" w:rsidRDefault="00595A4C" w:rsidP="00595A4C">
            <w:pPr>
              <w:jc w:val="center"/>
              <w:rPr>
                <w:rFonts w:asciiTheme="majorHAnsi" w:hAnsiTheme="majorHAnsi"/>
                <w:b/>
                <w:color w:val="000000"/>
                <w:sz w:val="18"/>
                <w:szCs w:val="18"/>
                <w:highlight w:val="yellow"/>
              </w:rPr>
            </w:pPr>
            <w:r w:rsidRPr="00595A4C">
              <w:rPr>
                <w:rFonts w:asciiTheme="majorHAnsi" w:hAnsiTheme="majorHAnsi"/>
                <w:b/>
                <w:color w:val="000000"/>
                <w:sz w:val="18"/>
                <w:szCs w:val="18"/>
              </w:rPr>
              <w:t>Рыночная стоимость элемента Объекта оценки, руб. НДС не облагается</w:t>
            </w:r>
          </w:p>
        </w:tc>
      </w:tr>
      <w:tr w:rsidR="00595A4C" w:rsidRPr="00595A4C" w:rsidTr="000F11F2">
        <w:trPr>
          <w:cantSplit/>
          <w:trHeight w:val="284"/>
        </w:trPr>
        <w:tc>
          <w:tcPr>
            <w:tcW w:w="534" w:type="dxa"/>
            <w:shd w:val="clear" w:color="auto" w:fill="auto"/>
            <w:noWrap/>
            <w:vAlign w:val="center"/>
          </w:tcPr>
          <w:p w:rsidR="00595A4C" w:rsidRPr="00595A4C" w:rsidRDefault="00595A4C" w:rsidP="00595A4C">
            <w:pPr>
              <w:jc w:val="center"/>
              <w:rPr>
                <w:rFonts w:asciiTheme="majorHAnsi" w:hAnsiTheme="majorHAnsi"/>
                <w:color w:val="000000"/>
                <w:sz w:val="18"/>
                <w:szCs w:val="18"/>
              </w:rPr>
            </w:pPr>
            <w:r w:rsidRPr="00595A4C">
              <w:rPr>
                <w:rFonts w:asciiTheme="majorHAnsi" w:hAnsiTheme="majorHAnsi"/>
                <w:color w:val="000000"/>
                <w:sz w:val="18"/>
                <w:szCs w:val="18"/>
              </w:rPr>
              <w:t>1</w:t>
            </w:r>
          </w:p>
        </w:tc>
        <w:tc>
          <w:tcPr>
            <w:tcW w:w="7229" w:type="dxa"/>
            <w:shd w:val="clear" w:color="auto" w:fill="auto"/>
            <w:noWrap/>
            <w:vAlign w:val="center"/>
          </w:tcPr>
          <w:p w:rsidR="00595A4C" w:rsidRPr="00595A4C" w:rsidRDefault="00595A4C" w:rsidP="00595A4C">
            <w:pPr>
              <w:rPr>
                <w:rFonts w:asciiTheme="majorHAnsi" w:hAnsiTheme="majorHAnsi"/>
                <w:sz w:val="18"/>
                <w:szCs w:val="18"/>
              </w:rPr>
            </w:pPr>
            <w:r w:rsidRPr="00595A4C">
              <w:rPr>
                <w:rFonts w:asciiTheme="majorHAnsi" w:hAnsiTheme="majorHAnsi"/>
                <w:sz w:val="18"/>
                <w:szCs w:val="18"/>
              </w:rPr>
              <w:t xml:space="preserve">Линия по производству стеклопакетов </w:t>
            </w:r>
            <w:proofErr w:type="spellStart"/>
            <w:r w:rsidR="00B9577C" w:rsidRPr="00B9577C">
              <w:rPr>
                <w:rFonts w:asciiTheme="majorHAnsi" w:hAnsiTheme="majorHAnsi"/>
                <w:sz w:val="18"/>
                <w:szCs w:val="18"/>
              </w:rPr>
              <w:t>Lisec</w:t>
            </w:r>
            <w:proofErr w:type="spellEnd"/>
            <w:r w:rsidR="00B9577C" w:rsidRPr="00B9577C">
              <w:rPr>
                <w:rFonts w:asciiTheme="majorHAnsi" w:hAnsiTheme="majorHAnsi"/>
                <w:sz w:val="18"/>
                <w:szCs w:val="18"/>
              </w:rPr>
              <w:t xml:space="preserve"> </w:t>
            </w:r>
            <w:r w:rsidRPr="00595A4C">
              <w:rPr>
                <w:rFonts w:asciiTheme="majorHAnsi" w:hAnsiTheme="majorHAnsi"/>
                <w:sz w:val="18"/>
                <w:szCs w:val="18"/>
              </w:rPr>
              <w:t>в количестве 1 штука</w:t>
            </w:r>
          </w:p>
        </w:tc>
        <w:tc>
          <w:tcPr>
            <w:tcW w:w="2268" w:type="dxa"/>
            <w:vAlign w:val="center"/>
          </w:tcPr>
          <w:p w:rsidR="00595A4C" w:rsidRPr="00595A4C" w:rsidRDefault="00595A4C" w:rsidP="00595A4C">
            <w:pPr>
              <w:jc w:val="right"/>
              <w:rPr>
                <w:rFonts w:ascii="Cambria" w:hAnsi="Cambria"/>
                <w:color w:val="000000"/>
                <w:sz w:val="18"/>
                <w:szCs w:val="18"/>
              </w:rPr>
            </w:pPr>
            <w:r w:rsidRPr="00595A4C">
              <w:rPr>
                <w:rFonts w:ascii="Cambria" w:hAnsi="Cambria"/>
                <w:color w:val="000000"/>
                <w:sz w:val="18"/>
                <w:szCs w:val="18"/>
              </w:rPr>
              <w:t>3 269 600</w:t>
            </w:r>
          </w:p>
        </w:tc>
      </w:tr>
      <w:tr w:rsidR="00595A4C" w:rsidRPr="00595A4C" w:rsidTr="000F11F2">
        <w:trPr>
          <w:cantSplit/>
          <w:trHeight w:val="284"/>
        </w:trPr>
        <w:tc>
          <w:tcPr>
            <w:tcW w:w="534" w:type="dxa"/>
            <w:shd w:val="clear" w:color="auto" w:fill="auto"/>
            <w:noWrap/>
            <w:vAlign w:val="center"/>
          </w:tcPr>
          <w:p w:rsidR="00595A4C" w:rsidRPr="00595A4C" w:rsidRDefault="00595A4C" w:rsidP="00595A4C">
            <w:pPr>
              <w:jc w:val="center"/>
              <w:rPr>
                <w:rFonts w:asciiTheme="majorHAnsi" w:hAnsiTheme="majorHAnsi"/>
                <w:color w:val="000000"/>
                <w:sz w:val="18"/>
                <w:szCs w:val="18"/>
              </w:rPr>
            </w:pPr>
            <w:r w:rsidRPr="00595A4C">
              <w:rPr>
                <w:rFonts w:asciiTheme="majorHAnsi" w:hAnsiTheme="majorHAnsi"/>
                <w:color w:val="000000"/>
                <w:sz w:val="18"/>
                <w:szCs w:val="18"/>
              </w:rPr>
              <w:t>2</w:t>
            </w:r>
          </w:p>
        </w:tc>
        <w:tc>
          <w:tcPr>
            <w:tcW w:w="7229" w:type="dxa"/>
            <w:shd w:val="clear" w:color="auto" w:fill="auto"/>
            <w:noWrap/>
            <w:vAlign w:val="center"/>
          </w:tcPr>
          <w:p w:rsidR="00595A4C" w:rsidRPr="00595A4C" w:rsidRDefault="00595A4C" w:rsidP="00595A4C">
            <w:pPr>
              <w:rPr>
                <w:rFonts w:asciiTheme="majorHAnsi" w:hAnsiTheme="majorHAnsi"/>
                <w:sz w:val="18"/>
                <w:szCs w:val="18"/>
              </w:rPr>
            </w:pPr>
            <w:r w:rsidRPr="00595A4C">
              <w:rPr>
                <w:rFonts w:asciiTheme="majorHAnsi" w:hAnsiTheme="majorHAnsi"/>
                <w:sz w:val="18"/>
                <w:szCs w:val="18"/>
              </w:rPr>
              <w:t>Компрессорная установка GA30 FF EL II-8.5 EUR400V+ в количестве 1 штука.</w:t>
            </w:r>
          </w:p>
        </w:tc>
        <w:tc>
          <w:tcPr>
            <w:tcW w:w="2268" w:type="dxa"/>
            <w:vAlign w:val="center"/>
          </w:tcPr>
          <w:p w:rsidR="00595A4C" w:rsidRPr="00595A4C" w:rsidRDefault="00595A4C" w:rsidP="00595A4C">
            <w:pPr>
              <w:jc w:val="right"/>
              <w:rPr>
                <w:rFonts w:ascii="Cambria" w:hAnsi="Cambria"/>
                <w:color w:val="000000"/>
                <w:sz w:val="18"/>
                <w:szCs w:val="18"/>
              </w:rPr>
            </w:pPr>
            <w:r w:rsidRPr="00595A4C">
              <w:rPr>
                <w:rFonts w:ascii="Cambria" w:hAnsi="Cambria"/>
                <w:color w:val="000000"/>
                <w:sz w:val="18"/>
                <w:szCs w:val="18"/>
              </w:rPr>
              <w:t>601 100</w:t>
            </w:r>
          </w:p>
        </w:tc>
      </w:tr>
      <w:tr w:rsidR="00595A4C" w:rsidRPr="00595A4C" w:rsidTr="000F11F2">
        <w:trPr>
          <w:cantSplit/>
          <w:trHeight w:val="284"/>
        </w:trPr>
        <w:tc>
          <w:tcPr>
            <w:tcW w:w="534" w:type="dxa"/>
            <w:shd w:val="clear" w:color="auto" w:fill="auto"/>
            <w:noWrap/>
            <w:vAlign w:val="center"/>
          </w:tcPr>
          <w:p w:rsidR="00595A4C" w:rsidRPr="00595A4C" w:rsidRDefault="00595A4C" w:rsidP="00595A4C">
            <w:pPr>
              <w:jc w:val="center"/>
              <w:rPr>
                <w:rFonts w:asciiTheme="majorHAnsi" w:hAnsiTheme="majorHAnsi"/>
                <w:color w:val="000000"/>
                <w:sz w:val="18"/>
                <w:szCs w:val="18"/>
              </w:rPr>
            </w:pPr>
            <w:r w:rsidRPr="00595A4C">
              <w:rPr>
                <w:rFonts w:asciiTheme="majorHAnsi" w:hAnsiTheme="majorHAnsi"/>
                <w:color w:val="000000"/>
                <w:sz w:val="18"/>
                <w:szCs w:val="18"/>
              </w:rPr>
              <w:t>3</w:t>
            </w:r>
          </w:p>
        </w:tc>
        <w:tc>
          <w:tcPr>
            <w:tcW w:w="7229" w:type="dxa"/>
            <w:shd w:val="clear" w:color="auto" w:fill="auto"/>
            <w:noWrap/>
            <w:vAlign w:val="center"/>
          </w:tcPr>
          <w:p w:rsidR="00595A4C" w:rsidRPr="00595A4C" w:rsidRDefault="00595A4C" w:rsidP="00595A4C">
            <w:pPr>
              <w:rPr>
                <w:rFonts w:asciiTheme="majorHAnsi" w:hAnsiTheme="majorHAnsi"/>
                <w:sz w:val="18"/>
                <w:szCs w:val="18"/>
              </w:rPr>
            </w:pPr>
            <w:r w:rsidRPr="00595A4C">
              <w:rPr>
                <w:rFonts w:asciiTheme="majorHAnsi" w:hAnsiTheme="majorHAnsi"/>
                <w:sz w:val="18"/>
                <w:szCs w:val="18"/>
              </w:rPr>
              <w:t>Трансформаторная подстанция 400*10*0,4</w:t>
            </w:r>
          </w:p>
        </w:tc>
        <w:tc>
          <w:tcPr>
            <w:tcW w:w="2268" w:type="dxa"/>
            <w:vAlign w:val="center"/>
          </w:tcPr>
          <w:p w:rsidR="00595A4C" w:rsidRPr="00595A4C" w:rsidRDefault="00595A4C" w:rsidP="00595A4C">
            <w:pPr>
              <w:jc w:val="right"/>
              <w:rPr>
                <w:rFonts w:ascii="Cambria" w:hAnsi="Cambria"/>
                <w:color w:val="000000"/>
                <w:sz w:val="18"/>
                <w:szCs w:val="18"/>
              </w:rPr>
            </w:pPr>
            <w:r w:rsidRPr="00595A4C">
              <w:rPr>
                <w:rFonts w:ascii="Cambria" w:hAnsi="Cambria"/>
                <w:color w:val="000000"/>
                <w:sz w:val="18"/>
                <w:szCs w:val="18"/>
              </w:rPr>
              <w:t>96 300</w:t>
            </w:r>
          </w:p>
        </w:tc>
      </w:tr>
      <w:tr w:rsidR="00595A4C" w:rsidRPr="00595A4C" w:rsidTr="000F11F2">
        <w:trPr>
          <w:cantSplit/>
          <w:trHeight w:val="284"/>
        </w:trPr>
        <w:tc>
          <w:tcPr>
            <w:tcW w:w="534" w:type="dxa"/>
            <w:shd w:val="clear" w:color="auto" w:fill="auto"/>
            <w:noWrap/>
            <w:vAlign w:val="center"/>
          </w:tcPr>
          <w:p w:rsidR="00595A4C" w:rsidRPr="00595A4C" w:rsidRDefault="00595A4C" w:rsidP="00595A4C">
            <w:pPr>
              <w:jc w:val="center"/>
              <w:rPr>
                <w:rFonts w:asciiTheme="majorHAnsi" w:hAnsiTheme="majorHAnsi"/>
                <w:color w:val="000000"/>
                <w:sz w:val="18"/>
                <w:szCs w:val="18"/>
              </w:rPr>
            </w:pPr>
            <w:r w:rsidRPr="00595A4C">
              <w:rPr>
                <w:rFonts w:asciiTheme="majorHAnsi" w:hAnsiTheme="majorHAnsi"/>
                <w:color w:val="000000"/>
                <w:sz w:val="18"/>
                <w:szCs w:val="18"/>
              </w:rPr>
              <w:t>4</w:t>
            </w:r>
          </w:p>
        </w:tc>
        <w:tc>
          <w:tcPr>
            <w:tcW w:w="7229" w:type="dxa"/>
            <w:shd w:val="clear" w:color="auto" w:fill="auto"/>
            <w:noWrap/>
            <w:vAlign w:val="center"/>
          </w:tcPr>
          <w:p w:rsidR="00595A4C" w:rsidRPr="00595A4C" w:rsidRDefault="00595A4C" w:rsidP="00595A4C">
            <w:pPr>
              <w:rPr>
                <w:rFonts w:asciiTheme="majorHAnsi" w:hAnsiTheme="majorHAnsi"/>
                <w:sz w:val="18"/>
                <w:szCs w:val="18"/>
              </w:rPr>
            </w:pPr>
            <w:r w:rsidRPr="00595A4C">
              <w:rPr>
                <w:rFonts w:asciiTheme="majorHAnsi" w:hAnsiTheme="majorHAnsi"/>
                <w:sz w:val="18"/>
                <w:szCs w:val="18"/>
              </w:rPr>
              <w:t xml:space="preserve">Грузовой автомобиль NINO RANGER черный, </w:t>
            </w:r>
            <w:proofErr w:type="gramStart"/>
            <w:r w:rsidRPr="00595A4C">
              <w:rPr>
                <w:rFonts w:asciiTheme="majorHAnsi" w:hAnsiTheme="majorHAnsi"/>
                <w:sz w:val="18"/>
                <w:szCs w:val="18"/>
              </w:rPr>
              <w:t>г</w:t>
            </w:r>
            <w:proofErr w:type="gramEnd"/>
            <w:r w:rsidRPr="00595A4C">
              <w:rPr>
                <w:rFonts w:asciiTheme="majorHAnsi" w:hAnsiTheme="majorHAnsi"/>
                <w:sz w:val="18"/>
                <w:szCs w:val="18"/>
              </w:rPr>
              <w:t>/в 1994, гос. номер К557РТ24</w:t>
            </w:r>
          </w:p>
        </w:tc>
        <w:tc>
          <w:tcPr>
            <w:tcW w:w="2268" w:type="dxa"/>
            <w:vAlign w:val="center"/>
          </w:tcPr>
          <w:p w:rsidR="00595A4C" w:rsidRPr="00595A4C" w:rsidRDefault="00595A4C" w:rsidP="00595A4C">
            <w:pPr>
              <w:jc w:val="right"/>
              <w:rPr>
                <w:rFonts w:ascii="Cambria" w:hAnsi="Cambria"/>
                <w:color w:val="000000"/>
                <w:sz w:val="18"/>
                <w:szCs w:val="18"/>
              </w:rPr>
            </w:pPr>
            <w:r w:rsidRPr="00595A4C">
              <w:rPr>
                <w:rFonts w:ascii="Cambria" w:hAnsi="Cambria"/>
                <w:color w:val="000000"/>
                <w:sz w:val="18"/>
                <w:szCs w:val="18"/>
              </w:rPr>
              <w:t>363 300</w:t>
            </w:r>
          </w:p>
        </w:tc>
      </w:tr>
      <w:tr w:rsidR="00595A4C" w:rsidRPr="00595A4C" w:rsidTr="000F11F2">
        <w:trPr>
          <w:cantSplit/>
          <w:trHeight w:val="284"/>
        </w:trPr>
        <w:tc>
          <w:tcPr>
            <w:tcW w:w="534" w:type="dxa"/>
            <w:shd w:val="clear" w:color="auto" w:fill="auto"/>
            <w:noWrap/>
            <w:vAlign w:val="center"/>
          </w:tcPr>
          <w:p w:rsidR="00595A4C" w:rsidRPr="00595A4C" w:rsidRDefault="00595A4C" w:rsidP="00595A4C">
            <w:pPr>
              <w:jc w:val="center"/>
              <w:rPr>
                <w:rFonts w:asciiTheme="majorHAnsi" w:hAnsiTheme="majorHAnsi"/>
                <w:color w:val="000000"/>
                <w:sz w:val="18"/>
                <w:szCs w:val="18"/>
              </w:rPr>
            </w:pPr>
            <w:r w:rsidRPr="00595A4C">
              <w:rPr>
                <w:rFonts w:asciiTheme="majorHAnsi" w:hAnsiTheme="majorHAnsi"/>
                <w:color w:val="000000"/>
                <w:sz w:val="18"/>
                <w:szCs w:val="18"/>
              </w:rPr>
              <w:t>5</w:t>
            </w:r>
          </w:p>
        </w:tc>
        <w:tc>
          <w:tcPr>
            <w:tcW w:w="7229" w:type="dxa"/>
            <w:shd w:val="clear" w:color="auto" w:fill="auto"/>
            <w:noWrap/>
            <w:vAlign w:val="center"/>
          </w:tcPr>
          <w:p w:rsidR="00595A4C" w:rsidRPr="00595A4C" w:rsidRDefault="00595A4C" w:rsidP="00595A4C">
            <w:pPr>
              <w:rPr>
                <w:rFonts w:asciiTheme="majorHAnsi" w:hAnsiTheme="majorHAnsi"/>
                <w:sz w:val="18"/>
                <w:szCs w:val="18"/>
              </w:rPr>
            </w:pPr>
            <w:r w:rsidRPr="00595A4C">
              <w:rPr>
                <w:rFonts w:asciiTheme="majorHAnsi" w:hAnsiTheme="majorHAnsi"/>
                <w:sz w:val="18"/>
                <w:szCs w:val="18"/>
              </w:rPr>
              <w:t xml:space="preserve">Грузовой автомобиль ISUZUELF синий, </w:t>
            </w:r>
            <w:proofErr w:type="gramStart"/>
            <w:r w:rsidRPr="00595A4C">
              <w:rPr>
                <w:rFonts w:asciiTheme="majorHAnsi" w:hAnsiTheme="majorHAnsi"/>
                <w:sz w:val="18"/>
                <w:szCs w:val="18"/>
              </w:rPr>
              <w:t>г</w:t>
            </w:r>
            <w:proofErr w:type="gramEnd"/>
            <w:r w:rsidRPr="00595A4C">
              <w:rPr>
                <w:rFonts w:asciiTheme="majorHAnsi" w:hAnsiTheme="majorHAnsi"/>
                <w:sz w:val="18"/>
                <w:szCs w:val="18"/>
              </w:rPr>
              <w:t>/в 2004 гос. номер А639УК24</w:t>
            </w:r>
          </w:p>
        </w:tc>
        <w:tc>
          <w:tcPr>
            <w:tcW w:w="2268" w:type="dxa"/>
            <w:vAlign w:val="center"/>
          </w:tcPr>
          <w:p w:rsidR="00595A4C" w:rsidRPr="00595A4C" w:rsidRDefault="00595A4C" w:rsidP="00595A4C">
            <w:pPr>
              <w:jc w:val="right"/>
              <w:rPr>
                <w:rFonts w:ascii="Cambria" w:hAnsi="Cambria"/>
                <w:color w:val="000000"/>
                <w:sz w:val="18"/>
                <w:szCs w:val="18"/>
              </w:rPr>
            </w:pPr>
            <w:r w:rsidRPr="00595A4C">
              <w:rPr>
                <w:rFonts w:ascii="Cambria" w:hAnsi="Cambria"/>
                <w:color w:val="000000"/>
                <w:sz w:val="18"/>
                <w:szCs w:val="18"/>
              </w:rPr>
              <w:t>243 200</w:t>
            </w:r>
          </w:p>
        </w:tc>
      </w:tr>
      <w:tr w:rsidR="00595A4C" w:rsidRPr="00595A4C" w:rsidTr="000F11F2">
        <w:trPr>
          <w:cantSplit/>
          <w:trHeight w:val="284"/>
        </w:trPr>
        <w:tc>
          <w:tcPr>
            <w:tcW w:w="534" w:type="dxa"/>
            <w:shd w:val="clear" w:color="auto" w:fill="auto"/>
            <w:noWrap/>
            <w:vAlign w:val="center"/>
          </w:tcPr>
          <w:p w:rsidR="00595A4C" w:rsidRPr="00595A4C" w:rsidRDefault="00595A4C" w:rsidP="00595A4C">
            <w:pPr>
              <w:jc w:val="center"/>
              <w:rPr>
                <w:rFonts w:asciiTheme="majorHAnsi" w:hAnsiTheme="majorHAnsi"/>
                <w:color w:val="000000"/>
                <w:sz w:val="18"/>
                <w:szCs w:val="18"/>
              </w:rPr>
            </w:pPr>
            <w:r w:rsidRPr="00595A4C">
              <w:rPr>
                <w:rFonts w:asciiTheme="majorHAnsi" w:hAnsiTheme="majorHAnsi"/>
                <w:color w:val="000000"/>
                <w:sz w:val="18"/>
                <w:szCs w:val="18"/>
              </w:rPr>
              <w:t>6</w:t>
            </w:r>
          </w:p>
        </w:tc>
        <w:tc>
          <w:tcPr>
            <w:tcW w:w="7229" w:type="dxa"/>
            <w:shd w:val="clear" w:color="auto" w:fill="auto"/>
            <w:noWrap/>
            <w:vAlign w:val="center"/>
          </w:tcPr>
          <w:p w:rsidR="00595A4C" w:rsidRPr="00595A4C" w:rsidRDefault="00595A4C" w:rsidP="00595A4C">
            <w:pPr>
              <w:rPr>
                <w:rFonts w:asciiTheme="majorHAnsi" w:hAnsiTheme="majorHAnsi"/>
                <w:sz w:val="18"/>
                <w:szCs w:val="18"/>
              </w:rPr>
            </w:pPr>
            <w:r w:rsidRPr="00595A4C">
              <w:rPr>
                <w:rFonts w:asciiTheme="majorHAnsi" w:hAnsiTheme="majorHAnsi"/>
                <w:sz w:val="18"/>
                <w:szCs w:val="18"/>
              </w:rPr>
              <w:t xml:space="preserve">Автомобиль ГАЗ-3302 белый, </w:t>
            </w:r>
            <w:proofErr w:type="gramStart"/>
            <w:r w:rsidRPr="00595A4C">
              <w:rPr>
                <w:rFonts w:asciiTheme="majorHAnsi" w:hAnsiTheme="majorHAnsi"/>
                <w:sz w:val="18"/>
                <w:szCs w:val="18"/>
              </w:rPr>
              <w:t>г</w:t>
            </w:r>
            <w:proofErr w:type="gramEnd"/>
            <w:r w:rsidRPr="00595A4C">
              <w:rPr>
                <w:rFonts w:asciiTheme="majorHAnsi" w:hAnsiTheme="majorHAnsi"/>
                <w:sz w:val="18"/>
                <w:szCs w:val="18"/>
              </w:rPr>
              <w:t>/в 2012 гос. номер С491КХ124</w:t>
            </w:r>
          </w:p>
        </w:tc>
        <w:tc>
          <w:tcPr>
            <w:tcW w:w="2268" w:type="dxa"/>
            <w:vAlign w:val="center"/>
          </w:tcPr>
          <w:p w:rsidR="00595A4C" w:rsidRPr="00595A4C" w:rsidRDefault="00595A4C" w:rsidP="00595A4C">
            <w:pPr>
              <w:jc w:val="right"/>
              <w:rPr>
                <w:rFonts w:ascii="Cambria" w:hAnsi="Cambria"/>
                <w:color w:val="000000"/>
                <w:sz w:val="18"/>
                <w:szCs w:val="18"/>
              </w:rPr>
            </w:pPr>
            <w:r w:rsidRPr="00595A4C">
              <w:rPr>
                <w:rFonts w:ascii="Cambria" w:hAnsi="Cambria"/>
                <w:color w:val="000000"/>
                <w:sz w:val="18"/>
                <w:szCs w:val="18"/>
              </w:rPr>
              <w:t>147 400</w:t>
            </w:r>
          </w:p>
        </w:tc>
      </w:tr>
      <w:tr w:rsidR="00595A4C" w:rsidRPr="00595A4C" w:rsidTr="000F11F2">
        <w:trPr>
          <w:cantSplit/>
          <w:trHeight w:val="284"/>
        </w:trPr>
        <w:tc>
          <w:tcPr>
            <w:tcW w:w="534" w:type="dxa"/>
            <w:shd w:val="clear" w:color="auto" w:fill="auto"/>
            <w:noWrap/>
            <w:vAlign w:val="center"/>
          </w:tcPr>
          <w:p w:rsidR="00595A4C" w:rsidRPr="00595A4C" w:rsidRDefault="00595A4C" w:rsidP="00595A4C">
            <w:pPr>
              <w:jc w:val="center"/>
              <w:rPr>
                <w:rFonts w:asciiTheme="majorHAnsi" w:hAnsiTheme="majorHAnsi"/>
                <w:color w:val="000000"/>
                <w:sz w:val="18"/>
                <w:szCs w:val="18"/>
              </w:rPr>
            </w:pPr>
            <w:r w:rsidRPr="00595A4C">
              <w:rPr>
                <w:rFonts w:asciiTheme="majorHAnsi" w:hAnsiTheme="majorHAnsi"/>
                <w:color w:val="000000"/>
                <w:sz w:val="18"/>
                <w:szCs w:val="18"/>
              </w:rPr>
              <w:t>7</w:t>
            </w:r>
          </w:p>
        </w:tc>
        <w:tc>
          <w:tcPr>
            <w:tcW w:w="7229" w:type="dxa"/>
            <w:shd w:val="clear" w:color="auto" w:fill="auto"/>
            <w:noWrap/>
            <w:vAlign w:val="center"/>
          </w:tcPr>
          <w:p w:rsidR="00595A4C" w:rsidRPr="00595A4C" w:rsidRDefault="00595A4C" w:rsidP="00595A4C">
            <w:pPr>
              <w:rPr>
                <w:rFonts w:asciiTheme="majorHAnsi" w:hAnsiTheme="majorHAnsi"/>
                <w:sz w:val="18"/>
                <w:szCs w:val="18"/>
              </w:rPr>
            </w:pPr>
            <w:r w:rsidRPr="00595A4C">
              <w:rPr>
                <w:rFonts w:asciiTheme="majorHAnsi" w:hAnsiTheme="majorHAnsi"/>
                <w:sz w:val="18"/>
                <w:szCs w:val="18"/>
              </w:rPr>
              <w:t xml:space="preserve">Автомобиль ГАЗ-332212 белый, </w:t>
            </w:r>
            <w:proofErr w:type="gramStart"/>
            <w:r w:rsidRPr="00595A4C">
              <w:rPr>
                <w:rFonts w:asciiTheme="majorHAnsi" w:hAnsiTheme="majorHAnsi"/>
                <w:sz w:val="18"/>
                <w:szCs w:val="18"/>
              </w:rPr>
              <w:t>г</w:t>
            </w:r>
            <w:proofErr w:type="gramEnd"/>
            <w:r w:rsidRPr="00595A4C">
              <w:rPr>
                <w:rFonts w:asciiTheme="majorHAnsi" w:hAnsiTheme="majorHAnsi"/>
                <w:sz w:val="18"/>
                <w:szCs w:val="18"/>
              </w:rPr>
              <w:t>/в 2010 гос. номер К615ВВ124</w:t>
            </w:r>
          </w:p>
        </w:tc>
        <w:tc>
          <w:tcPr>
            <w:tcW w:w="2268" w:type="dxa"/>
            <w:vAlign w:val="center"/>
          </w:tcPr>
          <w:p w:rsidR="00595A4C" w:rsidRPr="00595A4C" w:rsidRDefault="00595A4C" w:rsidP="00595A4C">
            <w:pPr>
              <w:jc w:val="right"/>
              <w:rPr>
                <w:rFonts w:ascii="Cambria" w:hAnsi="Cambria"/>
                <w:color w:val="000000"/>
                <w:sz w:val="18"/>
                <w:szCs w:val="18"/>
              </w:rPr>
            </w:pPr>
            <w:r w:rsidRPr="00595A4C">
              <w:rPr>
                <w:rFonts w:ascii="Cambria" w:hAnsi="Cambria"/>
                <w:color w:val="000000"/>
                <w:sz w:val="18"/>
                <w:szCs w:val="18"/>
              </w:rPr>
              <w:t>81 300</w:t>
            </w:r>
          </w:p>
        </w:tc>
      </w:tr>
      <w:tr w:rsidR="00595A4C" w:rsidRPr="00595A4C" w:rsidTr="000F11F2">
        <w:trPr>
          <w:cantSplit/>
          <w:trHeight w:val="284"/>
        </w:trPr>
        <w:tc>
          <w:tcPr>
            <w:tcW w:w="534" w:type="dxa"/>
            <w:shd w:val="clear" w:color="auto" w:fill="auto"/>
            <w:noWrap/>
            <w:vAlign w:val="center"/>
          </w:tcPr>
          <w:p w:rsidR="00595A4C" w:rsidRPr="00595A4C" w:rsidRDefault="00595A4C" w:rsidP="00595A4C">
            <w:pPr>
              <w:jc w:val="center"/>
              <w:rPr>
                <w:rFonts w:asciiTheme="majorHAnsi" w:hAnsiTheme="majorHAnsi"/>
                <w:color w:val="000000"/>
                <w:sz w:val="18"/>
                <w:szCs w:val="18"/>
              </w:rPr>
            </w:pPr>
            <w:r w:rsidRPr="00595A4C">
              <w:rPr>
                <w:rFonts w:asciiTheme="majorHAnsi" w:hAnsiTheme="majorHAnsi"/>
                <w:color w:val="000000"/>
                <w:sz w:val="18"/>
                <w:szCs w:val="18"/>
              </w:rPr>
              <w:t>8</w:t>
            </w:r>
          </w:p>
        </w:tc>
        <w:tc>
          <w:tcPr>
            <w:tcW w:w="7229" w:type="dxa"/>
            <w:shd w:val="clear" w:color="auto" w:fill="auto"/>
            <w:noWrap/>
            <w:vAlign w:val="center"/>
          </w:tcPr>
          <w:p w:rsidR="00595A4C" w:rsidRPr="00595A4C" w:rsidRDefault="00595A4C" w:rsidP="00595A4C">
            <w:pPr>
              <w:rPr>
                <w:rFonts w:asciiTheme="majorHAnsi" w:hAnsiTheme="majorHAnsi"/>
                <w:sz w:val="18"/>
                <w:szCs w:val="18"/>
              </w:rPr>
            </w:pPr>
            <w:r w:rsidRPr="00595A4C">
              <w:rPr>
                <w:rFonts w:asciiTheme="majorHAnsi" w:hAnsiTheme="majorHAnsi"/>
                <w:sz w:val="18"/>
                <w:szCs w:val="18"/>
              </w:rPr>
              <w:t xml:space="preserve">Легковой автомобиль PEUGEOT PARTNER серый, </w:t>
            </w:r>
            <w:proofErr w:type="gramStart"/>
            <w:r w:rsidRPr="00595A4C">
              <w:rPr>
                <w:rFonts w:asciiTheme="majorHAnsi" w:hAnsiTheme="majorHAnsi"/>
                <w:sz w:val="18"/>
                <w:szCs w:val="18"/>
              </w:rPr>
              <w:t>г</w:t>
            </w:r>
            <w:proofErr w:type="gramEnd"/>
            <w:r w:rsidRPr="00595A4C">
              <w:rPr>
                <w:rFonts w:asciiTheme="majorHAnsi" w:hAnsiTheme="majorHAnsi"/>
                <w:sz w:val="18"/>
                <w:szCs w:val="18"/>
              </w:rPr>
              <w:t>/в 2010 гос. номер В963ВС124</w:t>
            </w:r>
          </w:p>
        </w:tc>
        <w:tc>
          <w:tcPr>
            <w:tcW w:w="2268" w:type="dxa"/>
            <w:vAlign w:val="center"/>
          </w:tcPr>
          <w:p w:rsidR="00595A4C" w:rsidRPr="00595A4C" w:rsidRDefault="00595A4C" w:rsidP="00595A4C">
            <w:pPr>
              <w:jc w:val="right"/>
              <w:rPr>
                <w:rFonts w:ascii="Cambria" w:hAnsi="Cambria"/>
                <w:color w:val="000000"/>
                <w:sz w:val="18"/>
                <w:szCs w:val="18"/>
              </w:rPr>
            </w:pPr>
            <w:r w:rsidRPr="00595A4C">
              <w:rPr>
                <w:rFonts w:ascii="Cambria" w:hAnsi="Cambria"/>
                <w:color w:val="000000"/>
                <w:sz w:val="18"/>
                <w:szCs w:val="18"/>
              </w:rPr>
              <w:t>147 500</w:t>
            </w:r>
          </w:p>
        </w:tc>
      </w:tr>
      <w:tr w:rsidR="00595A4C" w:rsidRPr="00595A4C" w:rsidTr="000F11F2">
        <w:trPr>
          <w:cantSplit/>
          <w:trHeight w:val="284"/>
        </w:trPr>
        <w:tc>
          <w:tcPr>
            <w:tcW w:w="534" w:type="dxa"/>
            <w:shd w:val="clear" w:color="auto" w:fill="auto"/>
            <w:noWrap/>
            <w:vAlign w:val="center"/>
          </w:tcPr>
          <w:p w:rsidR="00595A4C" w:rsidRPr="00595A4C" w:rsidRDefault="00595A4C" w:rsidP="00595A4C">
            <w:pPr>
              <w:jc w:val="center"/>
              <w:rPr>
                <w:rFonts w:asciiTheme="majorHAnsi" w:hAnsiTheme="majorHAnsi"/>
                <w:color w:val="000000"/>
                <w:sz w:val="18"/>
                <w:szCs w:val="18"/>
              </w:rPr>
            </w:pPr>
            <w:r w:rsidRPr="00595A4C">
              <w:rPr>
                <w:rFonts w:asciiTheme="majorHAnsi" w:hAnsiTheme="majorHAnsi"/>
                <w:color w:val="000000"/>
                <w:sz w:val="18"/>
                <w:szCs w:val="18"/>
              </w:rPr>
              <w:t>9</w:t>
            </w:r>
          </w:p>
        </w:tc>
        <w:tc>
          <w:tcPr>
            <w:tcW w:w="7229" w:type="dxa"/>
            <w:shd w:val="clear" w:color="auto" w:fill="auto"/>
            <w:noWrap/>
            <w:vAlign w:val="center"/>
          </w:tcPr>
          <w:p w:rsidR="00595A4C" w:rsidRPr="00595A4C" w:rsidRDefault="00595A4C" w:rsidP="00595A4C">
            <w:pPr>
              <w:rPr>
                <w:rFonts w:asciiTheme="majorHAnsi" w:hAnsiTheme="majorHAnsi"/>
                <w:sz w:val="18"/>
                <w:szCs w:val="18"/>
              </w:rPr>
            </w:pPr>
            <w:r w:rsidRPr="00595A4C">
              <w:rPr>
                <w:rFonts w:asciiTheme="majorHAnsi" w:hAnsiTheme="majorHAnsi"/>
                <w:sz w:val="18"/>
                <w:szCs w:val="18"/>
              </w:rPr>
              <w:t xml:space="preserve">Погрузчик </w:t>
            </w:r>
            <w:r w:rsidRPr="00595A4C">
              <w:rPr>
                <w:rFonts w:asciiTheme="majorHAnsi" w:hAnsiTheme="majorHAnsi"/>
                <w:sz w:val="18"/>
                <w:szCs w:val="18"/>
                <w:lang w:val="en-US"/>
              </w:rPr>
              <w:t>NISSAN</w:t>
            </w:r>
            <w:r w:rsidRPr="00595A4C">
              <w:rPr>
                <w:rFonts w:asciiTheme="majorHAnsi" w:hAnsiTheme="majorHAnsi"/>
                <w:sz w:val="18"/>
                <w:szCs w:val="18"/>
              </w:rPr>
              <w:t>, г/в 2007</w:t>
            </w:r>
          </w:p>
        </w:tc>
        <w:tc>
          <w:tcPr>
            <w:tcW w:w="2268" w:type="dxa"/>
            <w:vAlign w:val="center"/>
          </w:tcPr>
          <w:p w:rsidR="00595A4C" w:rsidRPr="00595A4C" w:rsidRDefault="00595A4C" w:rsidP="00595A4C">
            <w:pPr>
              <w:jc w:val="right"/>
              <w:rPr>
                <w:rFonts w:ascii="Cambria" w:hAnsi="Cambria"/>
                <w:color w:val="000000"/>
                <w:sz w:val="18"/>
                <w:szCs w:val="18"/>
              </w:rPr>
            </w:pPr>
            <w:r w:rsidRPr="00595A4C">
              <w:rPr>
                <w:rFonts w:ascii="Cambria" w:hAnsi="Cambria"/>
                <w:color w:val="000000"/>
                <w:sz w:val="18"/>
                <w:szCs w:val="18"/>
              </w:rPr>
              <w:t>145 700</w:t>
            </w:r>
          </w:p>
        </w:tc>
      </w:tr>
    </w:tbl>
    <w:p w:rsidR="00595A4C" w:rsidRPr="00595A4C" w:rsidRDefault="00595A4C" w:rsidP="00595A4C">
      <w:pPr>
        <w:autoSpaceDE w:val="0"/>
        <w:autoSpaceDN w:val="0"/>
        <w:adjustRightInd w:val="0"/>
        <w:spacing w:before="120" w:after="120"/>
        <w:ind w:firstLine="709"/>
        <w:jc w:val="both"/>
        <w:rPr>
          <w:rFonts w:ascii="Bookman Old Style" w:hAnsi="Bookman Old Style"/>
          <w:sz w:val="20"/>
          <w:szCs w:val="20"/>
        </w:rPr>
      </w:pPr>
      <w:r w:rsidRPr="00595A4C">
        <w:rPr>
          <w:rFonts w:ascii="Bookman Old Style" w:hAnsi="Bookman Old Style"/>
          <w:sz w:val="20"/>
          <w:szCs w:val="20"/>
        </w:rPr>
        <w:lastRenderedPageBreak/>
        <w:t xml:space="preserve">Расчет стоимости Объекта оценки проведен на основании исследований рынка, на личном опыте и профессиональных знаниях Оценщика. Источники информации и методики расчетов приведены в соответствующих разделах Отчета об оценке. </w:t>
      </w:r>
    </w:p>
    <w:p w:rsidR="00595A4C" w:rsidRPr="00595A4C" w:rsidRDefault="00595A4C" w:rsidP="00595A4C">
      <w:pPr>
        <w:autoSpaceDE w:val="0"/>
        <w:autoSpaceDN w:val="0"/>
        <w:adjustRightInd w:val="0"/>
        <w:spacing w:before="120" w:after="120"/>
        <w:ind w:firstLine="709"/>
        <w:jc w:val="both"/>
        <w:rPr>
          <w:rFonts w:ascii="Bookman Old Style" w:hAnsi="Bookman Old Style"/>
          <w:sz w:val="20"/>
          <w:szCs w:val="20"/>
        </w:rPr>
      </w:pPr>
      <w:r w:rsidRPr="00595A4C">
        <w:rPr>
          <w:rFonts w:ascii="Bookman Old Style" w:hAnsi="Bookman Old Style"/>
          <w:sz w:val="20"/>
          <w:szCs w:val="20"/>
        </w:rPr>
        <w:t>Настоящая оценка проводилась в соответствии с требованиями:</w:t>
      </w:r>
    </w:p>
    <w:p w:rsidR="00595A4C" w:rsidRPr="00595A4C" w:rsidRDefault="00595A4C" w:rsidP="00F27C62">
      <w:pPr>
        <w:numPr>
          <w:ilvl w:val="0"/>
          <w:numId w:val="24"/>
        </w:numPr>
        <w:autoSpaceDE w:val="0"/>
        <w:autoSpaceDN w:val="0"/>
        <w:adjustRightInd w:val="0"/>
        <w:spacing w:before="120" w:after="120"/>
        <w:rPr>
          <w:rFonts w:ascii="Bookman Old Style" w:hAnsi="Bookman Old Style"/>
          <w:sz w:val="20"/>
          <w:szCs w:val="20"/>
        </w:rPr>
      </w:pPr>
      <w:r w:rsidRPr="00595A4C">
        <w:rPr>
          <w:rFonts w:ascii="Bookman Old Style" w:hAnsi="Bookman Old Style"/>
          <w:sz w:val="20"/>
          <w:szCs w:val="20"/>
        </w:rPr>
        <w:t>Федерального закона «Об оценочной деятельности в Российской Федерации» № 135-ФЗ от 29 июля 1998 года;</w:t>
      </w:r>
    </w:p>
    <w:p w:rsidR="00595A4C" w:rsidRPr="00595A4C" w:rsidRDefault="00595A4C" w:rsidP="00F27C62">
      <w:pPr>
        <w:numPr>
          <w:ilvl w:val="0"/>
          <w:numId w:val="24"/>
        </w:numPr>
        <w:autoSpaceDE w:val="0"/>
        <w:autoSpaceDN w:val="0"/>
        <w:adjustRightInd w:val="0"/>
        <w:spacing w:before="120" w:after="120"/>
        <w:rPr>
          <w:rFonts w:ascii="Bookman Old Style" w:hAnsi="Bookman Old Style"/>
          <w:sz w:val="20"/>
          <w:szCs w:val="20"/>
        </w:rPr>
      </w:pPr>
      <w:r w:rsidRPr="00595A4C">
        <w:rPr>
          <w:rFonts w:ascii="Bookman Old Style" w:hAnsi="Bookman Old Style"/>
          <w:sz w:val="20"/>
          <w:szCs w:val="20"/>
        </w:rPr>
        <w:t>Федерального стандарта «</w:t>
      </w:r>
      <w:r w:rsidRPr="00595A4C">
        <w:rPr>
          <w:rFonts w:ascii="Bookman Old Style" w:hAnsi="Bookman Old Style" w:cs="Bookman Old Style"/>
          <w:sz w:val="20"/>
          <w:szCs w:val="20"/>
        </w:rPr>
        <w:t>Общие понятия оценки, подходы к оценке и требования к проведению оценки» (ФСО № 1) утв. Приказом Минэкономразвития России № 297 от 20 мая 2015 года;</w:t>
      </w:r>
    </w:p>
    <w:p w:rsidR="00595A4C" w:rsidRPr="00595A4C" w:rsidRDefault="00595A4C" w:rsidP="00F27C62">
      <w:pPr>
        <w:numPr>
          <w:ilvl w:val="0"/>
          <w:numId w:val="24"/>
        </w:numPr>
        <w:autoSpaceDE w:val="0"/>
        <w:autoSpaceDN w:val="0"/>
        <w:adjustRightInd w:val="0"/>
        <w:spacing w:before="120" w:after="120"/>
        <w:rPr>
          <w:rFonts w:ascii="Bookman Old Style" w:hAnsi="Bookman Old Style"/>
          <w:sz w:val="20"/>
          <w:szCs w:val="20"/>
        </w:rPr>
      </w:pPr>
      <w:r w:rsidRPr="00595A4C">
        <w:rPr>
          <w:rFonts w:ascii="Bookman Old Style" w:hAnsi="Bookman Old Style"/>
          <w:sz w:val="20"/>
          <w:szCs w:val="20"/>
        </w:rPr>
        <w:t xml:space="preserve">Федерального стандарта </w:t>
      </w:r>
      <w:r w:rsidRPr="00595A4C">
        <w:rPr>
          <w:rFonts w:ascii="Bookman Old Style" w:hAnsi="Bookman Old Style" w:cs="Bookman Old Style"/>
          <w:sz w:val="20"/>
          <w:szCs w:val="20"/>
        </w:rPr>
        <w:t>«Цель оценки и виды стоимости» (ФСО № 2) утв. Приказом Минэкономразвития России № 298 от 20 мая 2015 года;</w:t>
      </w:r>
    </w:p>
    <w:p w:rsidR="00595A4C" w:rsidRPr="00595A4C" w:rsidRDefault="00595A4C" w:rsidP="00F27C62">
      <w:pPr>
        <w:numPr>
          <w:ilvl w:val="0"/>
          <w:numId w:val="24"/>
        </w:numPr>
        <w:autoSpaceDE w:val="0"/>
        <w:autoSpaceDN w:val="0"/>
        <w:adjustRightInd w:val="0"/>
        <w:spacing w:before="120" w:after="120"/>
        <w:rPr>
          <w:rFonts w:ascii="Bookman Old Style" w:hAnsi="Bookman Old Style"/>
          <w:sz w:val="20"/>
          <w:szCs w:val="20"/>
        </w:rPr>
      </w:pPr>
      <w:r w:rsidRPr="00595A4C">
        <w:rPr>
          <w:rFonts w:ascii="Bookman Old Style" w:hAnsi="Bookman Old Style"/>
          <w:sz w:val="20"/>
          <w:szCs w:val="20"/>
        </w:rPr>
        <w:t>Федерального стандарта «Т</w:t>
      </w:r>
      <w:r w:rsidRPr="00595A4C">
        <w:rPr>
          <w:rFonts w:ascii="Bookman Old Style" w:hAnsi="Bookman Old Style" w:cs="Bookman Old Style"/>
          <w:sz w:val="20"/>
          <w:szCs w:val="20"/>
        </w:rPr>
        <w:t>ребования к отчету об оценке» (ФСО № 3) утв. Приказом Минэкономразвития России № 299 от 20 мая 2015 года;</w:t>
      </w:r>
    </w:p>
    <w:p w:rsidR="000A4482" w:rsidRPr="000A4482" w:rsidRDefault="00595A4C" w:rsidP="00F27C62">
      <w:pPr>
        <w:numPr>
          <w:ilvl w:val="0"/>
          <w:numId w:val="24"/>
        </w:numPr>
        <w:autoSpaceDE w:val="0"/>
        <w:autoSpaceDN w:val="0"/>
        <w:adjustRightInd w:val="0"/>
        <w:spacing w:before="120" w:after="120"/>
        <w:rPr>
          <w:rFonts w:ascii="Bookman Old Style" w:hAnsi="Bookman Old Style"/>
          <w:sz w:val="20"/>
          <w:szCs w:val="20"/>
        </w:rPr>
      </w:pPr>
      <w:r w:rsidRPr="00595A4C">
        <w:rPr>
          <w:rFonts w:ascii="Bookman Old Style" w:hAnsi="Bookman Old Style"/>
          <w:sz w:val="20"/>
          <w:szCs w:val="20"/>
        </w:rPr>
        <w:t>Федерального стандарта «Оценка стоимости машин и оборудования</w:t>
      </w:r>
      <w:r w:rsidRPr="00595A4C">
        <w:rPr>
          <w:rFonts w:ascii="Bookman Old Style" w:hAnsi="Bookman Old Style" w:cs="Bookman Old Style"/>
          <w:sz w:val="20"/>
          <w:szCs w:val="20"/>
        </w:rPr>
        <w:t>» (ФСО № 10) утв. Приказом Минэкономразвития России № 328 от 01.06.2015 года</w:t>
      </w:r>
    </w:p>
    <w:p w:rsidR="000A4482" w:rsidRPr="000A4482" w:rsidRDefault="000A4482" w:rsidP="00F27C62">
      <w:pPr>
        <w:numPr>
          <w:ilvl w:val="0"/>
          <w:numId w:val="24"/>
        </w:numPr>
        <w:autoSpaceDE w:val="0"/>
        <w:autoSpaceDN w:val="0"/>
        <w:adjustRightInd w:val="0"/>
        <w:spacing w:before="120" w:after="120"/>
        <w:ind w:left="714" w:hanging="357"/>
        <w:rPr>
          <w:rFonts w:ascii="Calibri" w:hAnsi="Calibri"/>
          <w:sz w:val="20"/>
          <w:szCs w:val="20"/>
        </w:rPr>
      </w:pPr>
      <w:r w:rsidRPr="000A4482">
        <w:rPr>
          <w:rFonts w:ascii="Bookman Old Style" w:hAnsi="Bookman Old Style"/>
          <w:sz w:val="20"/>
          <w:szCs w:val="20"/>
        </w:rPr>
        <w:t>Стандартами и правилами оценочной деятельности установленными НП СРО «НКСО».</w:t>
      </w:r>
    </w:p>
    <w:p w:rsidR="000A4482" w:rsidRPr="000A4482" w:rsidRDefault="000A4482" w:rsidP="000A4482">
      <w:pPr>
        <w:autoSpaceDE w:val="0"/>
        <w:autoSpaceDN w:val="0"/>
        <w:adjustRightInd w:val="0"/>
        <w:spacing w:before="120" w:after="120"/>
        <w:ind w:firstLine="708"/>
        <w:jc w:val="both"/>
        <w:rPr>
          <w:rFonts w:ascii="Bookman Old Style" w:hAnsi="Bookman Old Style"/>
          <w:sz w:val="20"/>
          <w:szCs w:val="20"/>
        </w:rPr>
      </w:pPr>
      <w:r w:rsidRPr="000A4482">
        <w:rPr>
          <w:rFonts w:ascii="Bookman Old Style" w:hAnsi="Bookman Old Style"/>
          <w:sz w:val="20"/>
          <w:szCs w:val="20"/>
        </w:rPr>
        <w:t>Если у Вас возникнут какие-либо вопросы по оценке или по нашим рассуждениям, пожалуйста, обращайтесь непосредственно к нам. Благодарим, за возможность оказать услуги для Вашей организации.</w:t>
      </w:r>
    </w:p>
    <w:p w:rsidR="00B452F3" w:rsidRDefault="00B452F3" w:rsidP="00A83D6B">
      <w:pPr>
        <w:autoSpaceDE w:val="0"/>
        <w:autoSpaceDN w:val="0"/>
        <w:adjustRightInd w:val="0"/>
        <w:rPr>
          <w:rFonts w:ascii="Bookman Old Style" w:hAnsi="Bookman Old Style"/>
          <w:bCs/>
          <w:sz w:val="20"/>
          <w:szCs w:val="20"/>
        </w:rPr>
      </w:pPr>
    </w:p>
    <w:p w:rsidR="00A83D6B" w:rsidRPr="00BE6191" w:rsidRDefault="00A83D6B" w:rsidP="00A83D6B">
      <w:pPr>
        <w:autoSpaceDE w:val="0"/>
        <w:autoSpaceDN w:val="0"/>
        <w:adjustRightInd w:val="0"/>
        <w:rPr>
          <w:rFonts w:ascii="Bookman Old Style" w:hAnsi="Bookman Old Style"/>
          <w:bCs/>
          <w:sz w:val="20"/>
          <w:szCs w:val="20"/>
        </w:rPr>
      </w:pPr>
      <w:r w:rsidRPr="00BE6191">
        <w:rPr>
          <w:rFonts w:ascii="Bookman Old Style" w:hAnsi="Bookman Old Style"/>
          <w:bCs/>
          <w:sz w:val="20"/>
          <w:szCs w:val="20"/>
        </w:rPr>
        <w:t xml:space="preserve">Генеральный директор </w:t>
      </w:r>
    </w:p>
    <w:p w:rsidR="00A12CC0" w:rsidRDefault="00A83D6B" w:rsidP="00A83D6B">
      <w:pPr>
        <w:autoSpaceDE w:val="0"/>
        <w:autoSpaceDN w:val="0"/>
        <w:adjustRightInd w:val="0"/>
        <w:rPr>
          <w:rFonts w:ascii="Bookman Old Style" w:hAnsi="Bookman Old Style"/>
          <w:bCs/>
          <w:sz w:val="20"/>
          <w:szCs w:val="20"/>
        </w:rPr>
      </w:pPr>
      <w:r w:rsidRPr="00BE6191">
        <w:rPr>
          <w:rFonts w:ascii="Bookman Old Style" w:hAnsi="Bookman Old Style"/>
          <w:bCs/>
          <w:sz w:val="20"/>
          <w:szCs w:val="20"/>
        </w:rPr>
        <w:t>ООО «А</w:t>
      </w:r>
      <w:r w:rsidR="00A12CC0">
        <w:rPr>
          <w:rFonts w:ascii="Bookman Old Style" w:hAnsi="Bookman Old Style"/>
          <w:bCs/>
          <w:sz w:val="20"/>
          <w:szCs w:val="20"/>
        </w:rPr>
        <w:t>гентство оценки собственности</w:t>
      </w:r>
    </w:p>
    <w:p w:rsidR="007961BA" w:rsidRDefault="00A83D6B" w:rsidP="00A97B04">
      <w:pPr>
        <w:autoSpaceDE w:val="0"/>
        <w:autoSpaceDN w:val="0"/>
        <w:adjustRightInd w:val="0"/>
        <w:rPr>
          <w:rFonts w:ascii="Bookman Old Style" w:hAnsi="Bookman Old Style"/>
          <w:bCs/>
          <w:sz w:val="20"/>
          <w:szCs w:val="20"/>
        </w:rPr>
      </w:pPr>
      <w:r w:rsidRPr="00BE6191">
        <w:rPr>
          <w:rFonts w:ascii="Bookman Old Style" w:hAnsi="Bookman Old Style"/>
          <w:bCs/>
          <w:sz w:val="20"/>
          <w:szCs w:val="20"/>
        </w:rPr>
        <w:t>«Золотое правило»</w:t>
      </w:r>
    </w:p>
    <w:p w:rsidR="00A83D6B" w:rsidRPr="00BE6191" w:rsidRDefault="00A97B04" w:rsidP="00A97B04">
      <w:pPr>
        <w:autoSpaceDE w:val="0"/>
        <w:autoSpaceDN w:val="0"/>
        <w:adjustRightInd w:val="0"/>
        <w:rPr>
          <w:rFonts w:ascii="Bookman Old Style" w:hAnsi="Bookman Old Style"/>
          <w:bCs/>
          <w:sz w:val="20"/>
          <w:szCs w:val="20"/>
        </w:rPr>
      </w:pPr>
      <w:r>
        <w:rPr>
          <w:rFonts w:ascii="Bookman Old Style" w:hAnsi="Bookman Old Style"/>
          <w:bCs/>
          <w:sz w:val="20"/>
          <w:szCs w:val="20"/>
        </w:rPr>
        <w:tab/>
      </w:r>
      <w:r>
        <w:rPr>
          <w:rFonts w:ascii="Bookman Old Style" w:hAnsi="Bookman Old Style"/>
          <w:bCs/>
          <w:sz w:val="20"/>
          <w:szCs w:val="20"/>
        </w:rPr>
        <w:tab/>
      </w:r>
      <w:r>
        <w:rPr>
          <w:rFonts w:ascii="Bookman Old Style" w:hAnsi="Bookman Old Style"/>
          <w:bCs/>
          <w:sz w:val="20"/>
          <w:szCs w:val="20"/>
        </w:rPr>
        <w:tab/>
      </w:r>
      <w:r>
        <w:rPr>
          <w:rFonts w:ascii="Bookman Old Style" w:hAnsi="Bookman Old Style"/>
          <w:bCs/>
          <w:sz w:val="20"/>
          <w:szCs w:val="20"/>
        </w:rPr>
        <w:tab/>
      </w:r>
      <w:r>
        <w:rPr>
          <w:rFonts w:ascii="Bookman Old Style" w:hAnsi="Bookman Old Style"/>
          <w:bCs/>
          <w:sz w:val="20"/>
          <w:szCs w:val="20"/>
        </w:rPr>
        <w:tab/>
      </w:r>
      <w:r>
        <w:rPr>
          <w:rFonts w:ascii="Bookman Old Style" w:hAnsi="Bookman Old Style"/>
          <w:bCs/>
          <w:sz w:val="20"/>
          <w:szCs w:val="20"/>
        </w:rPr>
        <w:tab/>
      </w:r>
      <w:r>
        <w:rPr>
          <w:rFonts w:ascii="Bookman Old Style" w:hAnsi="Bookman Old Style"/>
          <w:bCs/>
          <w:sz w:val="20"/>
          <w:szCs w:val="20"/>
        </w:rPr>
        <w:tab/>
      </w:r>
      <w:r>
        <w:rPr>
          <w:rFonts w:ascii="Bookman Old Style" w:hAnsi="Bookman Old Style"/>
          <w:bCs/>
          <w:sz w:val="20"/>
          <w:szCs w:val="20"/>
        </w:rPr>
        <w:tab/>
      </w:r>
      <w:r>
        <w:rPr>
          <w:rFonts w:ascii="Bookman Old Style" w:hAnsi="Bookman Old Style"/>
          <w:bCs/>
          <w:sz w:val="20"/>
          <w:szCs w:val="20"/>
        </w:rPr>
        <w:tab/>
      </w:r>
      <w:r w:rsidR="00A83D6B" w:rsidRPr="00BE6191">
        <w:rPr>
          <w:rFonts w:ascii="Bookman Old Style" w:hAnsi="Bookman Old Style"/>
          <w:bCs/>
          <w:sz w:val="20"/>
          <w:szCs w:val="20"/>
        </w:rPr>
        <w:t xml:space="preserve"> </w:t>
      </w:r>
      <w:r w:rsidR="00A83D6B" w:rsidRPr="00BE6191">
        <w:rPr>
          <w:rFonts w:ascii="Bookman Old Style" w:hAnsi="Bookman Old Style"/>
          <w:bCs/>
          <w:sz w:val="20"/>
          <w:szCs w:val="20"/>
        </w:rPr>
        <w:tab/>
        <w:t xml:space="preserve">     </w:t>
      </w:r>
      <w:r w:rsidR="00610EC4">
        <w:rPr>
          <w:rFonts w:ascii="Bookman Old Style" w:hAnsi="Bookman Old Style"/>
          <w:bCs/>
          <w:sz w:val="20"/>
          <w:szCs w:val="20"/>
        </w:rPr>
        <w:t xml:space="preserve">  </w:t>
      </w:r>
      <w:r w:rsidR="007961BA">
        <w:rPr>
          <w:rFonts w:ascii="Bookman Old Style" w:hAnsi="Bookman Old Style"/>
          <w:bCs/>
          <w:sz w:val="20"/>
          <w:szCs w:val="20"/>
        </w:rPr>
        <w:tab/>
      </w:r>
      <w:r w:rsidR="007961BA">
        <w:rPr>
          <w:rFonts w:ascii="Bookman Old Style" w:hAnsi="Bookman Old Style"/>
          <w:bCs/>
          <w:sz w:val="20"/>
          <w:szCs w:val="20"/>
        </w:rPr>
        <w:tab/>
      </w:r>
      <w:r w:rsidR="00B00070">
        <w:rPr>
          <w:rFonts w:ascii="Bookman Old Style" w:hAnsi="Bookman Old Style"/>
          <w:bCs/>
          <w:sz w:val="20"/>
          <w:szCs w:val="20"/>
        </w:rPr>
        <w:t xml:space="preserve">  </w:t>
      </w:r>
      <w:r w:rsidR="00A83D6B" w:rsidRPr="00BE6191">
        <w:rPr>
          <w:rFonts w:ascii="Bookman Old Style" w:hAnsi="Bookman Old Style"/>
          <w:bCs/>
          <w:sz w:val="20"/>
          <w:szCs w:val="20"/>
        </w:rPr>
        <w:t>О.С.</w:t>
      </w:r>
      <w:r w:rsidR="002C2830">
        <w:rPr>
          <w:rFonts w:ascii="Bookman Old Style" w:hAnsi="Bookman Old Style"/>
          <w:bCs/>
          <w:sz w:val="20"/>
          <w:szCs w:val="20"/>
        </w:rPr>
        <w:t xml:space="preserve"> </w:t>
      </w:r>
      <w:r w:rsidR="00A83D6B" w:rsidRPr="00BE6191">
        <w:rPr>
          <w:rFonts w:ascii="Bookman Old Style" w:hAnsi="Bookman Old Style"/>
          <w:bCs/>
          <w:sz w:val="20"/>
          <w:szCs w:val="20"/>
        </w:rPr>
        <w:t>Золотарев</w:t>
      </w:r>
    </w:p>
    <w:bookmarkStart w:id="2" w:name="_Toc319329965"/>
    <w:bookmarkStart w:id="3" w:name="_Toc320884723"/>
    <w:bookmarkStart w:id="4" w:name="_Toc320786943"/>
    <w:bookmarkStart w:id="5" w:name="_Toc320698897"/>
    <w:bookmarkStart w:id="6" w:name="_Toc320801273"/>
    <w:bookmarkStart w:id="7" w:name="_Toc320801344"/>
    <w:bookmarkStart w:id="8" w:name="_Toc320767085"/>
    <w:bookmarkStart w:id="9" w:name="_Toc374967834"/>
    <w:p w:rsidR="00B00070" w:rsidRDefault="00B00070">
      <w:pPr>
        <w:rPr>
          <w:rFonts w:ascii="Bookman Old Style" w:hAnsi="Bookman Old Style"/>
          <w:b/>
          <w:sz w:val="24"/>
          <w:szCs w:val="24"/>
        </w:rPr>
      </w:pPr>
      <w:r>
        <w:rPr>
          <w:bCs/>
          <w:noProof/>
          <w:sz w:val="24"/>
          <w:szCs w:val="24"/>
        </w:rPr>
        <mc:AlternateContent>
          <mc:Choice Requires="wps">
            <w:drawing>
              <wp:anchor distT="0" distB="0" distL="114300" distR="114300" simplePos="0" relativeHeight="251663872" behindDoc="0" locked="0" layoutInCell="1" allowOverlap="1" wp14:anchorId="6662759E" wp14:editId="6A470A2F">
                <wp:simplePos x="0" y="0"/>
                <wp:positionH relativeFrom="column">
                  <wp:posOffset>3721100</wp:posOffset>
                </wp:positionH>
                <wp:positionV relativeFrom="paragraph">
                  <wp:posOffset>36195</wp:posOffset>
                </wp:positionV>
                <wp:extent cx="2734945" cy="0"/>
                <wp:effectExtent l="0" t="0" r="27305" b="19050"/>
                <wp:wrapNone/>
                <wp:docPr id="44" name="Line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349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36" o:spid="_x0000_s1026" style="position:absolute;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3pt,2.85pt" to="508.35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C1tFQIAACs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"/>
            </w:pict>
          </mc:Fallback>
        </mc:AlternateContent>
      </w:r>
      <w:r>
        <w:rPr>
          <w:rFonts w:ascii="Bookman Old Style" w:hAnsi="Bookman Old Style"/>
          <w:bCs/>
        </w:rPr>
        <w:br w:type="page"/>
      </w:r>
    </w:p>
    <w:p w:rsidR="00326350" w:rsidRDefault="00B328F5" w:rsidP="006674DB">
      <w:pPr>
        <w:pStyle w:val="1"/>
        <w:spacing w:before="60" w:after="60"/>
        <w:jc w:val="center"/>
        <w:rPr>
          <w:rFonts w:ascii="Bookman Old Style" w:hAnsi="Bookman Old Style"/>
          <w:bCs w:val="0"/>
        </w:rPr>
      </w:pPr>
      <w:bookmarkStart w:id="10" w:name="_Toc380680686"/>
      <w:bookmarkStart w:id="11" w:name="_Toc380681331"/>
      <w:bookmarkStart w:id="12" w:name="_Toc380681594"/>
      <w:bookmarkStart w:id="13" w:name="_Toc416113476"/>
      <w:bookmarkStart w:id="14" w:name="_Toc416115310"/>
      <w:bookmarkStart w:id="15" w:name="_Toc417649051"/>
      <w:bookmarkStart w:id="16" w:name="_Toc417649683"/>
      <w:bookmarkStart w:id="17" w:name="_Toc460764318"/>
      <w:r w:rsidRPr="00F25ABC">
        <w:rPr>
          <w:rFonts w:ascii="Bookman Old Style" w:hAnsi="Bookman Old Style"/>
          <w:bCs w:val="0"/>
        </w:rPr>
        <w:lastRenderedPageBreak/>
        <w:t>СОДЕРЖАНИЕ</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rsidR="002A52AD" w:rsidRPr="002A52AD" w:rsidRDefault="00E52AAB" w:rsidP="002A52AD">
      <w:pPr>
        <w:pStyle w:val="11"/>
        <w:tabs>
          <w:tab w:val="clear" w:pos="10490"/>
          <w:tab w:val="right" w:leader="dot" w:pos="10206"/>
        </w:tabs>
        <w:spacing w:beforeLines="0" w:before="80" w:afterLines="0" w:after="80"/>
        <w:rPr>
          <w:rFonts w:eastAsiaTheme="minorEastAsia" w:cstheme="minorBidi"/>
        </w:rPr>
      </w:pPr>
      <w:r w:rsidRPr="002A52AD">
        <w:rPr>
          <w:bCs/>
          <w:highlight w:val="yellow"/>
        </w:rPr>
        <w:fldChar w:fldCharType="begin"/>
      </w:r>
      <w:r w:rsidR="006013AB" w:rsidRPr="002A52AD">
        <w:rPr>
          <w:bCs/>
          <w:highlight w:val="yellow"/>
        </w:rPr>
        <w:instrText xml:space="preserve"> TOC \o "1-3" \h \z \u </w:instrText>
      </w:r>
      <w:r w:rsidRPr="002A52AD">
        <w:rPr>
          <w:bCs/>
          <w:highlight w:val="yellow"/>
        </w:rPr>
        <w:fldChar w:fldCharType="separate"/>
      </w:r>
      <w:hyperlink w:anchor="_Toc460764318" w:history="1">
        <w:r w:rsidR="002A52AD" w:rsidRPr="002A52AD">
          <w:rPr>
            <w:rStyle w:val="aa"/>
          </w:rPr>
          <w:t>СОДЕРЖАНИЕ</w:t>
        </w:r>
        <w:r w:rsidR="002A52AD" w:rsidRPr="002A52AD">
          <w:rPr>
            <w:webHidden/>
          </w:rPr>
          <w:tab/>
        </w:r>
        <w:r w:rsidR="002A52AD" w:rsidRPr="002A52AD">
          <w:rPr>
            <w:webHidden/>
          </w:rPr>
          <w:fldChar w:fldCharType="begin"/>
        </w:r>
        <w:r w:rsidR="002A52AD" w:rsidRPr="002A52AD">
          <w:rPr>
            <w:webHidden/>
          </w:rPr>
          <w:instrText xml:space="preserve"> PAGEREF _Toc460764318 \h </w:instrText>
        </w:r>
        <w:r w:rsidR="002A52AD" w:rsidRPr="002A52AD">
          <w:rPr>
            <w:webHidden/>
          </w:rPr>
        </w:r>
        <w:r w:rsidR="002A52AD" w:rsidRPr="002A52AD">
          <w:rPr>
            <w:webHidden/>
          </w:rPr>
          <w:fldChar w:fldCharType="separate"/>
        </w:r>
        <w:r w:rsidR="00135C0E">
          <w:rPr>
            <w:webHidden/>
          </w:rPr>
          <w:t>4</w:t>
        </w:r>
        <w:r w:rsidR="002A52AD" w:rsidRPr="002A52AD">
          <w:rPr>
            <w:webHidden/>
          </w:rPr>
          <w:fldChar w:fldCharType="end"/>
        </w:r>
      </w:hyperlink>
    </w:p>
    <w:p w:rsidR="002A52AD" w:rsidRPr="002A52AD" w:rsidRDefault="0080744F" w:rsidP="002A52AD">
      <w:pPr>
        <w:pStyle w:val="11"/>
        <w:tabs>
          <w:tab w:val="clear" w:pos="10490"/>
          <w:tab w:val="right" w:leader="dot" w:pos="10206"/>
        </w:tabs>
        <w:spacing w:beforeLines="0" w:before="80" w:afterLines="0" w:after="80"/>
        <w:rPr>
          <w:rFonts w:eastAsiaTheme="minorEastAsia" w:cstheme="minorBidi"/>
        </w:rPr>
      </w:pPr>
      <w:hyperlink w:anchor="_Toc460764319" w:history="1">
        <w:r w:rsidR="002A52AD" w:rsidRPr="002A52AD">
          <w:rPr>
            <w:rStyle w:val="aa"/>
          </w:rPr>
          <w:t>1. ОБЩИЕ СВЕДЕНИЯ</w:t>
        </w:r>
        <w:r w:rsidR="002A52AD" w:rsidRPr="002A52AD">
          <w:rPr>
            <w:webHidden/>
          </w:rPr>
          <w:tab/>
        </w:r>
        <w:r w:rsidR="002A52AD" w:rsidRPr="002A52AD">
          <w:rPr>
            <w:webHidden/>
          </w:rPr>
          <w:fldChar w:fldCharType="begin"/>
        </w:r>
        <w:r w:rsidR="002A52AD" w:rsidRPr="002A52AD">
          <w:rPr>
            <w:webHidden/>
          </w:rPr>
          <w:instrText xml:space="preserve"> PAGEREF _Toc460764319 \h </w:instrText>
        </w:r>
        <w:r w:rsidR="002A52AD" w:rsidRPr="002A52AD">
          <w:rPr>
            <w:webHidden/>
          </w:rPr>
        </w:r>
        <w:r w:rsidR="002A52AD" w:rsidRPr="002A52AD">
          <w:rPr>
            <w:webHidden/>
          </w:rPr>
          <w:fldChar w:fldCharType="separate"/>
        </w:r>
        <w:r w:rsidR="00135C0E">
          <w:rPr>
            <w:webHidden/>
          </w:rPr>
          <w:t>6</w:t>
        </w:r>
        <w:r w:rsidR="002A52AD" w:rsidRPr="002A52AD">
          <w:rPr>
            <w:webHidden/>
          </w:rPr>
          <w:fldChar w:fldCharType="end"/>
        </w:r>
      </w:hyperlink>
    </w:p>
    <w:p w:rsidR="002A52AD" w:rsidRPr="002A52AD" w:rsidRDefault="0080744F" w:rsidP="002A52AD">
      <w:pPr>
        <w:pStyle w:val="28"/>
        <w:tabs>
          <w:tab w:val="clear" w:pos="10479"/>
          <w:tab w:val="right" w:leader="dot" w:pos="10206"/>
        </w:tabs>
        <w:spacing w:before="80" w:after="80"/>
        <w:ind w:left="0"/>
        <w:rPr>
          <w:rFonts w:eastAsiaTheme="minorEastAsia" w:cstheme="minorBidi"/>
        </w:rPr>
      </w:pPr>
      <w:hyperlink w:anchor="_Toc460764320" w:history="1">
        <w:r w:rsidR="002A52AD" w:rsidRPr="002A52AD">
          <w:rPr>
            <w:rStyle w:val="aa"/>
          </w:rPr>
          <w:t>1.1. ОСНОВНЫЕ ФАКТЫ И ВЫВОДЫ</w:t>
        </w:r>
        <w:r w:rsidR="002A52AD" w:rsidRPr="002A52AD">
          <w:rPr>
            <w:webHidden/>
          </w:rPr>
          <w:tab/>
        </w:r>
        <w:r w:rsidR="002A52AD" w:rsidRPr="002A52AD">
          <w:rPr>
            <w:webHidden/>
          </w:rPr>
          <w:fldChar w:fldCharType="begin"/>
        </w:r>
        <w:r w:rsidR="002A52AD" w:rsidRPr="002A52AD">
          <w:rPr>
            <w:webHidden/>
          </w:rPr>
          <w:instrText xml:space="preserve"> PAGEREF _Toc460764320 \h </w:instrText>
        </w:r>
        <w:r w:rsidR="002A52AD" w:rsidRPr="002A52AD">
          <w:rPr>
            <w:webHidden/>
          </w:rPr>
        </w:r>
        <w:r w:rsidR="002A52AD" w:rsidRPr="002A52AD">
          <w:rPr>
            <w:webHidden/>
          </w:rPr>
          <w:fldChar w:fldCharType="separate"/>
        </w:r>
        <w:r w:rsidR="00135C0E">
          <w:rPr>
            <w:webHidden/>
          </w:rPr>
          <w:t>6</w:t>
        </w:r>
        <w:r w:rsidR="002A52AD" w:rsidRPr="002A52AD">
          <w:rPr>
            <w:webHidden/>
          </w:rPr>
          <w:fldChar w:fldCharType="end"/>
        </w:r>
      </w:hyperlink>
    </w:p>
    <w:p w:rsidR="002A52AD" w:rsidRPr="002A52AD" w:rsidRDefault="0080744F" w:rsidP="002A52AD">
      <w:pPr>
        <w:pStyle w:val="28"/>
        <w:tabs>
          <w:tab w:val="clear" w:pos="10479"/>
          <w:tab w:val="right" w:leader="dot" w:pos="10206"/>
        </w:tabs>
        <w:spacing w:before="80" w:after="80"/>
        <w:ind w:left="0"/>
        <w:rPr>
          <w:rFonts w:eastAsiaTheme="minorEastAsia" w:cstheme="minorBidi"/>
        </w:rPr>
      </w:pPr>
      <w:hyperlink w:anchor="_Toc460764321" w:history="1">
        <w:r w:rsidR="002A52AD" w:rsidRPr="002A52AD">
          <w:rPr>
            <w:rStyle w:val="aa"/>
          </w:rPr>
          <w:t>1.2. СВЕДЕНИЯ О ЗАДАНИИ НА ОЦЕНКУ</w:t>
        </w:r>
        <w:r w:rsidR="002A52AD" w:rsidRPr="002A52AD">
          <w:rPr>
            <w:webHidden/>
          </w:rPr>
          <w:tab/>
        </w:r>
        <w:r w:rsidR="002A52AD" w:rsidRPr="002A52AD">
          <w:rPr>
            <w:webHidden/>
          </w:rPr>
          <w:fldChar w:fldCharType="begin"/>
        </w:r>
        <w:r w:rsidR="002A52AD" w:rsidRPr="002A52AD">
          <w:rPr>
            <w:webHidden/>
          </w:rPr>
          <w:instrText xml:space="preserve"> PAGEREF _Toc460764321 \h </w:instrText>
        </w:r>
        <w:r w:rsidR="002A52AD" w:rsidRPr="002A52AD">
          <w:rPr>
            <w:webHidden/>
          </w:rPr>
        </w:r>
        <w:r w:rsidR="002A52AD" w:rsidRPr="002A52AD">
          <w:rPr>
            <w:webHidden/>
          </w:rPr>
          <w:fldChar w:fldCharType="separate"/>
        </w:r>
        <w:r w:rsidR="00135C0E">
          <w:rPr>
            <w:webHidden/>
          </w:rPr>
          <w:t>6</w:t>
        </w:r>
        <w:r w:rsidR="002A52AD" w:rsidRPr="002A52AD">
          <w:rPr>
            <w:webHidden/>
          </w:rPr>
          <w:fldChar w:fldCharType="end"/>
        </w:r>
      </w:hyperlink>
    </w:p>
    <w:p w:rsidR="002A52AD" w:rsidRPr="002A52AD" w:rsidRDefault="0080744F" w:rsidP="002A52AD">
      <w:pPr>
        <w:pStyle w:val="28"/>
        <w:tabs>
          <w:tab w:val="clear" w:pos="10479"/>
          <w:tab w:val="right" w:leader="dot" w:pos="10206"/>
        </w:tabs>
        <w:spacing w:before="80" w:after="80"/>
        <w:ind w:left="0"/>
        <w:rPr>
          <w:rFonts w:eastAsiaTheme="minorEastAsia" w:cstheme="minorBidi"/>
        </w:rPr>
      </w:pPr>
      <w:hyperlink w:anchor="_Toc460764322" w:history="1">
        <w:r w:rsidR="002A52AD" w:rsidRPr="002A52AD">
          <w:rPr>
            <w:rStyle w:val="aa"/>
          </w:rPr>
          <w:t>1.3. СВЕДЕНИЯ О ЗАКАЗЧИКЕ ОЦЕНКИ И ОБ ОЦЕНЩИКЕ</w:t>
        </w:r>
        <w:r w:rsidR="002A52AD" w:rsidRPr="002A52AD">
          <w:rPr>
            <w:webHidden/>
          </w:rPr>
          <w:tab/>
        </w:r>
        <w:r w:rsidR="002A52AD" w:rsidRPr="002A52AD">
          <w:rPr>
            <w:webHidden/>
          </w:rPr>
          <w:fldChar w:fldCharType="begin"/>
        </w:r>
        <w:r w:rsidR="002A52AD" w:rsidRPr="002A52AD">
          <w:rPr>
            <w:webHidden/>
          </w:rPr>
          <w:instrText xml:space="preserve"> PAGEREF _Toc460764322 \h </w:instrText>
        </w:r>
        <w:r w:rsidR="002A52AD" w:rsidRPr="002A52AD">
          <w:rPr>
            <w:webHidden/>
          </w:rPr>
        </w:r>
        <w:r w:rsidR="002A52AD" w:rsidRPr="002A52AD">
          <w:rPr>
            <w:webHidden/>
          </w:rPr>
          <w:fldChar w:fldCharType="separate"/>
        </w:r>
        <w:r w:rsidR="00135C0E">
          <w:rPr>
            <w:webHidden/>
          </w:rPr>
          <w:t>8</w:t>
        </w:r>
        <w:r w:rsidR="002A52AD" w:rsidRPr="002A52AD">
          <w:rPr>
            <w:webHidden/>
          </w:rPr>
          <w:fldChar w:fldCharType="end"/>
        </w:r>
      </w:hyperlink>
    </w:p>
    <w:p w:rsidR="002A52AD" w:rsidRPr="002A52AD" w:rsidRDefault="0080744F" w:rsidP="002A52AD">
      <w:pPr>
        <w:pStyle w:val="35"/>
        <w:rPr>
          <w:rFonts w:ascii="Bookman Old Style" w:eastAsiaTheme="minorEastAsia" w:hAnsi="Bookman Old Style" w:cstheme="minorBidi"/>
          <w:noProof/>
          <w:sz w:val="20"/>
          <w:szCs w:val="20"/>
        </w:rPr>
      </w:pPr>
      <w:hyperlink w:anchor="_Toc460764323" w:history="1">
        <w:r w:rsidR="002A52AD" w:rsidRPr="002A52AD">
          <w:rPr>
            <w:rStyle w:val="aa"/>
            <w:rFonts w:ascii="Bookman Old Style" w:hAnsi="Bookman Old Style"/>
            <w:noProof/>
            <w:sz w:val="20"/>
            <w:szCs w:val="20"/>
          </w:rPr>
          <w:t>1.3.1. Сведения о заказчике оценки</w:t>
        </w:r>
        <w:r w:rsidR="002A52AD" w:rsidRPr="002A52AD">
          <w:rPr>
            <w:rFonts w:ascii="Bookman Old Style" w:hAnsi="Bookman Old Style"/>
            <w:noProof/>
            <w:webHidden/>
            <w:sz w:val="20"/>
            <w:szCs w:val="20"/>
          </w:rPr>
          <w:tab/>
        </w:r>
        <w:r w:rsidR="002A52AD" w:rsidRPr="002A52AD">
          <w:rPr>
            <w:rFonts w:ascii="Bookman Old Style" w:hAnsi="Bookman Old Style"/>
            <w:noProof/>
            <w:webHidden/>
            <w:sz w:val="20"/>
            <w:szCs w:val="20"/>
          </w:rPr>
          <w:fldChar w:fldCharType="begin"/>
        </w:r>
        <w:r w:rsidR="002A52AD" w:rsidRPr="002A52AD">
          <w:rPr>
            <w:rFonts w:ascii="Bookman Old Style" w:hAnsi="Bookman Old Style"/>
            <w:noProof/>
            <w:webHidden/>
            <w:sz w:val="20"/>
            <w:szCs w:val="20"/>
          </w:rPr>
          <w:instrText xml:space="preserve"> PAGEREF _Toc460764323 \h </w:instrText>
        </w:r>
        <w:r w:rsidR="002A52AD" w:rsidRPr="002A52AD">
          <w:rPr>
            <w:rFonts w:ascii="Bookman Old Style" w:hAnsi="Bookman Old Style"/>
            <w:noProof/>
            <w:webHidden/>
            <w:sz w:val="20"/>
            <w:szCs w:val="20"/>
          </w:rPr>
        </w:r>
        <w:r w:rsidR="002A52AD" w:rsidRPr="002A52AD">
          <w:rPr>
            <w:rFonts w:ascii="Bookman Old Style" w:hAnsi="Bookman Old Style"/>
            <w:noProof/>
            <w:webHidden/>
            <w:sz w:val="20"/>
            <w:szCs w:val="20"/>
          </w:rPr>
          <w:fldChar w:fldCharType="separate"/>
        </w:r>
        <w:r w:rsidR="00135C0E">
          <w:rPr>
            <w:rFonts w:ascii="Bookman Old Style" w:hAnsi="Bookman Old Style"/>
            <w:noProof/>
            <w:webHidden/>
            <w:sz w:val="20"/>
            <w:szCs w:val="20"/>
          </w:rPr>
          <w:t>8</w:t>
        </w:r>
        <w:r w:rsidR="002A52AD" w:rsidRPr="002A52AD">
          <w:rPr>
            <w:rFonts w:ascii="Bookman Old Style" w:hAnsi="Bookman Old Style"/>
            <w:noProof/>
            <w:webHidden/>
            <w:sz w:val="20"/>
            <w:szCs w:val="20"/>
          </w:rPr>
          <w:fldChar w:fldCharType="end"/>
        </w:r>
      </w:hyperlink>
    </w:p>
    <w:p w:rsidR="002A52AD" w:rsidRPr="002A52AD" w:rsidRDefault="0080744F" w:rsidP="002A52AD">
      <w:pPr>
        <w:pStyle w:val="35"/>
        <w:rPr>
          <w:rFonts w:ascii="Bookman Old Style" w:eastAsiaTheme="minorEastAsia" w:hAnsi="Bookman Old Style" w:cstheme="minorBidi"/>
          <w:noProof/>
          <w:sz w:val="20"/>
          <w:szCs w:val="20"/>
        </w:rPr>
      </w:pPr>
      <w:hyperlink w:anchor="_Toc460764324" w:history="1">
        <w:r w:rsidR="002A52AD" w:rsidRPr="002A52AD">
          <w:rPr>
            <w:rStyle w:val="aa"/>
            <w:rFonts w:ascii="Bookman Old Style" w:hAnsi="Bookman Old Style"/>
            <w:noProof/>
            <w:sz w:val="20"/>
            <w:szCs w:val="20"/>
          </w:rPr>
          <w:t>1.3.2. Сведения о юридическом лице оценщика</w:t>
        </w:r>
        <w:r w:rsidR="002A52AD" w:rsidRPr="002A52AD">
          <w:rPr>
            <w:rFonts w:ascii="Bookman Old Style" w:hAnsi="Bookman Old Style"/>
            <w:noProof/>
            <w:webHidden/>
            <w:sz w:val="20"/>
            <w:szCs w:val="20"/>
          </w:rPr>
          <w:tab/>
        </w:r>
        <w:r w:rsidR="002A52AD" w:rsidRPr="002A52AD">
          <w:rPr>
            <w:rFonts w:ascii="Bookman Old Style" w:hAnsi="Bookman Old Style"/>
            <w:noProof/>
            <w:webHidden/>
            <w:sz w:val="20"/>
            <w:szCs w:val="20"/>
          </w:rPr>
          <w:fldChar w:fldCharType="begin"/>
        </w:r>
        <w:r w:rsidR="002A52AD" w:rsidRPr="002A52AD">
          <w:rPr>
            <w:rFonts w:ascii="Bookman Old Style" w:hAnsi="Bookman Old Style"/>
            <w:noProof/>
            <w:webHidden/>
            <w:sz w:val="20"/>
            <w:szCs w:val="20"/>
          </w:rPr>
          <w:instrText xml:space="preserve"> PAGEREF _Toc460764324 \h </w:instrText>
        </w:r>
        <w:r w:rsidR="002A52AD" w:rsidRPr="002A52AD">
          <w:rPr>
            <w:rFonts w:ascii="Bookman Old Style" w:hAnsi="Bookman Old Style"/>
            <w:noProof/>
            <w:webHidden/>
            <w:sz w:val="20"/>
            <w:szCs w:val="20"/>
          </w:rPr>
        </w:r>
        <w:r w:rsidR="002A52AD" w:rsidRPr="002A52AD">
          <w:rPr>
            <w:rFonts w:ascii="Bookman Old Style" w:hAnsi="Bookman Old Style"/>
            <w:noProof/>
            <w:webHidden/>
            <w:sz w:val="20"/>
            <w:szCs w:val="20"/>
          </w:rPr>
          <w:fldChar w:fldCharType="separate"/>
        </w:r>
        <w:r w:rsidR="00135C0E">
          <w:rPr>
            <w:rFonts w:ascii="Bookman Old Style" w:hAnsi="Bookman Old Style"/>
            <w:noProof/>
            <w:webHidden/>
            <w:sz w:val="20"/>
            <w:szCs w:val="20"/>
          </w:rPr>
          <w:t>8</w:t>
        </w:r>
        <w:r w:rsidR="002A52AD" w:rsidRPr="002A52AD">
          <w:rPr>
            <w:rFonts w:ascii="Bookman Old Style" w:hAnsi="Bookman Old Style"/>
            <w:noProof/>
            <w:webHidden/>
            <w:sz w:val="20"/>
            <w:szCs w:val="20"/>
          </w:rPr>
          <w:fldChar w:fldCharType="end"/>
        </w:r>
      </w:hyperlink>
    </w:p>
    <w:p w:rsidR="002A52AD" w:rsidRPr="002A52AD" w:rsidRDefault="0080744F" w:rsidP="002A52AD">
      <w:pPr>
        <w:pStyle w:val="35"/>
        <w:rPr>
          <w:rFonts w:ascii="Bookman Old Style" w:eastAsiaTheme="minorEastAsia" w:hAnsi="Bookman Old Style" w:cstheme="minorBidi"/>
          <w:noProof/>
          <w:sz w:val="20"/>
          <w:szCs w:val="20"/>
        </w:rPr>
      </w:pPr>
      <w:hyperlink w:anchor="_Toc460764325" w:history="1">
        <w:r w:rsidR="002A52AD" w:rsidRPr="002A52AD">
          <w:rPr>
            <w:rStyle w:val="aa"/>
            <w:rFonts w:ascii="Bookman Old Style" w:hAnsi="Bookman Old Style"/>
            <w:noProof/>
            <w:sz w:val="20"/>
            <w:szCs w:val="20"/>
          </w:rPr>
          <w:t>1.3.3. Сведения о специалистах-оценщиках</w:t>
        </w:r>
        <w:r w:rsidR="002A52AD" w:rsidRPr="002A52AD">
          <w:rPr>
            <w:rFonts w:ascii="Bookman Old Style" w:hAnsi="Bookman Old Style"/>
            <w:noProof/>
            <w:webHidden/>
            <w:sz w:val="20"/>
            <w:szCs w:val="20"/>
          </w:rPr>
          <w:tab/>
        </w:r>
        <w:r w:rsidR="002A52AD" w:rsidRPr="002A52AD">
          <w:rPr>
            <w:rFonts w:ascii="Bookman Old Style" w:hAnsi="Bookman Old Style"/>
            <w:noProof/>
            <w:webHidden/>
            <w:sz w:val="20"/>
            <w:szCs w:val="20"/>
          </w:rPr>
          <w:fldChar w:fldCharType="begin"/>
        </w:r>
        <w:r w:rsidR="002A52AD" w:rsidRPr="002A52AD">
          <w:rPr>
            <w:rFonts w:ascii="Bookman Old Style" w:hAnsi="Bookman Old Style"/>
            <w:noProof/>
            <w:webHidden/>
            <w:sz w:val="20"/>
            <w:szCs w:val="20"/>
          </w:rPr>
          <w:instrText xml:space="preserve"> PAGEREF _Toc460764325 \h </w:instrText>
        </w:r>
        <w:r w:rsidR="002A52AD" w:rsidRPr="002A52AD">
          <w:rPr>
            <w:rFonts w:ascii="Bookman Old Style" w:hAnsi="Bookman Old Style"/>
            <w:noProof/>
            <w:webHidden/>
            <w:sz w:val="20"/>
            <w:szCs w:val="20"/>
          </w:rPr>
        </w:r>
        <w:r w:rsidR="002A52AD" w:rsidRPr="002A52AD">
          <w:rPr>
            <w:rFonts w:ascii="Bookman Old Style" w:hAnsi="Bookman Old Style"/>
            <w:noProof/>
            <w:webHidden/>
            <w:sz w:val="20"/>
            <w:szCs w:val="20"/>
          </w:rPr>
          <w:fldChar w:fldCharType="separate"/>
        </w:r>
        <w:r w:rsidR="00135C0E">
          <w:rPr>
            <w:rFonts w:ascii="Bookman Old Style" w:hAnsi="Bookman Old Style"/>
            <w:noProof/>
            <w:webHidden/>
            <w:sz w:val="20"/>
            <w:szCs w:val="20"/>
          </w:rPr>
          <w:t>9</w:t>
        </w:r>
        <w:r w:rsidR="002A52AD" w:rsidRPr="002A52AD">
          <w:rPr>
            <w:rFonts w:ascii="Bookman Old Style" w:hAnsi="Bookman Old Style"/>
            <w:noProof/>
            <w:webHidden/>
            <w:sz w:val="20"/>
            <w:szCs w:val="20"/>
          </w:rPr>
          <w:fldChar w:fldCharType="end"/>
        </w:r>
      </w:hyperlink>
    </w:p>
    <w:p w:rsidR="002A52AD" w:rsidRPr="002A52AD" w:rsidRDefault="0080744F" w:rsidP="002A52AD">
      <w:pPr>
        <w:pStyle w:val="35"/>
        <w:rPr>
          <w:rFonts w:ascii="Bookman Old Style" w:eastAsiaTheme="minorEastAsia" w:hAnsi="Bookman Old Style" w:cstheme="minorBidi"/>
          <w:noProof/>
          <w:sz w:val="20"/>
          <w:szCs w:val="20"/>
        </w:rPr>
      </w:pPr>
      <w:hyperlink w:anchor="_Toc460764326" w:history="1">
        <w:r w:rsidR="002A52AD" w:rsidRPr="002A52AD">
          <w:rPr>
            <w:rStyle w:val="aa"/>
            <w:rFonts w:ascii="Bookman Old Style" w:hAnsi="Bookman Old Style"/>
            <w:noProof/>
            <w:sz w:val="20"/>
            <w:szCs w:val="20"/>
          </w:rPr>
          <w:t>1.3.4. Сведения о привлекаемых специалистах</w:t>
        </w:r>
        <w:r w:rsidR="002A52AD" w:rsidRPr="002A52AD">
          <w:rPr>
            <w:rFonts w:ascii="Bookman Old Style" w:hAnsi="Bookman Old Style"/>
            <w:noProof/>
            <w:webHidden/>
            <w:sz w:val="20"/>
            <w:szCs w:val="20"/>
          </w:rPr>
          <w:tab/>
        </w:r>
        <w:r w:rsidR="002A52AD" w:rsidRPr="002A52AD">
          <w:rPr>
            <w:rFonts w:ascii="Bookman Old Style" w:hAnsi="Bookman Old Style"/>
            <w:noProof/>
            <w:webHidden/>
            <w:sz w:val="20"/>
            <w:szCs w:val="20"/>
          </w:rPr>
          <w:fldChar w:fldCharType="begin"/>
        </w:r>
        <w:r w:rsidR="002A52AD" w:rsidRPr="002A52AD">
          <w:rPr>
            <w:rFonts w:ascii="Bookman Old Style" w:hAnsi="Bookman Old Style"/>
            <w:noProof/>
            <w:webHidden/>
            <w:sz w:val="20"/>
            <w:szCs w:val="20"/>
          </w:rPr>
          <w:instrText xml:space="preserve"> PAGEREF _Toc460764326 \h </w:instrText>
        </w:r>
        <w:r w:rsidR="002A52AD" w:rsidRPr="002A52AD">
          <w:rPr>
            <w:rFonts w:ascii="Bookman Old Style" w:hAnsi="Bookman Old Style"/>
            <w:noProof/>
            <w:webHidden/>
            <w:sz w:val="20"/>
            <w:szCs w:val="20"/>
          </w:rPr>
        </w:r>
        <w:r w:rsidR="002A52AD" w:rsidRPr="002A52AD">
          <w:rPr>
            <w:rFonts w:ascii="Bookman Old Style" w:hAnsi="Bookman Old Style"/>
            <w:noProof/>
            <w:webHidden/>
            <w:sz w:val="20"/>
            <w:szCs w:val="20"/>
          </w:rPr>
          <w:fldChar w:fldCharType="separate"/>
        </w:r>
        <w:r w:rsidR="00135C0E">
          <w:rPr>
            <w:rFonts w:ascii="Bookman Old Style" w:hAnsi="Bookman Old Style"/>
            <w:noProof/>
            <w:webHidden/>
            <w:sz w:val="20"/>
            <w:szCs w:val="20"/>
          </w:rPr>
          <w:t>9</w:t>
        </w:r>
        <w:r w:rsidR="002A52AD" w:rsidRPr="002A52AD">
          <w:rPr>
            <w:rFonts w:ascii="Bookman Old Style" w:hAnsi="Bookman Old Style"/>
            <w:noProof/>
            <w:webHidden/>
            <w:sz w:val="20"/>
            <w:szCs w:val="20"/>
          </w:rPr>
          <w:fldChar w:fldCharType="end"/>
        </w:r>
      </w:hyperlink>
    </w:p>
    <w:p w:rsidR="002A52AD" w:rsidRPr="002A52AD" w:rsidRDefault="0080744F" w:rsidP="002A52AD">
      <w:pPr>
        <w:pStyle w:val="28"/>
        <w:tabs>
          <w:tab w:val="clear" w:pos="10479"/>
          <w:tab w:val="right" w:leader="dot" w:pos="10206"/>
        </w:tabs>
        <w:spacing w:before="80" w:after="80"/>
        <w:ind w:left="0"/>
        <w:rPr>
          <w:rFonts w:eastAsiaTheme="minorEastAsia" w:cstheme="minorBidi"/>
        </w:rPr>
      </w:pPr>
      <w:hyperlink w:anchor="_Toc460764327" w:history="1">
        <w:r w:rsidR="002A52AD" w:rsidRPr="002A52AD">
          <w:rPr>
            <w:rStyle w:val="aa"/>
          </w:rPr>
          <w:t>1.4. ДОПУЩЕНИЯ И ОГРАНИЧИТЕЛЬНЫЕ УСЛОВИЯ</w:t>
        </w:r>
        <w:r w:rsidR="002A52AD" w:rsidRPr="002A52AD">
          <w:rPr>
            <w:webHidden/>
          </w:rPr>
          <w:tab/>
        </w:r>
        <w:r w:rsidR="002A52AD" w:rsidRPr="002A52AD">
          <w:rPr>
            <w:webHidden/>
          </w:rPr>
          <w:fldChar w:fldCharType="begin"/>
        </w:r>
        <w:r w:rsidR="002A52AD" w:rsidRPr="002A52AD">
          <w:rPr>
            <w:webHidden/>
          </w:rPr>
          <w:instrText xml:space="preserve"> PAGEREF _Toc460764327 \h </w:instrText>
        </w:r>
        <w:r w:rsidR="002A52AD" w:rsidRPr="002A52AD">
          <w:rPr>
            <w:webHidden/>
          </w:rPr>
        </w:r>
        <w:r w:rsidR="002A52AD" w:rsidRPr="002A52AD">
          <w:rPr>
            <w:webHidden/>
          </w:rPr>
          <w:fldChar w:fldCharType="separate"/>
        </w:r>
        <w:r w:rsidR="00135C0E">
          <w:rPr>
            <w:webHidden/>
          </w:rPr>
          <w:t>9</w:t>
        </w:r>
        <w:r w:rsidR="002A52AD" w:rsidRPr="002A52AD">
          <w:rPr>
            <w:webHidden/>
          </w:rPr>
          <w:fldChar w:fldCharType="end"/>
        </w:r>
      </w:hyperlink>
    </w:p>
    <w:p w:rsidR="002A52AD" w:rsidRPr="002A52AD" w:rsidRDefault="0080744F" w:rsidP="002A52AD">
      <w:pPr>
        <w:pStyle w:val="28"/>
        <w:tabs>
          <w:tab w:val="clear" w:pos="10479"/>
          <w:tab w:val="right" w:leader="dot" w:pos="10206"/>
        </w:tabs>
        <w:spacing w:before="80" w:after="80"/>
        <w:ind w:left="0"/>
        <w:rPr>
          <w:rFonts w:eastAsiaTheme="minorEastAsia" w:cstheme="minorBidi"/>
        </w:rPr>
      </w:pPr>
      <w:hyperlink w:anchor="_Toc460764328" w:history="1">
        <w:r w:rsidR="002A52AD" w:rsidRPr="002A52AD">
          <w:rPr>
            <w:rStyle w:val="aa"/>
          </w:rPr>
          <w:t>1.5. ПРИМЕНЯЕМЫЕ СТАНДАРТЫ ОЦЕНОЧНОЙ ДЕЯТЕЛЬНОСТИ</w:t>
        </w:r>
        <w:r w:rsidR="002A52AD" w:rsidRPr="002A52AD">
          <w:rPr>
            <w:webHidden/>
          </w:rPr>
          <w:tab/>
        </w:r>
        <w:r w:rsidR="002A52AD" w:rsidRPr="002A52AD">
          <w:rPr>
            <w:webHidden/>
          </w:rPr>
          <w:fldChar w:fldCharType="begin"/>
        </w:r>
        <w:r w:rsidR="002A52AD" w:rsidRPr="002A52AD">
          <w:rPr>
            <w:webHidden/>
          </w:rPr>
          <w:instrText xml:space="preserve"> PAGEREF _Toc460764328 \h </w:instrText>
        </w:r>
        <w:r w:rsidR="002A52AD" w:rsidRPr="002A52AD">
          <w:rPr>
            <w:webHidden/>
          </w:rPr>
        </w:r>
        <w:r w:rsidR="002A52AD" w:rsidRPr="002A52AD">
          <w:rPr>
            <w:webHidden/>
          </w:rPr>
          <w:fldChar w:fldCharType="separate"/>
        </w:r>
        <w:r w:rsidR="00135C0E">
          <w:rPr>
            <w:webHidden/>
          </w:rPr>
          <w:t>10</w:t>
        </w:r>
        <w:r w:rsidR="002A52AD" w:rsidRPr="002A52AD">
          <w:rPr>
            <w:webHidden/>
          </w:rPr>
          <w:fldChar w:fldCharType="end"/>
        </w:r>
      </w:hyperlink>
    </w:p>
    <w:p w:rsidR="002A52AD" w:rsidRPr="002A52AD" w:rsidRDefault="0080744F" w:rsidP="002A52AD">
      <w:pPr>
        <w:pStyle w:val="28"/>
        <w:tabs>
          <w:tab w:val="clear" w:pos="10479"/>
          <w:tab w:val="right" w:leader="dot" w:pos="10206"/>
        </w:tabs>
        <w:spacing w:before="80" w:after="80"/>
        <w:ind w:left="0"/>
        <w:rPr>
          <w:rFonts w:eastAsiaTheme="minorEastAsia" w:cstheme="minorBidi"/>
        </w:rPr>
      </w:pPr>
      <w:hyperlink w:anchor="_Toc460764329" w:history="1">
        <w:r w:rsidR="002A52AD" w:rsidRPr="002A52AD">
          <w:rPr>
            <w:rStyle w:val="aa"/>
          </w:rPr>
          <w:t>1.6. ПЕРЕЧЕНЬ ИСПОЛЬЗОВАННЫХ ПРИ ПРОВЕДЕНИИ ОЦЕНКИ ОБЪЕКТА ОЦЕНКИ ДАННЫХ С УКАЗАНИЕМ ИСТОЧНИКОВ ИХ ПОЛУЧЕНИЯ</w:t>
        </w:r>
        <w:r w:rsidR="002A52AD" w:rsidRPr="002A52AD">
          <w:rPr>
            <w:webHidden/>
          </w:rPr>
          <w:tab/>
        </w:r>
        <w:r w:rsidR="002A52AD" w:rsidRPr="002A52AD">
          <w:rPr>
            <w:webHidden/>
          </w:rPr>
          <w:fldChar w:fldCharType="begin"/>
        </w:r>
        <w:r w:rsidR="002A52AD" w:rsidRPr="002A52AD">
          <w:rPr>
            <w:webHidden/>
          </w:rPr>
          <w:instrText xml:space="preserve"> PAGEREF _Toc460764329 \h </w:instrText>
        </w:r>
        <w:r w:rsidR="002A52AD" w:rsidRPr="002A52AD">
          <w:rPr>
            <w:webHidden/>
          </w:rPr>
        </w:r>
        <w:r w:rsidR="002A52AD" w:rsidRPr="002A52AD">
          <w:rPr>
            <w:webHidden/>
          </w:rPr>
          <w:fldChar w:fldCharType="separate"/>
        </w:r>
        <w:r w:rsidR="00135C0E">
          <w:rPr>
            <w:webHidden/>
          </w:rPr>
          <w:t>11</w:t>
        </w:r>
        <w:r w:rsidR="002A52AD" w:rsidRPr="002A52AD">
          <w:rPr>
            <w:webHidden/>
          </w:rPr>
          <w:fldChar w:fldCharType="end"/>
        </w:r>
      </w:hyperlink>
    </w:p>
    <w:p w:rsidR="002A52AD" w:rsidRPr="002A52AD" w:rsidRDefault="0080744F" w:rsidP="002A52AD">
      <w:pPr>
        <w:pStyle w:val="28"/>
        <w:tabs>
          <w:tab w:val="clear" w:pos="10479"/>
          <w:tab w:val="right" w:leader="dot" w:pos="10206"/>
        </w:tabs>
        <w:spacing w:before="80" w:after="80"/>
        <w:ind w:left="0"/>
        <w:rPr>
          <w:rFonts w:eastAsiaTheme="minorEastAsia" w:cstheme="minorBidi"/>
        </w:rPr>
      </w:pPr>
      <w:hyperlink w:anchor="_Toc460764330" w:history="1">
        <w:r w:rsidR="002A52AD" w:rsidRPr="002A52AD">
          <w:rPr>
            <w:rStyle w:val="aa"/>
          </w:rPr>
          <w:t>1.7. ЗАЯВЛЕНИЕ ОЦЕНЩИКА</w:t>
        </w:r>
        <w:r w:rsidR="002A52AD" w:rsidRPr="002A52AD">
          <w:rPr>
            <w:webHidden/>
          </w:rPr>
          <w:tab/>
        </w:r>
        <w:r w:rsidR="002A52AD" w:rsidRPr="002A52AD">
          <w:rPr>
            <w:webHidden/>
          </w:rPr>
          <w:fldChar w:fldCharType="begin"/>
        </w:r>
        <w:r w:rsidR="002A52AD" w:rsidRPr="002A52AD">
          <w:rPr>
            <w:webHidden/>
          </w:rPr>
          <w:instrText xml:space="preserve"> PAGEREF _Toc460764330 \h </w:instrText>
        </w:r>
        <w:r w:rsidR="002A52AD" w:rsidRPr="002A52AD">
          <w:rPr>
            <w:webHidden/>
          </w:rPr>
        </w:r>
        <w:r w:rsidR="002A52AD" w:rsidRPr="002A52AD">
          <w:rPr>
            <w:webHidden/>
          </w:rPr>
          <w:fldChar w:fldCharType="separate"/>
        </w:r>
        <w:r w:rsidR="00135C0E">
          <w:rPr>
            <w:webHidden/>
          </w:rPr>
          <w:t>11</w:t>
        </w:r>
        <w:r w:rsidR="002A52AD" w:rsidRPr="002A52AD">
          <w:rPr>
            <w:webHidden/>
          </w:rPr>
          <w:fldChar w:fldCharType="end"/>
        </w:r>
      </w:hyperlink>
    </w:p>
    <w:p w:rsidR="002A52AD" w:rsidRPr="002A52AD" w:rsidRDefault="0080744F" w:rsidP="002A52AD">
      <w:pPr>
        <w:pStyle w:val="11"/>
        <w:tabs>
          <w:tab w:val="clear" w:pos="10490"/>
          <w:tab w:val="right" w:leader="dot" w:pos="10206"/>
        </w:tabs>
        <w:spacing w:beforeLines="0" w:before="80" w:afterLines="0" w:after="80"/>
        <w:rPr>
          <w:rFonts w:eastAsiaTheme="minorEastAsia" w:cstheme="minorBidi"/>
        </w:rPr>
      </w:pPr>
      <w:hyperlink w:anchor="_Toc460764331" w:history="1">
        <w:r w:rsidR="002A52AD" w:rsidRPr="002A52AD">
          <w:rPr>
            <w:rStyle w:val="aa"/>
          </w:rPr>
          <w:t>2. ПОСЛЕДОВАТЕЛЬНОСТЬ ОПРЕДЕЛЕНИЯ СТОИМОСТИ</w:t>
        </w:r>
        <w:r w:rsidR="002A52AD" w:rsidRPr="002A52AD">
          <w:rPr>
            <w:webHidden/>
          </w:rPr>
          <w:tab/>
        </w:r>
        <w:r w:rsidR="002A52AD" w:rsidRPr="002A52AD">
          <w:rPr>
            <w:webHidden/>
          </w:rPr>
          <w:fldChar w:fldCharType="begin"/>
        </w:r>
        <w:r w:rsidR="002A52AD" w:rsidRPr="002A52AD">
          <w:rPr>
            <w:webHidden/>
          </w:rPr>
          <w:instrText xml:space="preserve"> PAGEREF _Toc460764331 \h </w:instrText>
        </w:r>
        <w:r w:rsidR="002A52AD" w:rsidRPr="002A52AD">
          <w:rPr>
            <w:webHidden/>
          </w:rPr>
        </w:r>
        <w:r w:rsidR="002A52AD" w:rsidRPr="002A52AD">
          <w:rPr>
            <w:webHidden/>
          </w:rPr>
          <w:fldChar w:fldCharType="separate"/>
        </w:r>
        <w:r w:rsidR="00135C0E">
          <w:rPr>
            <w:webHidden/>
          </w:rPr>
          <w:t>12</w:t>
        </w:r>
        <w:r w:rsidR="002A52AD" w:rsidRPr="002A52AD">
          <w:rPr>
            <w:webHidden/>
          </w:rPr>
          <w:fldChar w:fldCharType="end"/>
        </w:r>
      </w:hyperlink>
    </w:p>
    <w:p w:rsidR="002A52AD" w:rsidRPr="002A52AD" w:rsidRDefault="0080744F" w:rsidP="002A52AD">
      <w:pPr>
        <w:pStyle w:val="28"/>
        <w:tabs>
          <w:tab w:val="clear" w:pos="10479"/>
          <w:tab w:val="right" w:leader="dot" w:pos="10206"/>
        </w:tabs>
        <w:spacing w:before="80" w:after="80"/>
        <w:ind w:left="0"/>
        <w:rPr>
          <w:rFonts w:eastAsiaTheme="minorEastAsia" w:cstheme="minorBidi"/>
        </w:rPr>
      </w:pPr>
      <w:hyperlink w:anchor="_Toc460764332" w:history="1">
        <w:r w:rsidR="002A52AD" w:rsidRPr="002A52AD">
          <w:rPr>
            <w:rStyle w:val="aa"/>
          </w:rPr>
          <w:t>2.1. ОБЪЕМ И ЭТАПЫ ИССЛЕДОВАНИЯ</w:t>
        </w:r>
        <w:r w:rsidR="002A52AD" w:rsidRPr="002A52AD">
          <w:rPr>
            <w:webHidden/>
          </w:rPr>
          <w:tab/>
        </w:r>
        <w:r w:rsidR="002A52AD" w:rsidRPr="002A52AD">
          <w:rPr>
            <w:webHidden/>
          </w:rPr>
          <w:fldChar w:fldCharType="begin"/>
        </w:r>
        <w:r w:rsidR="002A52AD" w:rsidRPr="002A52AD">
          <w:rPr>
            <w:webHidden/>
          </w:rPr>
          <w:instrText xml:space="preserve"> PAGEREF _Toc460764332 \h </w:instrText>
        </w:r>
        <w:r w:rsidR="002A52AD" w:rsidRPr="002A52AD">
          <w:rPr>
            <w:webHidden/>
          </w:rPr>
        </w:r>
        <w:r w:rsidR="002A52AD" w:rsidRPr="002A52AD">
          <w:rPr>
            <w:webHidden/>
          </w:rPr>
          <w:fldChar w:fldCharType="separate"/>
        </w:r>
        <w:r w:rsidR="00135C0E">
          <w:rPr>
            <w:webHidden/>
          </w:rPr>
          <w:t>12</w:t>
        </w:r>
        <w:r w:rsidR="002A52AD" w:rsidRPr="002A52AD">
          <w:rPr>
            <w:webHidden/>
          </w:rPr>
          <w:fldChar w:fldCharType="end"/>
        </w:r>
      </w:hyperlink>
    </w:p>
    <w:p w:rsidR="002A52AD" w:rsidRPr="002A52AD" w:rsidRDefault="0080744F" w:rsidP="002A52AD">
      <w:pPr>
        <w:pStyle w:val="28"/>
        <w:tabs>
          <w:tab w:val="clear" w:pos="10479"/>
          <w:tab w:val="right" w:leader="dot" w:pos="10206"/>
        </w:tabs>
        <w:spacing w:before="80" w:after="80"/>
        <w:ind w:left="0"/>
        <w:rPr>
          <w:rFonts w:eastAsiaTheme="minorEastAsia" w:cstheme="minorBidi"/>
        </w:rPr>
      </w:pPr>
      <w:hyperlink w:anchor="_Toc460764333" w:history="1">
        <w:r w:rsidR="002A52AD" w:rsidRPr="002A52AD">
          <w:rPr>
            <w:rStyle w:val="aa"/>
          </w:rPr>
          <w:t>2.2. ВИД ОПРЕДЕЛЯЕМОЙ СТОИМОСТИ</w:t>
        </w:r>
        <w:r w:rsidR="002A52AD" w:rsidRPr="002A52AD">
          <w:rPr>
            <w:webHidden/>
          </w:rPr>
          <w:tab/>
        </w:r>
        <w:r w:rsidR="002A52AD" w:rsidRPr="002A52AD">
          <w:rPr>
            <w:webHidden/>
          </w:rPr>
          <w:fldChar w:fldCharType="begin"/>
        </w:r>
        <w:r w:rsidR="002A52AD" w:rsidRPr="002A52AD">
          <w:rPr>
            <w:webHidden/>
          </w:rPr>
          <w:instrText xml:space="preserve"> PAGEREF _Toc460764333 \h </w:instrText>
        </w:r>
        <w:r w:rsidR="002A52AD" w:rsidRPr="002A52AD">
          <w:rPr>
            <w:webHidden/>
          </w:rPr>
        </w:r>
        <w:r w:rsidR="002A52AD" w:rsidRPr="002A52AD">
          <w:rPr>
            <w:webHidden/>
          </w:rPr>
          <w:fldChar w:fldCharType="separate"/>
        </w:r>
        <w:r w:rsidR="00135C0E">
          <w:rPr>
            <w:webHidden/>
          </w:rPr>
          <w:t>13</w:t>
        </w:r>
        <w:r w:rsidR="002A52AD" w:rsidRPr="002A52AD">
          <w:rPr>
            <w:webHidden/>
          </w:rPr>
          <w:fldChar w:fldCharType="end"/>
        </w:r>
      </w:hyperlink>
    </w:p>
    <w:p w:rsidR="002A52AD" w:rsidRPr="002A52AD" w:rsidRDefault="0080744F" w:rsidP="002A52AD">
      <w:pPr>
        <w:pStyle w:val="11"/>
        <w:tabs>
          <w:tab w:val="clear" w:pos="10490"/>
          <w:tab w:val="right" w:leader="dot" w:pos="10206"/>
        </w:tabs>
        <w:spacing w:beforeLines="0" w:before="80" w:afterLines="0" w:after="80"/>
        <w:rPr>
          <w:rFonts w:eastAsiaTheme="minorEastAsia" w:cstheme="minorBidi"/>
        </w:rPr>
      </w:pPr>
      <w:hyperlink w:anchor="_Toc460764334" w:history="1">
        <w:r w:rsidR="002A52AD" w:rsidRPr="002A52AD">
          <w:rPr>
            <w:rStyle w:val="aa"/>
          </w:rPr>
          <w:t>3. ОПИСАНИЕ ОБЪЕКТА ОЦЕНКИ С ПРИВЕДЕНИЕМ ССЫЛОК НА ДОКУМЕНТЫ, УСТАНАВЛИВАЮЩИЕ КОЛИЧЕСТВЕННЫЕ И КАЧЕСТВЕННЫЕ ХАРАКТЕРИСТИКИ ОБЪЕКТА ОЦЕНКИ</w:t>
        </w:r>
        <w:r w:rsidR="002A52AD" w:rsidRPr="002A52AD">
          <w:rPr>
            <w:webHidden/>
          </w:rPr>
          <w:tab/>
        </w:r>
        <w:r w:rsidR="002A52AD" w:rsidRPr="002A52AD">
          <w:rPr>
            <w:webHidden/>
          </w:rPr>
          <w:fldChar w:fldCharType="begin"/>
        </w:r>
        <w:r w:rsidR="002A52AD" w:rsidRPr="002A52AD">
          <w:rPr>
            <w:webHidden/>
          </w:rPr>
          <w:instrText xml:space="preserve"> PAGEREF _Toc460764334 \h </w:instrText>
        </w:r>
        <w:r w:rsidR="002A52AD" w:rsidRPr="002A52AD">
          <w:rPr>
            <w:webHidden/>
          </w:rPr>
        </w:r>
        <w:r w:rsidR="002A52AD" w:rsidRPr="002A52AD">
          <w:rPr>
            <w:webHidden/>
          </w:rPr>
          <w:fldChar w:fldCharType="separate"/>
        </w:r>
        <w:r w:rsidR="00135C0E">
          <w:rPr>
            <w:webHidden/>
          </w:rPr>
          <w:t>14</w:t>
        </w:r>
        <w:r w:rsidR="002A52AD" w:rsidRPr="002A52AD">
          <w:rPr>
            <w:webHidden/>
          </w:rPr>
          <w:fldChar w:fldCharType="end"/>
        </w:r>
      </w:hyperlink>
    </w:p>
    <w:p w:rsidR="002A52AD" w:rsidRPr="002A52AD" w:rsidRDefault="0080744F" w:rsidP="002A52AD">
      <w:pPr>
        <w:pStyle w:val="28"/>
        <w:tabs>
          <w:tab w:val="clear" w:pos="10479"/>
          <w:tab w:val="right" w:leader="dot" w:pos="10206"/>
        </w:tabs>
        <w:spacing w:before="80" w:after="80"/>
        <w:ind w:left="0"/>
        <w:rPr>
          <w:rFonts w:eastAsiaTheme="minorEastAsia" w:cstheme="minorBidi"/>
        </w:rPr>
      </w:pPr>
      <w:hyperlink w:anchor="_Toc460764335" w:history="1">
        <w:r w:rsidR="002A52AD" w:rsidRPr="002A52AD">
          <w:rPr>
            <w:rStyle w:val="aa"/>
          </w:rPr>
          <w:t>3.1. СВЕДЕНИЯ О ИМУЩЕСТВЕННЫХ ПРАВАХ И ОБРЕМЕНЕНИЯХ</w:t>
        </w:r>
        <w:r w:rsidR="002A52AD" w:rsidRPr="002A52AD">
          <w:rPr>
            <w:webHidden/>
          </w:rPr>
          <w:tab/>
        </w:r>
        <w:r w:rsidR="002A52AD" w:rsidRPr="002A52AD">
          <w:rPr>
            <w:webHidden/>
          </w:rPr>
          <w:fldChar w:fldCharType="begin"/>
        </w:r>
        <w:r w:rsidR="002A52AD" w:rsidRPr="002A52AD">
          <w:rPr>
            <w:webHidden/>
          </w:rPr>
          <w:instrText xml:space="preserve"> PAGEREF _Toc460764335 \h </w:instrText>
        </w:r>
        <w:r w:rsidR="002A52AD" w:rsidRPr="002A52AD">
          <w:rPr>
            <w:webHidden/>
          </w:rPr>
        </w:r>
        <w:r w:rsidR="002A52AD" w:rsidRPr="002A52AD">
          <w:rPr>
            <w:webHidden/>
          </w:rPr>
          <w:fldChar w:fldCharType="separate"/>
        </w:r>
        <w:r w:rsidR="00135C0E">
          <w:rPr>
            <w:webHidden/>
          </w:rPr>
          <w:t>14</w:t>
        </w:r>
        <w:r w:rsidR="002A52AD" w:rsidRPr="002A52AD">
          <w:rPr>
            <w:webHidden/>
          </w:rPr>
          <w:fldChar w:fldCharType="end"/>
        </w:r>
      </w:hyperlink>
    </w:p>
    <w:p w:rsidR="002A52AD" w:rsidRPr="002A52AD" w:rsidRDefault="0080744F" w:rsidP="002A52AD">
      <w:pPr>
        <w:pStyle w:val="35"/>
        <w:rPr>
          <w:rFonts w:ascii="Bookman Old Style" w:eastAsiaTheme="minorEastAsia" w:hAnsi="Bookman Old Style" w:cstheme="minorBidi"/>
          <w:noProof/>
          <w:sz w:val="20"/>
          <w:szCs w:val="20"/>
        </w:rPr>
      </w:pPr>
      <w:hyperlink w:anchor="_Toc460764336" w:history="1">
        <w:r w:rsidR="002A52AD" w:rsidRPr="002A52AD">
          <w:rPr>
            <w:rStyle w:val="aa"/>
            <w:rFonts w:ascii="Bookman Old Style" w:hAnsi="Bookman Old Style"/>
            <w:noProof/>
            <w:sz w:val="20"/>
            <w:szCs w:val="20"/>
          </w:rPr>
          <w:t>3.1.1. Сведения об имущественных правах</w:t>
        </w:r>
        <w:r w:rsidR="002A52AD" w:rsidRPr="002A52AD">
          <w:rPr>
            <w:rFonts w:ascii="Bookman Old Style" w:hAnsi="Bookman Old Style"/>
            <w:noProof/>
            <w:webHidden/>
            <w:sz w:val="20"/>
            <w:szCs w:val="20"/>
          </w:rPr>
          <w:tab/>
        </w:r>
        <w:r w:rsidR="002A52AD" w:rsidRPr="002A52AD">
          <w:rPr>
            <w:rFonts w:ascii="Bookman Old Style" w:hAnsi="Bookman Old Style"/>
            <w:noProof/>
            <w:webHidden/>
            <w:sz w:val="20"/>
            <w:szCs w:val="20"/>
          </w:rPr>
          <w:fldChar w:fldCharType="begin"/>
        </w:r>
        <w:r w:rsidR="002A52AD" w:rsidRPr="002A52AD">
          <w:rPr>
            <w:rFonts w:ascii="Bookman Old Style" w:hAnsi="Bookman Old Style"/>
            <w:noProof/>
            <w:webHidden/>
            <w:sz w:val="20"/>
            <w:szCs w:val="20"/>
          </w:rPr>
          <w:instrText xml:space="preserve"> PAGEREF _Toc460764336 \h </w:instrText>
        </w:r>
        <w:r w:rsidR="002A52AD" w:rsidRPr="002A52AD">
          <w:rPr>
            <w:rFonts w:ascii="Bookman Old Style" w:hAnsi="Bookman Old Style"/>
            <w:noProof/>
            <w:webHidden/>
            <w:sz w:val="20"/>
            <w:szCs w:val="20"/>
          </w:rPr>
        </w:r>
        <w:r w:rsidR="002A52AD" w:rsidRPr="002A52AD">
          <w:rPr>
            <w:rFonts w:ascii="Bookman Old Style" w:hAnsi="Bookman Old Style"/>
            <w:noProof/>
            <w:webHidden/>
            <w:sz w:val="20"/>
            <w:szCs w:val="20"/>
          </w:rPr>
          <w:fldChar w:fldCharType="separate"/>
        </w:r>
        <w:r w:rsidR="00135C0E">
          <w:rPr>
            <w:rFonts w:ascii="Bookman Old Style" w:hAnsi="Bookman Old Style"/>
            <w:noProof/>
            <w:webHidden/>
            <w:sz w:val="20"/>
            <w:szCs w:val="20"/>
          </w:rPr>
          <w:t>14</w:t>
        </w:r>
        <w:r w:rsidR="002A52AD" w:rsidRPr="002A52AD">
          <w:rPr>
            <w:rFonts w:ascii="Bookman Old Style" w:hAnsi="Bookman Old Style"/>
            <w:noProof/>
            <w:webHidden/>
            <w:sz w:val="20"/>
            <w:szCs w:val="20"/>
          </w:rPr>
          <w:fldChar w:fldCharType="end"/>
        </w:r>
      </w:hyperlink>
    </w:p>
    <w:p w:rsidR="002A52AD" w:rsidRPr="002A52AD" w:rsidRDefault="0080744F" w:rsidP="002A52AD">
      <w:pPr>
        <w:pStyle w:val="35"/>
        <w:rPr>
          <w:rFonts w:ascii="Bookman Old Style" w:eastAsiaTheme="minorEastAsia" w:hAnsi="Bookman Old Style" w:cstheme="minorBidi"/>
          <w:noProof/>
          <w:sz w:val="20"/>
          <w:szCs w:val="20"/>
        </w:rPr>
      </w:pPr>
      <w:hyperlink w:anchor="_Toc460764337" w:history="1">
        <w:r w:rsidR="002A52AD" w:rsidRPr="002A52AD">
          <w:rPr>
            <w:rStyle w:val="aa"/>
            <w:rFonts w:ascii="Bookman Old Style" w:hAnsi="Bookman Old Style"/>
            <w:noProof/>
            <w:sz w:val="20"/>
            <w:szCs w:val="20"/>
          </w:rPr>
          <w:t>3.1.2. Сведения об обременениях</w:t>
        </w:r>
        <w:r w:rsidR="002A52AD" w:rsidRPr="002A52AD">
          <w:rPr>
            <w:rFonts w:ascii="Bookman Old Style" w:hAnsi="Bookman Old Style"/>
            <w:noProof/>
            <w:webHidden/>
            <w:sz w:val="20"/>
            <w:szCs w:val="20"/>
          </w:rPr>
          <w:tab/>
        </w:r>
        <w:r w:rsidR="002A52AD" w:rsidRPr="002A52AD">
          <w:rPr>
            <w:rFonts w:ascii="Bookman Old Style" w:hAnsi="Bookman Old Style"/>
            <w:noProof/>
            <w:webHidden/>
            <w:sz w:val="20"/>
            <w:szCs w:val="20"/>
          </w:rPr>
          <w:fldChar w:fldCharType="begin"/>
        </w:r>
        <w:r w:rsidR="002A52AD" w:rsidRPr="002A52AD">
          <w:rPr>
            <w:rFonts w:ascii="Bookman Old Style" w:hAnsi="Bookman Old Style"/>
            <w:noProof/>
            <w:webHidden/>
            <w:sz w:val="20"/>
            <w:szCs w:val="20"/>
          </w:rPr>
          <w:instrText xml:space="preserve"> PAGEREF _Toc460764337 \h </w:instrText>
        </w:r>
        <w:r w:rsidR="002A52AD" w:rsidRPr="002A52AD">
          <w:rPr>
            <w:rFonts w:ascii="Bookman Old Style" w:hAnsi="Bookman Old Style"/>
            <w:noProof/>
            <w:webHidden/>
            <w:sz w:val="20"/>
            <w:szCs w:val="20"/>
          </w:rPr>
        </w:r>
        <w:r w:rsidR="002A52AD" w:rsidRPr="002A52AD">
          <w:rPr>
            <w:rFonts w:ascii="Bookman Old Style" w:hAnsi="Bookman Old Style"/>
            <w:noProof/>
            <w:webHidden/>
            <w:sz w:val="20"/>
            <w:szCs w:val="20"/>
          </w:rPr>
          <w:fldChar w:fldCharType="separate"/>
        </w:r>
        <w:r w:rsidR="00135C0E">
          <w:rPr>
            <w:rFonts w:ascii="Bookman Old Style" w:hAnsi="Bookman Old Style"/>
            <w:noProof/>
            <w:webHidden/>
            <w:sz w:val="20"/>
            <w:szCs w:val="20"/>
          </w:rPr>
          <w:t>15</w:t>
        </w:r>
        <w:r w:rsidR="002A52AD" w:rsidRPr="002A52AD">
          <w:rPr>
            <w:rFonts w:ascii="Bookman Old Style" w:hAnsi="Bookman Old Style"/>
            <w:noProof/>
            <w:webHidden/>
            <w:sz w:val="20"/>
            <w:szCs w:val="20"/>
          </w:rPr>
          <w:fldChar w:fldCharType="end"/>
        </w:r>
      </w:hyperlink>
    </w:p>
    <w:p w:rsidR="002A52AD" w:rsidRPr="002A52AD" w:rsidRDefault="0080744F" w:rsidP="002A52AD">
      <w:pPr>
        <w:pStyle w:val="35"/>
        <w:rPr>
          <w:rFonts w:ascii="Bookman Old Style" w:eastAsiaTheme="minorEastAsia" w:hAnsi="Bookman Old Style" w:cstheme="minorBidi"/>
          <w:noProof/>
          <w:sz w:val="20"/>
          <w:szCs w:val="20"/>
        </w:rPr>
      </w:pPr>
      <w:hyperlink w:anchor="_Toc460764338" w:history="1">
        <w:r w:rsidR="002A52AD" w:rsidRPr="002A52AD">
          <w:rPr>
            <w:rStyle w:val="aa"/>
            <w:rFonts w:ascii="Bookman Old Style" w:hAnsi="Bookman Old Style"/>
            <w:noProof/>
            <w:sz w:val="20"/>
            <w:szCs w:val="20"/>
          </w:rPr>
          <w:t>3.1.3. Сведения о балансовой стоимости Объекта оценки</w:t>
        </w:r>
        <w:r w:rsidR="002A52AD" w:rsidRPr="002A52AD">
          <w:rPr>
            <w:rFonts w:ascii="Bookman Old Style" w:hAnsi="Bookman Old Style"/>
            <w:noProof/>
            <w:webHidden/>
            <w:sz w:val="20"/>
            <w:szCs w:val="20"/>
          </w:rPr>
          <w:tab/>
        </w:r>
        <w:r w:rsidR="002A52AD" w:rsidRPr="002A52AD">
          <w:rPr>
            <w:rFonts w:ascii="Bookman Old Style" w:hAnsi="Bookman Old Style"/>
            <w:noProof/>
            <w:webHidden/>
            <w:sz w:val="20"/>
            <w:szCs w:val="20"/>
          </w:rPr>
          <w:fldChar w:fldCharType="begin"/>
        </w:r>
        <w:r w:rsidR="002A52AD" w:rsidRPr="002A52AD">
          <w:rPr>
            <w:rFonts w:ascii="Bookman Old Style" w:hAnsi="Bookman Old Style"/>
            <w:noProof/>
            <w:webHidden/>
            <w:sz w:val="20"/>
            <w:szCs w:val="20"/>
          </w:rPr>
          <w:instrText xml:space="preserve"> PAGEREF _Toc460764338 \h </w:instrText>
        </w:r>
        <w:r w:rsidR="002A52AD" w:rsidRPr="002A52AD">
          <w:rPr>
            <w:rFonts w:ascii="Bookman Old Style" w:hAnsi="Bookman Old Style"/>
            <w:noProof/>
            <w:webHidden/>
            <w:sz w:val="20"/>
            <w:szCs w:val="20"/>
          </w:rPr>
        </w:r>
        <w:r w:rsidR="002A52AD" w:rsidRPr="002A52AD">
          <w:rPr>
            <w:rFonts w:ascii="Bookman Old Style" w:hAnsi="Bookman Old Style"/>
            <w:noProof/>
            <w:webHidden/>
            <w:sz w:val="20"/>
            <w:szCs w:val="20"/>
          </w:rPr>
          <w:fldChar w:fldCharType="separate"/>
        </w:r>
        <w:r w:rsidR="00135C0E">
          <w:rPr>
            <w:rFonts w:ascii="Bookman Old Style" w:hAnsi="Bookman Old Style"/>
            <w:noProof/>
            <w:webHidden/>
            <w:sz w:val="20"/>
            <w:szCs w:val="20"/>
          </w:rPr>
          <w:t>15</w:t>
        </w:r>
        <w:r w:rsidR="002A52AD" w:rsidRPr="002A52AD">
          <w:rPr>
            <w:rFonts w:ascii="Bookman Old Style" w:hAnsi="Bookman Old Style"/>
            <w:noProof/>
            <w:webHidden/>
            <w:sz w:val="20"/>
            <w:szCs w:val="20"/>
          </w:rPr>
          <w:fldChar w:fldCharType="end"/>
        </w:r>
      </w:hyperlink>
    </w:p>
    <w:p w:rsidR="002A52AD" w:rsidRPr="002A52AD" w:rsidRDefault="0080744F" w:rsidP="002A52AD">
      <w:pPr>
        <w:pStyle w:val="28"/>
        <w:tabs>
          <w:tab w:val="clear" w:pos="10479"/>
          <w:tab w:val="right" w:leader="dot" w:pos="10206"/>
        </w:tabs>
        <w:spacing w:before="80" w:after="80"/>
        <w:ind w:left="0"/>
        <w:rPr>
          <w:rFonts w:eastAsiaTheme="minorEastAsia" w:cstheme="minorBidi"/>
        </w:rPr>
      </w:pPr>
      <w:hyperlink w:anchor="_Toc460764339" w:history="1">
        <w:r w:rsidR="002A52AD" w:rsidRPr="002A52AD">
          <w:rPr>
            <w:rStyle w:val="aa"/>
          </w:rPr>
          <w:t>3.2. КОЛИЧЕСТВЕННЫЕ И КАЧЕСТВЕННЫЕ ХАРАКТЕРИСТИКИ ОБЪЕКТА ОЦЕНКИ</w:t>
        </w:r>
        <w:r w:rsidR="002A52AD" w:rsidRPr="002A52AD">
          <w:rPr>
            <w:webHidden/>
          </w:rPr>
          <w:tab/>
        </w:r>
        <w:r w:rsidR="002A52AD" w:rsidRPr="002A52AD">
          <w:rPr>
            <w:webHidden/>
          </w:rPr>
          <w:fldChar w:fldCharType="begin"/>
        </w:r>
        <w:r w:rsidR="002A52AD" w:rsidRPr="002A52AD">
          <w:rPr>
            <w:webHidden/>
          </w:rPr>
          <w:instrText xml:space="preserve"> PAGEREF _Toc460764339 \h </w:instrText>
        </w:r>
        <w:r w:rsidR="002A52AD" w:rsidRPr="002A52AD">
          <w:rPr>
            <w:webHidden/>
          </w:rPr>
        </w:r>
        <w:r w:rsidR="002A52AD" w:rsidRPr="002A52AD">
          <w:rPr>
            <w:webHidden/>
          </w:rPr>
          <w:fldChar w:fldCharType="separate"/>
        </w:r>
        <w:r w:rsidR="00135C0E">
          <w:rPr>
            <w:webHidden/>
          </w:rPr>
          <w:t>15</w:t>
        </w:r>
        <w:r w:rsidR="002A52AD" w:rsidRPr="002A52AD">
          <w:rPr>
            <w:webHidden/>
          </w:rPr>
          <w:fldChar w:fldCharType="end"/>
        </w:r>
      </w:hyperlink>
    </w:p>
    <w:p w:rsidR="002A52AD" w:rsidRPr="002A52AD" w:rsidRDefault="0080744F" w:rsidP="002A52AD">
      <w:pPr>
        <w:pStyle w:val="35"/>
        <w:rPr>
          <w:rFonts w:ascii="Bookman Old Style" w:eastAsiaTheme="minorEastAsia" w:hAnsi="Bookman Old Style" w:cstheme="minorBidi"/>
          <w:noProof/>
          <w:sz w:val="20"/>
          <w:szCs w:val="20"/>
        </w:rPr>
      </w:pPr>
      <w:hyperlink w:anchor="_Toc460764340" w:history="1">
        <w:r w:rsidR="002A52AD" w:rsidRPr="002A52AD">
          <w:rPr>
            <w:rStyle w:val="aa"/>
            <w:rFonts w:ascii="Bookman Old Style" w:hAnsi="Bookman Old Style"/>
            <w:noProof/>
            <w:sz w:val="20"/>
            <w:szCs w:val="20"/>
          </w:rPr>
          <w:t>3.2.1. Ссылки на документы, используемые при установлении характеристик</w:t>
        </w:r>
        <w:r w:rsidR="002A52AD" w:rsidRPr="002A52AD">
          <w:rPr>
            <w:rFonts w:ascii="Bookman Old Style" w:hAnsi="Bookman Old Style"/>
            <w:noProof/>
            <w:webHidden/>
            <w:sz w:val="20"/>
            <w:szCs w:val="20"/>
          </w:rPr>
          <w:tab/>
        </w:r>
        <w:r w:rsidR="002A52AD" w:rsidRPr="002A52AD">
          <w:rPr>
            <w:rFonts w:ascii="Bookman Old Style" w:hAnsi="Bookman Old Style"/>
            <w:noProof/>
            <w:webHidden/>
            <w:sz w:val="20"/>
            <w:szCs w:val="20"/>
          </w:rPr>
          <w:fldChar w:fldCharType="begin"/>
        </w:r>
        <w:r w:rsidR="002A52AD" w:rsidRPr="002A52AD">
          <w:rPr>
            <w:rFonts w:ascii="Bookman Old Style" w:hAnsi="Bookman Old Style"/>
            <w:noProof/>
            <w:webHidden/>
            <w:sz w:val="20"/>
            <w:szCs w:val="20"/>
          </w:rPr>
          <w:instrText xml:space="preserve"> PAGEREF _Toc460764340 \h </w:instrText>
        </w:r>
        <w:r w:rsidR="002A52AD" w:rsidRPr="002A52AD">
          <w:rPr>
            <w:rFonts w:ascii="Bookman Old Style" w:hAnsi="Bookman Old Style"/>
            <w:noProof/>
            <w:webHidden/>
            <w:sz w:val="20"/>
            <w:szCs w:val="20"/>
          </w:rPr>
        </w:r>
        <w:r w:rsidR="002A52AD" w:rsidRPr="002A52AD">
          <w:rPr>
            <w:rFonts w:ascii="Bookman Old Style" w:hAnsi="Bookman Old Style"/>
            <w:noProof/>
            <w:webHidden/>
            <w:sz w:val="20"/>
            <w:szCs w:val="20"/>
          </w:rPr>
          <w:fldChar w:fldCharType="separate"/>
        </w:r>
        <w:r w:rsidR="00135C0E">
          <w:rPr>
            <w:rFonts w:ascii="Bookman Old Style" w:hAnsi="Bookman Old Style"/>
            <w:noProof/>
            <w:webHidden/>
            <w:sz w:val="20"/>
            <w:szCs w:val="20"/>
          </w:rPr>
          <w:t>15</w:t>
        </w:r>
        <w:r w:rsidR="002A52AD" w:rsidRPr="002A52AD">
          <w:rPr>
            <w:rFonts w:ascii="Bookman Old Style" w:hAnsi="Bookman Old Style"/>
            <w:noProof/>
            <w:webHidden/>
            <w:sz w:val="20"/>
            <w:szCs w:val="20"/>
          </w:rPr>
          <w:fldChar w:fldCharType="end"/>
        </w:r>
      </w:hyperlink>
    </w:p>
    <w:p w:rsidR="002A52AD" w:rsidRPr="002A52AD" w:rsidRDefault="0080744F" w:rsidP="002A52AD">
      <w:pPr>
        <w:pStyle w:val="35"/>
        <w:rPr>
          <w:rFonts w:ascii="Bookman Old Style" w:eastAsiaTheme="minorEastAsia" w:hAnsi="Bookman Old Style" w:cstheme="minorBidi"/>
          <w:noProof/>
          <w:sz w:val="20"/>
          <w:szCs w:val="20"/>
        </w:rPr>
      </w:pPr>
      <w:hyperlink w:anchor="_Toc460764341" w:history="1">
        <w:r w:rsidR="002A52AD" w:rsidRPr="002A52AD">
          <w:rPr>
            <w:rStyle w:val="aa"/>
            <w:rFonts w:ascii="Bookman Old Style" w:hAnsi="Bookman Old Style"/>
            <w:noProof/>
            <w:sz w:val="20"/>
            <w:szCs w:val="20"/>
          </w:rPr>
          <w:t>3.2.2. Информация о местоположении имущества</w:t>
        </w:r>
        <w:r w:rsidR="002A52AD" w:rsidRPr="002A52AD">
          <w:rPr>
            <w:rStyle w:val="aa"/>
            <w:rFonts w:ascii="Bookman Old Style" w:hAnsi="Bookman Old Style"/>
            <w:noProof/>
            <w:sz w:val="20"/>
            <w:szCs w:val="20"/>
            <w:vertAlign w:val="superscript"/>
          </w:rPr>
          <w:t xml:space="preserve"> </w:t>
        </w:r>
        <w:r w:rsidR="002A52AD" w:rsidRPr="002A52AD">
          <w:rPr>
            <w:rFonts w:ascii="Bookman Old Style" w:hAnsi="Bookman Old Style"/>
            <w:noProof/>
            <w:webHidden/>
            <w:sz w:val="20"/>
            <w:szCs w:val="20"/>
          </w:rPr>
          <w:tab/>
        </w:r>
        <w:r w:rsidR="002A52AD" w:rsidRPr="002A52AD">
          <w:rPr>
            <w:rFonts w:ascii="Bookman Old Style" w:hAnsi="Bookman Old Style"/>
            <w:noProof/>
            <w:webHidden/>
            <w:sz w:val="20"/>
            <w:szCs w:val="20"/>
          </w:rPr>
          <w:fldChar w:fldCharType="begin"/>
        </w:r>
        <w:r w:rsidR="002A52AD" w:rsidRPr="002A52AD">
          <w:rPr>
            <w:rFonts w:ascii="Bookman Old Style" w:hAnsi="Bookman Old Style"/>
            <w:noProof/>
            <w:webHidden/>
            <w:sz w:val="20"/>
            <w:szCs w:val="20"/>
          </w:rPr>
          <w:instrText xml:space="preserve"> PAGEREF _Toc460764341 \h </w:instrText>
        </w:r>
        <w:r w:rsidR="002A52AD" w:rsidRPr="002A52AD">
          <w:rPr>
            <w:rFonts w:ascii="Bookman Old Style" w:hAnsi="Bookman Old Style"/>
            <w:noProof/>
            <w:webHidden/>
            <w:sz w:val="20"/>
            <w:szCs w:val="20"/>
          </w:rPr>
        </w:r>
        <w:r w:rsidR="002A52AD" w:rsidRPr="002A52AD">
          <w:rPr>
            <w:rFonts w:ascii="Bookman Old Style" w:hAnsi="Bookman Old Style"/>
            <w:noProof/>
            <w:webHidden/>
            <w:sz w:val="20"/>
            <w:szCs w:val="20"/>
          </w:rPr>
          <w:fldChar w:fldCharType="separate"/>
        </w:r>
        <w:r w:rsidR="00135C0E">
          <w:rPr>
            <w:rFonts w:ascii="Bookman Old Style" w:hAnsi="Bookman Old Style"/>
            <w:noProof/>
            <w:webHidden/>
            <w:sz w:val="20"/>
            <w:szCs w:val="20"/>
          </w:rPr>
          <w:t>15</w:t>
        </w:r>
        <w:r w:rsidR="002A52AD" w:rsidRPr="002A52AD">
          <w:rPr>
            <w:rFonts w:ascii="Bookman Old Style" w:hAnsi="Bookman Old Style"/>
            <w:noProof/>
            <w:webHidden/>
            <w:sz w:val="20"/>
            <w:szCs w:val="20"/>
          </w:rPr>
          <w:fldChar w:fldCharType="end"/>
        </w:r>
      </w:hyperlink>
    </w:p>
    <w:p w:rsidR="002A52AD" w:rsidRPr="002A52AD" w:rsidRDefault="0080744F" w:rsidP="002A52AD">
      <w:pPr>
        <w:pStyle w:val="35"/>
        <w:rPr>
          <w:rFonts w:ascii="Bookman Old Style" w:eastAsiaTheme="minorEastAsia" w:hAnsi="Bookman Old Style" w:cstheme="minorBidi"/>
          <w:noProof/>
          <w:sz w:val="20"/>
          <w:szCs w:val="20"/>
        </w:rPr>
      </w:pPr>
      <w:hyperlink w:anchor="_Toc460764342" w:history="1">
        <w:r w:rsidR="002A52AD" w:rsidRPr="002A52AD">
          <w:rPr>
            <w:rStyle w:val="aa"/>
            <w:rFonts w:ascii="Bookman Old Style" w:hAnsi="Bookman Old Style"/>
            <w:noProof/>
            <w:sz w:val="20"/>
            <w:szCs w:val="20"/>
          </w:rPr>
          <w:t>3.2.3. Количественные и качественные характеристики элементов Объекта оценки</w:t>
        </w:r>
        <w:r w:rsidR="002A52AD" w:rsidRPr="002A52AD">
          <w:rPr>
            <w:rFonts w:ascii="Bookman Old Style" w:hAnsi="Bookman Old Style"/>
            <w:noProof/>
            <w:webHidden/>
            <w:sz w:val="20"/>
            <w:szCs w:val="20"/>
          </w:rPr>
          <w:tab/>
        </w:r>
        <w:r w:rsidR="002A52AD" w:rsidRPr="002A52AD">
          <w:rPr>
            <w:rFonts w:ascii="Bookman Old Style" w:hAnsi="Bookman Old Style"/>
            <w:noProof/>
            <w:webHidden/>
            <w:sz w:val="20"/>
            <w:szCs w:val="20"/>
          </w:rPr>
          <w:fldChar w:fldCharType="begin"/>
        </w:r>
        <w:r w:rsidR="002A52AD" w:rsidRPr="002A52AD">
          <w:rPr>
            <w:rFonts w:ascii="Bookman Old Style" w:hAnsi="Bookman Old Style"/>
            <w:noProof/>
            <w:webHidden/>
            <w:sz w:val="20"/>
            <w:szCs w:val="20"/>
          </w:rPr>
          <w:instrText xml:space="preserve"> PAGEREF _Toc460764342 \h </w:instrText>
        </w:r>
        <w:r w:rsidR="002A52AD" w:rsidRPr="002A52AD">
          <w:rPr>
            <w:rFonts w:ascii="Bookman Old Style" w:hAnsi="Bookman Old Style"/>
            <w:noProof/>
            <w:webHidden/>
            <w:sz w:val="20"/>
            <w:szCs w:val="20"/>
          </w:rPr>
        </w:r>
        <w:r w:rsidR="002A52AD" w:rsidRPr="002A52AD">
          <w:rPr>
            <w:rFonts w:ascii="Bookman Old Style" w:hAnsi="Bookman Old Style"/>
            <w:noProof/>
            <w:webHidden/>
            <w:sz w:val="20"/>
            <w:szCs w:val="20"/>
          </w:rPr>
          <w:fldChar w:fldCharType="separate"/>
        </w:r>
        <w:r w:rsidR="00135C0E">
          <w:rPr>
            <w:rFonts w:ascii="Bookman Old Style" w:hAnsi="Bookman Old Style"/>
            <w:noProof/>
            <w:webHidden/>
            <w:sz w:val="20"/>
            <w:szCs w:val="20"/>
          </w:rPr>
          <w:t>16</w:t>
        </w:r>
        <w:r w:rsidR="002A52AD" w:rsidRPr="002A52AD">
          <w:rPr>
            <w:rFonts w:ascii="Bookman Old Style" w:hAnsi="Bookman Old Style"/>
            <w:noProof/>
            <w:webHidden/>
            <w:sz w:val="20"/>
            <w:szCs w:val="20"/>
          </w:rPr>
          <w:fldChar w:fldCharType="end"/>
        </w:r>
      </w:hyperlink>
    </w:p>
    <w:p w:rsidR="002A52AD" w:rsidRPr="002A52AD" w:rsidRDefault="0080744F" w:rsidP="002A52AD">
      <w:pPr>
        <w:pStyle w:val="11"/>
        <w:tabs>
          <w:tab w:val="clear" w:pos="10490"/>
          <w:tab w:val="right" w:leader="dot" w:pos="10206"/>
        </w:tabs>
        <w:spacing w:beforeLines="0" w:before="80" w:afterLines="0" w:after="80"/>
        <w:rPr>
          <w:rFonts w:eastAsiaTheme="minorEastAsia" w:cstheme="minorBidi"/>
        </w:rPr>
      </w:pPr>
      <w:hyperlink w:anchor="_Toc460764343" w:history="1">
        <w:r w:rsidR="002A52AD" w:rsidRPr="002A52AD">
          <w:rPr>
            <w:rStyle w:val="aa"/>
          </w:rPr>
          <w:t>4. АНАЛИЗ РЫНКА ОБЪЕКТА ОЦЕНКИ</w:t>
        </w:r>
        <w:r w:rsidR="002A52AD" w:rsidRPr="002A52AD">
          <w:rPr>
            <w:webHidden/>
          </w:rPr>
          <w:tab/>
        </w:r>
        <w:r w:rsidR="002A52AD" w:rsidRPr="002A52AD">
          <w:rPr>
            <w:webHidden/>
          </w:rPr>
          <w:fldChar w:fldCharType="begin"/>
        </w:r>
        <w:r w:rsidR="002A52AD" w:rsidRPr="002A52AD">
          <w:rPr>
            <w:webHidden/>
          </w:rPr>
          <w:instrText xml:space="preserve"> PAGEREF _Toc460764343 \h </w:instrText>
        </w:r>
        <w:r w:rsidR="002A52AD" w:rsidRPr="002A52AD">
          <w:rPr>
            <w:webHidden/>
          </w:rPr>
        </w:r>
        <w:r w:rsidR="002A52AD" w:rsidRPr="002A52AD">
          <w:rPr>
            <w:webHidden/>
          </w:rPr>
          <w:fldChar w:fldCharType="separate"/>
        </w:r>
        <w:r w:rsidR="00135C0E">
          <w:rPr>
            <w:webHidden/>
          </w:rPr>
          <w:t>21</w:t>
        </w:r>
        <w:r w:rsidR="002A52AD" w:rsidRPr="002A52AD">
          <w:rPr>
            <w:webHidden/>
          </w:rPr>
          <w:fldChar w:fldCharType="end"/>
        </w:r>
      </w:hyperlink>
    </w:p>
    <w:p w:rsidR="002A52AD" w:rsidRPr="002A52AD" w:rsidRDefault="0080744F" w:rsidP="002A52AD">
      <w:pPr>
        <w:pStyle w:val="28"/>
        <w:tabs>
          <w:tab w:val="clear" w:pos="10479"/>
          <w:tab w:val="right" w:leader="dot" w:pos="10206"/>
        </w:tabs>
        <w:spacing w:before="80" w:after="80"/>
        <w:ind w:left="0"/>
        <w:rPr>
          <w:rFonts w:eastAsiaTheme="minorEastAsia" w:cstheme="minorBidi"/>
        </w:rPr>
      </w:pPr>
      <w:hyperlink w:anchor="_Toc460764344" w:history="1">
        <w:r w:rsidR="002A52AD" w:rsidRPr="002A52AD">
          <w:rPr>
            <w:rStyle w:val="aa"/>
          </w:rPr>
          <w:t>4.1. ИСТОЧНИКИ ИНФОРМАЦИИ, ИСПОЛЬЗУЕМЫЕ ПРИ АНАЛИЗЕ</w:t>
        </w:r>
        <w:r w:rsidR="002A52AD" w:rsidRPr="002A52AD">
          <w:rPr>
            <w:webHidden/>
          </w:rPr>
          <w:tab/>
        </w:r>
        <w:r w:rsidR="002A52AD" w:rsidRPr="002A52AD">
          <w:rPr>
            <w:webHidden/>
          </w:rPr>
          <w:fldChar w:fldCharType="begin"/>
        </w:r>
        <w:r w:rsidR="002A52AD" w:rsidRPr="002A52AD">
          <w:rPr>
            <w:webHidden/>
          </w:rPr>
          <w:instrText xml:space="preserve"> PAGEREF _Toc460764344 \h </w:instrText>
        </w:r>
        <w:r w:rsidR="002A52AD" w:rsidRPr="002A52AD">
          <w:rPr>
            <w:webHidden/>
          </w:rPr>
        </w:r>
        <w:r w:rsidR="002A52AD" w:rsidRPr="002A52AD">
          <w:rPr>
            <w:webHidden/>
          </w:rPr>
          <w:fldChar w:fldCharType="separate"/>
        </w:r>
        <w:r w:rsidR="00135C0E">
          <w:rPr>
            <w:webHidden/>
          </w:rPr>
          <w:t>21</w:t>
        </w:r>
        <w:r w:rsidR="002A52AD" w:rsidRPr="002A52AD">
          <w:rPr>
            <w:webHidden/>
          </w:rPr>
          <w:fldChar w:fldCharType="end"/>
        </w:r>
      </w:hyperlink>
    </w:p>
    <w:p w:rsidR="002A52AD" w:rsidRPr="002A52AD" w:rsidRDefault="0080744F" w:rsidP="002A52AD">
      <w:pPr>
        <w:pStyle w:val="28"/>
        <w:tabs>
          <w:tab w:val="clear" w:pos="10479"/>
          <w:tab w:val="right" w:leader="dot" w:pos="10206"/>
        </w:tabs>
        <w:spacing w:before="80" w:after="80"/>
        <w:ind w:left="0"/>
        <w:rPr>
          <w:rFonts w:eastAsiaTheme="minorEastAsia" w:cstheme="minorBidi"/>
        </w:rPr>
      </w:pPr>
      <w:hyperlink w:anchor="_Toc460764345" w:history="1">
        <w:r w:rsidR="002A52AD" w:rsidRPr="002A52AD">
          <w:rPr>
            <w:rStyle w:val="aa"/>
          </w:rPr>
          <w:t>4.2. АНАЛИЗ ВЛИЯНИЯ ОБЩЕЙ ПОЛИТИЧЕСКОЙ И СОЦИАЛЬНО-ЭКОНОМИЧЕСКОЙ ОБСТАНОВКИ</w:t>
        </w:r>
        <w:r w:rsidR="002A52AD" w:rsidRPr="002A52AD">
          <w:rPr>
            <w:webHidden/>
          </w:rPr>
          <w:tab/>
        </w:r>
        <w:r w:rsidR="002A52AD" w:rsidRPr="002A52AD">
          <w:rPr>
            <w:webHidden/>
          </w:rPr>
          <w:fldChar w:fldCharType="begin"/>
        </w:r>
        <w:r w:rsidR="002A52AD" w:rsidRPr="002A52AD">
          <w:rPr>
            <w:webHidden/>
          </w:rPr>
          <w:instrText xml:space="preserve"> PAGEREF _Toc460764345 \h </w:instrText>
        </w:r>
        <w:r w:rsidR="002A52AD" w:rsidRPr="002A52AD">
          <w:rPr>
            <w:webHidden/>
          </w:rPr>
        </w:r>
        <w:r w:rsidR="002A52AD" w:rsidRPr="002A52AD">
          <w:rPr>
            <w:webHidden/>
          </w:rPr>
          <w:fldChar w:fldCharType="separate"/>
        </w:r>
        <w:r w:rsidR="00135C0E">
          <w:rPr>
            <w:webHidden/>
          </w:rPr>
          <w:t>21</w:t>
        </w:r>
        <w:r w:rsidR="002A52AD" w:rsidRPr="002A52AD">
          <w:rPr>
            <w:webHidden/>
          </w:rPr>
          <w:fldChar w:fldCharType="end"/>
        </w:r>
      </w:hyperlink>
    </w:p>
    <w:p w:rsidR="002A52AD" w:rsidRPr="002A52AD" w:rsidRDefault="0080744F" w:rsidP="002A52AD">
      <w:pPr>
        <w:pStyle w:val="35"/>
        <w:rPr>
          <w:rFonts w:ascii="Bookman Old Style" w:eastAsiaTheme="minorEastAsia" w:hAnsi="Bookman Old Style" w:cstheme="minorBidi"/>
          <w:noProof/>
          <w:sz w:val="20"/>
          <w:szCs w:val="20"/>
        </w:rPr>
      </w:pPr>
      <w:hyperlink w:anchor="_Toc460764346" w:history="1">
        <w:r w:rsidR="002A52AD" w:rsidRPr="002A52AD">
          <w:rPr>
            <w:rStyle w:val="aa"/>
            <w:rFonts w:ascii="Bookman Old Style" w:hAnsi="Bookman Old Style"/>
            <w:noProof/>
            <w:sz w:val="20"/>
            <w:szCs w:val="20"/>
          </w:rPr>
          <w:t>4.2.1. Анализ влияния общей политической и социально-экономической обстановки в России</w:t>
        </w:r>
        <w:r w:rsidR="002A52AD" w:rsidRPr="002A52AD">
          <w:rPr>
            <w:rFonts w:ascii="Bookman Old Style" w:hAnsi="Bookman Old Style"/>
            <w:noProof/>
            <w:webHidden/>
            <w:sz w:val="20"/>
            <w:szCs w:val="20"/>
          </w:rPr>
          <w:tab/>
        </w:r>
        <w:r w:rsidR="002A52AD" w:rsidRPr="002A52AD">
          <w:rPr>
            <w:rFonts w:ascii="Bookman Old Style" w:hAnsi="Bookman Old Style"/>
            <w:noProof/>
            <w:webHidden/>
            <w:sz w:val="20"/>
            <w:szCs w:val="20"/>
          </w:rPr>
          <w:fldChar w:fldCharType="begin"/>
        </w:r>
        <w:r w:rsidR="002A52AD" w:rsidRPr="002A52AD">
          <w:rPr>
            <w:rFonts w:ascii="Bookman Old Style" w:hAnsi="Bookman Old Style"/>
            <w:noProof/>
            <w:webHidden/>
            <w:sz w:val="20"/>
            <w:szCs w:val="20"/>
          </w:rPr>
          <w:instrText xml:space="preserve"> PAGEREF _Toc460764346 \h </w:instrText>
        </w:r>
        <w:r w:rsidR="002A52AD" w:rsidRPr="002A52AD">
          <w:rPr>
            <w:rFonts w:ascii="Bookman Old Style" w:hAnsi="Bookman Old Style"/>
            <w:noProof/>
            <w:webHidden/>
            <w:sz w:val="20"/>
            <w:szCs w:val="20"/>
          </w:rPr>
        </w:r>
        <w:r w:rsidR="002A52AD" w:rsidRPr="002A52AD">
          <w:rPr>
            <w:rFonts w:ascii="Bookman Old Style" w:hAnsi="Bookman Old Style"/>
            <w:noProof/>
            <w:webHidden/>
            <w:sz w:val="20"/>
            <w:szCs w:val="20"/>
          </w:rPr>
          <w:fldChar w:fldCharType="separate"/>
        </w:r>
        <w:r w:rsidR="00135C0E">
          <w:rPr>
            <w:rFonts w:ascii="Bookman Old Style" w:hAnsi="Bookman Old Style"/>
            <w:noProof/>
            <w:webHidden/>
            <w:sz w:val="20"/>
            <w:szCs w:val="20"/>
          </w:rPr>
          <w:t>21</w:t>
        </w:r>
        <w:r w:rsidR="002A52AD" w:rsidRPr="002A52AD">
          <w:rPr>
            <w:rFonts w:ascii="Bookman Old Style" w:hAnsi="Bookman Old Style"/>
            <w:noProof/>
            <w:webHidden/>
            <w:sz w:val="20"/>
            <w:szCs w:val="20"/>
          </w:rPr>
          <w:fldChar w:fldCharType="end"/>
        </w:r>
      </w:hyperlink>
    </w:p>
    <w:p w:rsidR="002A52AD" w:rsidRPr="002A52AD" w:rsidRDefault="0080744F" w:rsidP="002A52AD">
      <w:pPr>
        <w:pStyle w:val="35"/>
        <w:rPr>
          <w:rFonts w:ascii="Bookman Old Style" w:eastAsiaTheme="minorEastAsia" w:hAnsi="Bookman Old Style" w:cstheme="minorBidi"/>
          <w:noProof/>
          <w:sz w:val="20"/>
          <w:szCs w:val="20"/>
        </w:rPr>
      </w:pPr>
      <w:hyperlink w:anchor="_Toc460764347" w:history="1">
        <w:r w:rsidR="002A52AD" w:rsidRPr="002A52AD">
          <w:rPr>
            <w:rStyle w:val="aa"/>
            <w:rFonts w:ascii="Bookman Old Style" w:hAnsi="Bookman Old Style"/>
            <w:noProof/>
            <w:sz w:val="20"/>
            <w:szCs w:val="20"/>
          </w:rPr>
          <w:t>4.2.2. Анализ влияния общей политической и социально-экономической обстановки в Красноярском крае</w:t>
        </w:r>
        <w:r w:rsidR="002A52AD" w:rsidRPr="002A52AD">
          <w:rPr>
            <w:rFonts w:ascii="Bookman Old Style" w:hAnsi="Bookman Old Style"/>
            <w:noProof/>
            <w:webHidden/>
            <w:sz w:val="20"/>
            <w:szCs w:val="20"/>
          </w:rPr>
          <w:tab/>
        </w:r>
        <w:r w:rsidR="002A52AD" w:rsidRPr="002A52AD">
          <w:rPr>
            <w:rFonts w:ascii="Bookman Old Style" w:hAnsi="Bookman Old Style"/>
            <w:noProof/>
            <w:webHidden/>
            <w:sz w:val="20"/>
            <w:szCs w:val="20"/>
          </w:rPr>
          <w:fldChar w:fldCharType="begin"/>
        </w:r>
        <w:r w:rsidR="002A52AD" w:rsidRPr="002A52AD">
          <w:rPr>
            <w:rFonts w:ascii="Bookman Old Style" w:hAnsi="Bookman Old Style"/>
            <w:noProof/>
            <w:webHidden/>
            <w:sz w:val="20"/>
            <w:szCs w:val="20"/>
          </w:rPr>
          <w:instrText xml:space="preserve"> PAGEREF _Toc460764347 \h </w:instrText>
        </w:r>
        <w:r w:rsidR="002A52AD" w:rsidRPr="002A52AD">
          <w:rPr>
            <w:rFonts w:ascii="Bookman Old Style" w:hAnsi="Bookman Old Style"/>
            <w:noProof/>
            <w:webHidden/>
            <w:sz w:val="20"/>
            <w:szCs w:val="20"/>
          </w:rPr>
        </w:r>
        <w:r w:rsidR="002A52AD" w:rsidRPr="002A52AD">
          <w:rPr>
            <w:rFonts w:ascii="Bookman Old Style" w:hAnsi="Bookman Old Style"/>
            <w:noProof/>
            <w:webHidden/>
            <w:sz w:val="20"/>
            <w:szCs w:val="20"/>
          </w:rPr>
          <w:fldChar w:fldCharType="separate"/>
        </w:r>
        <w:r w:rsidR="00135C0E">
          <w:rPr>
            <w:rFonts w:ascii="Bookman Old Style" w:hAnsi="Bookman Old Style"/>
            <w:noProof/>
            <w:webHidden/>
            <w:sz w:val="20"/>
            <w:szCs w:val="20"/>
          </w:rPr>
          <w:t>23</w:t>
        </w:r>
        <w:r w:rsidR="002A52AD" w:rsidRPr="002A52AD">
          <w:rPr>
            <w:rFonts w:ascii="Bookman Old Style" w:hAnsi="Bookman Old Style"/>
            <w:noProof/>
            <w:webHidden/>
            <w:sz w:val="20"/>
            <w:szCs w:val="20"/>
          </w:rPr>
          <w:fldChar w:fldCharType="end"/>
        </w:r>
      </w:hyperlink>
    </w:p>
    <w:p w:rsidR="002A52AD" w:rsidRPr="002A52AD" w:rsidRDefault="0080744F" w:rsidP="002A52AD">
      <w:pPr>
        <w:pStyle w:val="35"/>
        <w:rPr>
          <w:rFonts w:ascii="Bookman Old Style" w:eastAsiaTheme="minorEastAsia" w:hAnsi="Bookman Old Style" w:cstheme="minorBidi"/>
          <w:noProof/>
          <w:sz w:val="20"/>
          <w:szCs w:val="20"/>
        </w:rPr>
      </w:pPr>
      <w:hyperlink w:anchor="_Toc460764348" w:history="1">
        <w:r w:rsidR="002A52AD" w:rsidRPr="002A52AD">
          <w:rPr>
            <w:rStyle w:val="aa"/>
            <w:rFonts w:ascii="Bookman Old Style" w:hAnsi="Bookman Old Style"/>
            <w:noProof/>
            <w:sz w:val="20"/>
            <w:szCs w:val="20"/>
          </w:rPr>
          <w:t>Июнь</w:t>
        </w:r>
        <w:r w:rsidR="002A52AD" w:rsidRPr="002A52AD">
          <w:rPr>
            <w:rFonts w:ascii="Bookman Old Style" w:hAnsi="Bookman Old Style"/>
            <w:noProof/>
            <w:webHidden/>
            <w:sz w:val="20"/>
            <w:szCs w:val="20"/>
          </w:rPr>
          <w:tab/>
        </w:r>
        <w:r w:rsidR="002A52AD" w:rsidRPr="002A52AD">
          <w:rPr>
            <w:rFonts w:ascii="Bookman Old Style" w:hAnsi="Bookman Old Style"/>
            <w:noProof/>
            <w:webHidden/>
            <w:sz w:val="20"/>
            <w:szCs w:val="20"/>
          </w:rPr>
          <w:fldChar w:fldCharType="begin"/>
        </w:r>
        <w:r w:rsidR="002A52AD" w:rsidRPr="002A52AD">
          <w:rPr>
            <w:rFonts w:ascii="Bookman Old Style" w:hAnsi="Bookman Old Style"/>
            <w:noProof/>
            <w:webHidden/>
            <w:sz w:val="20"/>
            <w:szCs w:val="20"/>
          </w:rPr>
          <w:instrText xml:space="preserve"> PAGEREF _Toc460764348 \h </w:instrText>
        </w:r>
        <w:r w:rsidR="002A52AD" w:rsidRPr="002A52AD">
          <w:rPr>
            <w:rFonts w:ascii="Bookman Old Style" w:hAnsi="Bookman Old Style"/>
            <w:noProof/>
            <w:webHidden/>
            <w:sz w:val="20"/>
            <w:szCs w:val="20"/>
          </w:rPr>
        </w:r>
        <w:r w:rsidR="002A52AD" w:rsidRPr="002A52AD">
          <w:rPr>
            <w:rFonts w:ascii="Bookman Old Style" w:hAnsi="Bookman Old Style"/>
            <w:noProof/>
            <w:webHidden/>
            <w:sz w:val="20"/>
            <w:szCs w:val="20"/>
          </w:rPr>
          <w:fldChar w:fldCharType="separate"/>
        </w:r>
        <w:r w:rsidR="00135C0E">
          <w:rPr>
            <w:rFonts w:ascii="Bookman Old Style" w:hAnsi="Bookman Old Style"/>
            <w:noProof/>
            <w:webHidden/>
            <w:sz w:val="20"/>
            <w:szCs w:val="20"/>
          </w:rPr>
          <w:t>23</w:t>
        </w:r>
        <w:r w:rsidR="002A52AD" w:rsidRPr="002A52AD">
          <w:rPr>
            <w:rFonts w:ascii="Bookman Old Style" w:hAnsi="Bookman Old Style"/>
            <w:noProof/>
            <w:webHidden/>
            <w:sz w:val="20"/>
            <w:szCs w:val="20"/>
          </w:rPr>
          <w:fldChar w:fldCharType="end"/>
        </w:r>
      </w:hyperlink>
    </w:p>
    <w:p w:rsidR="002A52AD" w:rsidRPr="002A52AD" w:rsidRDefault="0080744F" w:rsidP="002A52AD">
      <w:pPr>
        <w:pStyle w:val="28"/>
        <w:tabs>
          <w:tab w:val="clear" w:pos="10479"/>
          <w:tab w:val="right" w:leader="dot" w:pos="10206"/>
        </w:tabs>
        <w:spacing w:before="80" w:after="80"/>
        <w:ind w:left="0"/>
        <w:rPr>
          <w:rFonts w:eastAsiaTheme="minorEastAsia" w:cstheme="minorBidi"/>
        </w:rPr>
      </w:pPr>
      <w:hyperlink w:anchor="_Toc460764349" w:history="1">
        <w:r w:rsidR="002A52AD" w:rsidRPr="002A52AD">
          <w:rPr>
            <w:rStyle w:val="aa"/>
          </w:rPr>
          <w:t>4.2.3. Информация о спросе и предложении на рынке, к которому относится Объект оценки</w:t>
        </w:r>
        <w:r w:rsidR="002A52AD" w:rsidRPr="002A52AD">
          <w:rPr>
            <w:webHidden/>
          </w:rPr>
          <w:tab/>
        </w:r>
        <w:r w:rsidR="002A52AD" w:rsidRPr="002A52AD">
          <w:rPr>
            <w:webHidden/>
          </w:rPr>
          <w:fldChar w:fldCharType="begin"/>
        </w:r>
        <w:r w:rsidR="002A52AD" w:rsidRPr="002A52AD">
          <w:rPr>
            <w:webHidden/>
          </w:rPr>
          <w:instrText xml:space="preserve"> PAGEREF _Toc460764349 \h </w:instrText>
        </w:r>
        <w:r w:rsidR="002A52AD" w:rsidRPr="002A52AD">
          <w:rPr>
            <w:webHidden/>
          </w:rPr>
        </w:r>
        <w:r w:rsidR="002A52AD" w:rsidRPr="002A52AD">
          <w:rPr>
            <w:webHidden/>
          </w:rPr>
          <w:fldChar w:fldCharType="separate"/>
        </w:r>
        <w:r w:rsidR="00135C0E">
          <w:rPr>
            <w:webHidden/>
          </w:rPr>
          <w:t>24</w:t>
        </w:r>
        <w:r w:rsidR="002A52AD" w:rsidRPr="002A52AD">
          <w:rPr>
            <w:webHidden/>
          </w:rPr>
          <w:fldChar w:fldCharType="end"/>
        </w:r>
      </w:hyperlink>
    </w:p>
    <w:p w:rsidR="002A52AD" w:rsidRPr="002A52AD" w:rsidRDefault="0080744F" w:rsidP="002A52AD">
      <w:pPr>
        <w:pStyle w:val="35"/>
        <w:rPr>
          <w:rFonts w:ascii="Bookman Old Style" w:eastAsiaTheme="minorEastAsia" w:hAnsi="Bookman Old Style" w:cstheme="minorBidi"/>
          <w:noProof/>
          <w:sz w:val="20"/>
          <w:szCs w:val="20"/>
        </w:rPr>
      </w:pPr>
      <w:hyperlink w:anchor="_Toc460764350" w:history="1">
        <w:r w:rsidR="002A52AD" w:rsidRPr="002A52AD">
          <w:rPr>
            <w:rStyle w:val="aa"/>
            <w:rFonts w:ascii="Bookman Old Style" w:hAnsi="Bookman Old Style"/>
            <w:noProof/>
            <w:sz w:val="20"/>
            <w:szCs w:val="20"/>
          </w:rPr>
          <w:t>4.2.4. Анализ рынка оборудования</w:t>
        </w:r>
        <w:r w:rsidR="002A52AD" w:rsidRPr="002A52AD">
          <w:rPr>
            <w:rFonts w:ascii="Bookman Old Style" w:hAnsi="Bookman Old Style"/>
            <w:noProof/>
            <w:webHidden/>
            <w:sz w:val="20"/>
            <w:szCs w:val="20"/>
          </w:rPr>
          <w:tab/>
        </w:r>
        <w:r w:rsidR="002A52AD" w:rsidRPr="002A52AD">
          <w:rPr>
            <w:rFonts w:ascii="Bookman Old Style" w:hAnsi="Bookman Old Style"/>
            <w:noProof/>
            <w:webHidden/>
            <w:sz w:val="20"/>
            <w:szCs w:val="20"/>
          </w:rPr>
          <w:fldChar w:fldCharType="begin"/>
        </w:r>
        <w:r w:rsidR="002A52AD" w:rsidRPr="002A52AD">
          <w:rPr>
            <w:rFonts w:ascii="Bookman Old Style" w:hAnsi="Bookman Old Style"/>
            <w:noProof/>
            <w:webHidden/>
            <w:sz w:val="20"/>
            <w:szCs w:val="20"/>
          </w:rPr>
          <w:instrText xml:space="preserve"> PAGEREF _Toc460764350 \h </w:instrText>
        </w:r>
        <w:r w:rsidR="002A52AD" w:rsidRPr="002A52AD">
          <w:rPr>
            <w:rFonts w:ascii="Bookman Old Style" w:hAnsi="Bookman Old Style"/>
            <w:noProof/>
            <w:webHidden/>
            <w:sz w:val="20"/>
            <w:szCs w:val="20"/>
          </w:rPr>
        </w:r>
        <w:r w:rsidR="002A52AD" w:rsidRPr="002A52AD">
          <w:rPr>
            <w:rFonts w:ascii="Bookman Old Style" w:hAnsi="Bookman Old Style"/>
            <w:noProof/>
            <w:webHidden/>
            <w:sz w:val="20"/>
            <w:szCs w:val="20"/>
          </w:rPr>
          <w:fldChar w:fldCharType="separate"/>
        </w:r>
        <w:r w:rsidR="00135C0E">
          <w:rPr>
            <w:rFonts w:ascii="Bookman Old Style" w:hAnsi="Bookman Old Style"/>
            <w:noProof/>
            <w:webHidden/>
            <w:sz w:val="20"/>
            <w:szCs w:val="20"/>
          </w:rPr>
          <w:t>26</w:t>
        </w:r>
        <w:r w:rsidR="002A52AD" w:rsidRPr="002A52AD">
          <w:rPr>
            <w:rFonts w:ascii="Bookman Old Style" w:hAnsi="Bookman Old Style"/>
            <w:noProof/>
            <w:webHidden/>
            <w:sz w:val="20"/>
            <w:szCs w:val="20"/>
          </w:rPr>
          <w:fldChar w:fldCharType="end"/>
        </w:r>
      </w:hyperlink>
    </w:p>
    <w:p w:rsidR="002A52AD" w:rsidRPr="002A52AD" w:rsidRDefault="0080744F" w:rsidP="002A52AD">
      <w:pPr>
        <w:pStyle w:val="35"/>
        <w:rPr>
          <w:rFonts w:ascii="Bookman Old Style" w:eastAsiaTheme="minorEastAsia" w:hAnsi="Bookman Old Style" w:cstheme="minorBidi"/>
          <w:noProof/>
          <w:sz w:val="20"/>
          <w:szCs w:val="20"/>
        </w:rPr>
      </w:pPr>
      <w:hyperlink w:anchor="_Toc460764351" w:history="1">
        <w:r w:rsidR="002A52AD" w:rsidRPr="002A52AD">
          <w:rPr>
            <w:rStyle w:val="aa"/>
            <w:rFonts w:ascii="Bookman Old Style" w:hAnsi="Bookman Old Style"/>
            <w:bCs/>
            <w:noProof/>
            <w:kern w:val="36"/>
            <w:sz w:val="20"/>
            <w:szCs w:val="20"/>
          </w:rPr>
          <w:t>4.2.5. Рынок транспортных средств</w:t>
        </w:r>
        <w:r w:rsidR="002A52AD" w:rsidRPr="002A52AD">
          <w:rPr>
            <w:rFonts w:ascii="Bookman Old Style" w:hAnsi="Bookman Old Style"/>
            <w:noProof/>
            <w:webHidden/>
            <w:sz w:val="20"/>
            <w:szCs w:val="20"/>
          </w:rPr>
          <w:tab/>
        </w:r>
        <w:r w:rsidR="002A52AD" w:rsidRPr="002A52AD">
          <w:rPr>
            <w:rFonts w:ascii="Bookman Old Style" w:hAnsi="Bookman Old Style"/>
            <w:noProof/>
            <w:webHidden/>
            <w:sz w:val="20"/>
            <w:szCs w:val="20"/>
          </w:rPr>
          <w:fldChar w:fldCharType="begin"/>
        </w:r>
        <w:r w:rsidR="002A52AD" w:rsidRPr="002A52AD">
          <w:rPr>
            <w:rFonts w:ascii="Bookman Old Style" w:hAnsi="Bookman Old Style"/>
            <w:noProof/>
            <w:webHidden/>
            <w:sz w:val="20"/>
            <w:szCs w:val="20"/>
          </w:rPr>
          <w:instrText xml:space="preserve"> PAGEREF _Toc460764351 \h </w:instrText>
        </w:r>
        <w:r w:rsidR="002A52AD" w:rsidRPr="002A52AD">
          <w:rPr>
            <w:rFonts w:ascii="Bookman Old Style" w:hAnsi="Bookman Old Style"/>
            <w:noProof/>
            <w:webHidden/>
            <w:sz w:val="20"/>
            <w:szCs w:val="20"/>
          </w:rPr>
        </w:r>
        <w:r w:rsidR="002A52AD" w:rsidRPr="002A52AD">
          <w:rPr>
            <w:rFonts w:ascii="Bookman Old Style" w:hAnsi="Bookman Old Style"/>
            <w:noProof/>
            <w:webHidden/>
            <w:sz w:val="20"/>
            <w:szCs w:val="20"/>
          </w:rPr>
          <w:fldChar w:fldCharType="separate"/>
        </w:r>
        <w:r w:rsidR="00135C0E">
          <w:rPr>
            <w:rFonts w:ascii="Bookman Old Style" w:hAnsi="Bookman Old Style"/>
            <w:noProof/>
            <w:webHidden/>
            <w:sz w:val="20"/>
            <w:szCs w:val="20"/>
          </w:rPr>
          <w:t>27</w:t>
        </w:r>
        <w:r w:rsidR="002A52AD" w:rsidRPr="002A52AD">
          <w:rPr>
            <w:rFonts w:ascii="Bookman Old Style" w:hAnsi="Bookman Old Style"/>
            <w:noProof/>
            <w:webHidden/>
            <w:sz w:val="20"/>
            <w:szCs w:val="20"/>
          </w:rPr>
          <w:fldChar w:fldCharType="end"/>
        </w:r>
      </w:hyperlink>
    </w:p>
    <w:p w:rsidR="002A52AD" w:rsidRPr="002A52AD" w:rsidRDefault="0080744F" w:rsidP="002A52AD">
      <w:pPr>
        <w:pStyle w:val="35"/>
        <w:rPr>
          <w:rFonts w:ascii="Bookman Old Style" w:eastAsiaTheme="minorEastAsia" w:hAnsi="Bookman Old Style" w:cstheme="minorBidi"/>
          <w:noProof/>
          <w:sz w:val="20"/>
          <w:szCs w:val="20"/>
        </w:rPr>
      </w:pPr>
      <w:hyperlink w:anchor="_Toc460764352" w:history="1">
        <w:r w:rsidR="002A52AD" w:rsidRPr="002A52AD">
          <w:rPr>
            <w:rStyle w:val="aa"/>
            <w:rFonts w:ascii="Bookman Old Style" w:hAnsi="Bookman Old Style"/>
            <w:noProof/>
            <w:sz w:val="20"/>
            <w:szCs w:val="20"/>
          </w:rPr>
          <w:t>4.2.6. Ценообразующие факторы, использовавшиеся при определении стоимости, и обоснование значений диапазонов значений ценообразующих факторов</w:t>
        </w:r>
        <w:r w:rsidR="002A52AD" w:rsidRPr="002A52AD">
          <w:rPr>
            <w:rFonts w:ascii="Bookman Old Style" w:hAnsi="Bookman Old Style"/>
            <w:noProof/>
            <w:webHidden/>
            <w:sz w:val="20"/>
            <w:szCs w:val="20"/>
          </w:rPr>
          <w:tab/>
        </w:r>
        <w:r w:rsidR="002A52AD" w:rsidRPr="002A52AD">
          <w:rPr>
            <w:rFonts w:ascii="Bookman Old Style" w:hAnsi="Bookman Old Style"/>
            <w:noProof/>
            <w:webHidden/>
            <w:sz w:val="20"/>
            <w:szCs w:val="20"/>
          </w:rPr>
          <w:fldChar w:fldCharType="begin"/>
        </w:r>
        <w:r w:rsidR="002A52AD" w:rsidRPr="002A52AD">
          <w:rPr>
            <w:rFonts w:ascii="Bookman Old Style" w:hAnsi="Bookman Old Style"/>
            <w:noProof/>
            <w:webHidden/>
            <w:sz w:val="20"/>
            <w:szCs w:val="20"/>
          </w:rPr>
          <w:instrText xml:space="preserve"> PAGEREF _Toc460764352 \h </w:instrText>
        </w:r>
        <w:r w:rsidR="002A52AD" w:rsidRPr="002A52AD">
          <w:rPr>
            <w:rFonts w:ascii="Bookman Old Style" w:hAnsi="Bookman Old Style"/>
            <w:noProof/>
            <w:webHidden/>
            <w:sz w:val="20"/>
            <w:szCs w:val="20"/>
          </w:rPr>
        </w:r>
        <w:r w:rsidR="002A52AD" w:rsidRPr="002A52AD">
          <w:rPr>
            <w:rFonts w:ascii="Bookman Old Style" w:hAnsi="Bookman Old Style"/>
            <w:noProof/>
            <w:webHidden/>
            <w:sz w:val="20"/>
            <w:szCs w:val="20"/>
          </w:rPr>
          <w:fldChar w:fldCharType="separate"/>
        </w:r>
        <w:r w:rsidR="00135C0E">
          <w:rPr>
            <w:rFonts w:ascii="Bookman Old Style" w:hAnsi="Bookman Old Style"/>
            <w:noProof/>
            <w:webHidden/>
            <w:sz w:val="20"/>
            <w:szCs w:val="20"/>
          </w:rPr>
          <w:t>28</w:t>
        </w:r>
        <w:r w:rsidR="002A52AD" w:rsidRPr="002A52AD">
          <w:rPr>
            <w:rFonts w:ascii="Bookman Old Style" w:hAnsi="Bookman Old Style"/>
            <w:noProof/>
            <w:webHidden/>
            <w:sz w:val="20"/>
            <w:szCs w:val="20"/>
          </w:rPr>
          <w:fldChar w:fldCharType="end"/>
        </w:r>
      </w:hyperlink>
    </w:p>
    <w:p w:rsidR="002A52AD" w:rsidRPr="002A52AD" w:rsidRDefault="0080744F" w:rsidP="002A52AD">
      <w:pPr>
        <w:pStyle w:val="11"/>
        <w:tabs>
          <w:tab w:val="clear" w:pos="10490"/>
          <w:tab w:val="right" w:leader="dot" w:pos="10206"/>
        </w:tabs>
        <w:spacing w:beforeLines="0" w:before="80" w:afterLines="0" w:after="80"/>
        <w:rPr>
          <w:rFonts w:eastAsiaTheme="minorEastAsia" w:cstheme="minorBidi"/>
        </w:rPr>
      </w:pPr>
      <w:hyperlink w:anchor="_Toc460764353" w:history="1">
        <w:r w:rsidR="002A52AD" w:rsidRPr="002A52AD">
          <w:rPr>
            <w:rStyle w:val="aa"/>
          </w:rPr>
          <w:t>5. ОПИСАНИЕ ПРОЦЕССА ОЦЕНКИ</w:t>
        </w:r>
        <w:r w:rsidR="002A52AD" w:rsidRPr="002A52AD">
          <w:rPr>
            <w:webHidden/>
          </w:rPr>
          <w:tab/>
        </w:r>
        <w:r w:rsidR="002A52AD" w:rsidRPr="002A52AD">
          <w:rPr>
            <w:webHidden/>
          </w:rPr>
          <w:fldChar w:fldCharType="begin"/>
        </w:r>
        <w:r w:rsidR="002A52AD" w:rsidRPr="002A52AD">
          <w:rPr>
            <w:webHidden/>
          </w:rPr>
          <w:instrText xml:space="preserve"> PAGEREF _Toc460764353 \h </w:instrText>
        </w:r>
        <w:r w:rsidR="002A52AD" w:rsidRPr="002A52AD">
          <w:rPr>
            <w:webHidden/>
          </w:rPr>
        </w:r>
        <w:r w:rsidR="002A52AD" w:rsidRPr="002A52AD">
          <w:rPr>
            <w:webHidden/>
          </w:rPr>
          <w:fldChar w:fldCharType="separate"/>
        </w:r>
        <w:r w:rsidR="00135C0E">
          <w:rPr>
            <w:webHidden/>
          </w:rPr>
          <w:t>29</w:t>
        </w:r>
        <w:r w:rsidR="002A52AD" w:rsidRPr="002A52AD">
          <w:rPr>
            <w:webHidden/>
          </w:rPr>
          <w:fldChar w:fldCharType="end"/>
        </w:r>
      </w:hyperlink>
    </w:p>
    <w:p w:rsidR="002A52AD" w:rsidRPr="002A52AD" w:rsidRDefault="0080744F" w:rsidP="002A52AD">
      <w:pPr>
        <w:pStyle w:val="28"/>
        <w:tabs>
          <w:tab w:val="clear" w:pos="10479"/>
          <w:tab w:val="right" w:leader="dot" w:pos="10206"/>
        </w:tabs>
        <w:spacing w:before="80" w:after="80"/>
        <w:ind w:left="0"/>
        <w:rPr>
          <w:rFonts w:eastAsiaTheme="minorEastAsia" w:cstheme="minorBidi"/>
        </w:rPr>
      </w:pPr>
      <w:hyperlink w:anchor="_Toc460764354" w:history="1">
        <w:r w:rsidR="002A52AD" w:rsidRPr="002A52AD">
          <w:rPr>
            <w:rStyle w:val="aa"/>
          </w:rPr>
          <w:t>5.1. ОБЗОР ПОДХОДОВ</w:t>
        </w:r>
        <w:r w:rsidR="002A52AD" w:rsidRPr="002A52AD">
          <w:rPr>
            <w:webHidden/>
          </w:rPr>
          <w:tab/>
        </w:r>
        <w:r w:rsidR="002A52AD" w:rsidRPr="002A52AD">
          <w:rPr>
            <w:webHidden/>
          </w:rPr>
          <w:fldChar w:fldCharType="begin"/>
        </w:r>
        <w:r w:rsidR="002A52AD" w:rsidRPr="002A52AD">
          <w:rPr>
            <w:webHidden/>
          </w:rPr>
          <w:instrText xml:space="preserve"> PAGEREF _Toc460764354 \h </w:instrText>
        </w:r>
        <w:r w:rsidR="002A52AD" w:rsidRPr="002A52AD">
          <w:rPr>
            <w:webHidden/>
          </w:rPr>
        </w:r>
        <w:r w:rsidR="002A52AD" w:rsidRPr="002A52AD">
          <w:rPr>
            <w:webHidden/>
          </w:rPr>
          <w:fldChar w:fldCharType="separate"/>
        </w:r>
        <w:r w:rsidR="00135C0E">
          <w:rPr>
            <w:webHidden/>
          </w:rPr>
          <w:t>29</w:t>
        </w:r>
        <w:r w:rsidR="002A52AD" w:rsidRPr="002A52AD">
          <w:rPr>
            <w:webHidden/>
          </w:rPr>
          <w:fldChar w:fldCharType="end"/>
        </w:r>
      </w:hyperlink>
    </w:p>
    <w:p w:rsidR="002A52AD" w:rsidRPr="002A52AD" w:rsidRDefault="0080744F" w:rsidP="002A52AD">
      <w:pPr>
        <w:pStyle w:val="28"/>
        <w:tabs>
          <w:tab w:val="clear" w:pos="10479"/>
          <w:tab w:val="right" w:leader="dot" w:pos="10206"/>
        </w:tabs>
        <w:spacing w:before="80" w:after="80"/>
        <w:ind w:left="0"/>
        <w:rPr>
          <w:rFonts w:eastAsiaTheme="minorEastAsia" w:cstheme="minorBidi"/>
        </w:rPr>
      </w:pPr>
      <w:hyperlink w:anchor="_Toc460764355" w:history="1">
        <w:r w:rsidR="002A52AD" w:rsidRPr="002A52AD">
          <w:rPr>
            <w:rStyle w:val="aa"/>
          </w:rPr>
          <w:t>5.2. ОБОСНОВАНИЕ ВЫБОРА ПОДХОДОВ И МЕТОДОВ</w:t>
        </w:r>
        <w:r w:rsidR="002A52AD" w:rsidRPr="002A52AD">
          <w:rPr>
            <w:webHidden/>
          </w:rPr>
          <w:tab/>
        </w:r>
        <w:r w:rsidR="002A52AD" w:rsidRPr="002A52AD">
          <w:rPr>
            <w:webHidden/>
          </w:rPr>
          <w:fldChar w:fldCharType="begin"/>
        </w:r>
        <w:r w:rsidR="002A52AD" w:rsidRPr="002A52AD">
          <w:rPr>
            <w:webHidden/>
          </w:rPr>
          <w:instrText xml:space="preserve"> PAGEREF _Toc460764355 \h </w:instrText>
        </w:r>
        <w:r w:rsidR="002A52AD" w:rsidRPr="002A52AD">
          <w:rPr>
            <w:webHidden/>
          </w:rPr>
        </w:r>
        <w:r w:rsidR="002A52AD" w:rsidRPr="002A52AD">
          <w:rPr>
            <w:webHidden/>
          </w:rPr>
          <w:fldChar w:fldCharType="separate"/>
        </w:r>
        <w:r w:rsidR="00135C0E">
          <w:rPr>
            <w:webHidden/>
          </w:rPr>
          <w:t>30</w:t>
        </w:r>
        <w:r w:rsidR="002A52AD" w:rsidRPr="002A52AD">
          <w:rPr>
            <w:webHidden/>
          </w:rPr>
          <w:fldChar w:fldCharType="end"/>
        </w:r>
      </w:hyperlink>
    </w:p>
    <w:p w:rsidR="002A52AD" w:rsidRPr="002A52AD" w:rsidRDefault="0080744F" w:rsidP="002A52AD">
      <w:pPr>
        <w:pStyle w:val="35"/>
        <w:rPr>
          <w:rFonts w:ascii="Bookman Old Style" w:eastAsiaTheme="minorEastAsia" w:hAnsi="Bookman Old Style" w:cstheme="minorBidi"/>
          <w:noProof/>
          <w:sz w:val="20"/>
          <w:szCs w:val="20"/>
        </w:rPr>
      </w:pPr>
      <w:hyperlink w:anchor="_Toc460764356" w:history="1">
        <w:r w:rsidR="002A52AD" w:rsidRPr="002A52AD">
          <w:rPr>
            <w:rStyle w:val="aa"/>
            <w:rFonts w:ascii="Bookman Old Style" w:hAnsi="Bookman Old Style"/>
            <w:noProof/>
            <w:sz w:val="20"/>
            <w:szCs w:val="20"/>
          </w:rPr>
          <w:t>5.2.1. Обоснование выбора методов затратного подхода</w:t>
        </w:r>
        <w:r w:rsidR="002A52AD" w:rsidRPr="002A52AD">
          <w:rPr>
            <w:rFonts w:ascii="Bookman Old Style" w:hAnsi="Bookman Old Style"/>
            <w:noProof/>
            <w:webHidden/>
            <w:sz w:val="20"/>
            <w:szCs w:val="20"/>
          </w:rPr>
          <w:tab/>
        </w:r>
        <w:r w:rsidR="002A52AD" w:rsidRPr="002A52AD">
          <w:rPr>
            <w:rFonts w:ascii="Bookman Old Style" w:hAnsi="Bookman Old Style"/>
            <w:noProof/>
            <w:webHidden/>
            <w:sz w:val="20"/>
            <w:szCs w:val="20"/>
          </w:rPr>
          <w:fldChar w:fldCharType="begin"/>
        </w:r>
        <w:r w:rsidR="002A52AD" w:rsidRPr="002A52AD">
          <w:rPr>
            <w:rFonts w:ascii="Bookman Old Style" w:hAnsi="Bookman Old Style"/>
            <w:noProof/>
            <w:webHidden/>
            <w:sz w:val="20"/>
            <w:szCs w:val="20"/>
          </w:rPr>
          <w:instrText xml:space="preserve"> PAGEREF _Toc460764356 \h </w:instrText>
        </w:r>
        <w:r w:rsidR="002A52AD" w:rsidRPr="002A52AD">
          <w:rPr>
            <w:rFonts w:ascii="Bookman Old Style" w:hAnsi="Bookman Old Style"/>
            <w:noProof/>
            <w:webHidden/>
            <w:sz w:val="20"/>
            <w:szCs w:val="20"/>
          </w:rPr>
        </w:r>
        <w:r w:rsidR="002A52AD" w:rsidRPr="002A52AD">
          <w:rPr>
            <w:rFonts w:ascii="Bookman Old Style" w:hAnsi="Bookman Old Style"/>
            <w:noProof/>
            <w:webHidden/>
            <w:sz w:val="20"/>
            <w:szCs w:val="20"/>
          </w:rPr>
          <w:fldChar w:fldCharType="separate"/>
        </w:r>
        <w:r w:rsidR="00135C0E">
          <w:rPr>
            <w:rFonts w:ascii="Bookman Old Style" w:hAnsi="Bookman Old Style"/>
            <w:noProof/>
            <w:webHidden/>
            <w:sz w:val="20"/>
            <w:szCs w:val="20"/>
          </w:rPr>
          <w:t>30</w:t>
        </w:r>
        <w:r w:rsidR="002A52AD" w:rsidRPr="002A52AD">
          <w:rPr>
            <w:rFonts w:ascii="Bookman Old Style" w:hAnsi="Bookman Old Style"/>
            <w:noProof/>
            <w:webHidden/>
            <w:sz w:val="20"/>
            <w:szCs w:val="20"/>
          </w:rPr>
          <w:fldChar w:fldCharType="end"/>
        </w:r>
      </w:hyperlink>
    </w:p>
    <w:p w:rsidR="002A52AD" w:rsidRPr="002A52AD" w:rsidRDefault="0080744F" w:rsidP="002A52AD">
      <w:pPr>
        <w:pStyle w:val="35"/>
        <w:rPr>
          <w:rFonts w:ascii="Bookman Old Style" w:eastAsiaTheme="minorEastAsia" w:hAnsi="Bookman Old Style" w:cstheme="minorBidi"/>
          <w:noProof/>
          <w:sz w:val="20"/>
          <w:szCs w:val="20"/>
        </w:rPr>
      </w:pPr>
      <w:hyperlink w:anchor="_Toc460764357" w:history="1">
        <w:r w:rsidR="002A52AD" w:rsidRPr="002A52AD">
          <w:rPr>
            <w:rStyle w:val="aa"/>
            <w:rFonts w:ascii="Bookman Old Style" w:hAnsi="Bookman Old Style"/>
            <w:noProof/>
            <w:sz w:val="20"/>
            <w:szCs w:val="20"/>
          </w:rPr>
          <w:t>5.2.2. Обоснование выбора методов сравнительного подхода</w:t>
        </w:r>
        <w:r w:rsidR="002A52AD" w:rsidRPr="002A52AD">
          <w:rPr>
            <w:rFonts w:ascii="Bookman Old Style" w:hAnsi="Bookman Old Style"/>
            <w:noProof/>
            <w:webHidden/>
            <w:sz w:val="20"/>
            <w:szCs w:val="20"/>
          </w:rPr>
          <w:tab/>
        </w:r>
        <w:r w:rsidR="002A52AD" w:rsidRPr="002A52AD">
          <w:rPr>
            <w:rFonts w:ascii="Bookman Old Style" w:hAnsi="Bookman Old Style"/>
            <w:noProof/>
            <w:webHidden/>
            <w:sz w:val="20"/>
            <w:szCs w:val="20"/>
          </w:rPr>
          <w:fldChar w:fldCharType="begin"/>
        </w:r>
        <w:r w:rsidR="002A52AD" w:rsidRPr="002A52AD">
          <w:rPr>
            <w:rFonts w:ascii="Bookman Old Style" w:hAnsi="Bookman Old Style"/>
            <w:noProof/>
            <w:webHidden/>
            <w:sz w:val="20"/>
            <w:szCs w:val="20"/>
          </w:rPr>
          <w:instrText xml:space="preserve"> PAGEREF _Toc460764357 \h </w:instrText>
        </w:r>
        <w:r w:rsidR="002A52AD" w:rsidRPr="002A52AD">
          <w:rPr>
            <w:rFonts w:ascii="Bookman Old Style" w:hAnsi="Bookman Old Style"/>
            <w:noProof/>
            <w:webHidden/>
            <w:sz w:val="20"/>
            <w:szCs w:val="20"/>
          </w:rPr>
        </w:r>
        <w:r w:rsidR="002A52AD" w:rsidRPr="002A52AD">
          <w:rPr>
            <w:rFonts w:ascii="Bookman Old Style" w:hAnsi="Bookman Old Style"/>
            <w:noProof/>
            <w:webHidden/>
            <w:sz w:val="20"/>
            <w:szCs w:val="20"/>
          </w:rPr>
          <w:fldChar w:fldCharType="separate"/>
        </w:r>
        <w:r w:rsidR="00135C0E">
          <w:rPr>
            <w:rFonts w:ascii="Bookman Old Style" w:hAnsi="Bookman Old Style"/>
            <w:noProof/>
            <w:webHidden/>
            <w:sz w:val="20"/>
            <w:szCs w:val="20"/>
          </w:rPr>
          <w:t>30</w:t>
        </w:r>
        <w:r w:rsidR="002A52AD" w:rsidRPr="002A52AD">
          <w:rPr>
            <w:rFonts w:ascii="Bookman Old Style" w:hAnsi="Bookman Old Style"/>
            <w:noProof/>
            <w:webHidden/>
            <w:sz w:val="20"/>
            <w:szCs w:val="20"/>
          </w:rPr>
          <w:fldChar w:fldCharType="end"/>
        </w:r>
      </w:hyperlink>
    </w:p>
    <w:p w:rsidR="002A52AD" w:rsidRPr="002A52AD" w:rsidRDefault="0080744F" w:rsidP="002A52AD">
      <w:pPr>
        <w:pStyle w:val="35"/>
        <w:rPr>
          <w:rFonts w:ascii="Bookman Old Style" w:eastAsiaTheme="minorEastAsia" w:hAnsi="Bookman Old Style" w:cstheme="minorBidi"/>
          <w:noProof/>
          <w:sz w:val="20"/>
          <w:szCs w:val="20"/>
        </w:rPr>
      </w:pPr>
      <w:hyperlink w:anchor="_Toc460764358" w:history="1">
        <w:r w:rsidR="002A52AD" w:rsidRPr="002A52AD">
          <w:rPr>
            <w:rStyle w:val="aa"/>
            <w:rFonts w:ascii="Bookman Old Style" w:hAnsi="Bookman Old Style"/>
            <w:noProof/>
            <w:sz w:val="20"/>
            <w:szCs w:val="20"/>
          </w:rPr>
          <w:t>5.2.3. Обоснование выбора методов доходного подхода</w:t>
        </w:r>
        <w:r w:rsidR="002A52AD" w:rsidRPr="002A52AD">
          <w:rPr>
            <w:rFonts w:ascii="Bookman Old Style" w:hAnsi="Bookman Old Style"/>
            <w:noProof/>
            <w:webHidden/>
            <w:sz w:val="20"/>
            <w:szCs w:val="20"/>
          </w:rPr>
          <w:tab/>
        </w:r>
        <w:r w:rsidR="002A52AD" w:rsidRPr="002A52AD">
          <w:rPr>
            <w:rFonts w:ascii="Bookman Old Style" w:hAnsi="Bookman Old Style"/>
            <w:noProof/>
            <w:webHidden/>
            <w:sz w:val="20"/>
            <w:szCs w:val="20"/>
          </w:rPr>
          <w:fldChar w:fldCharType="begin"/>
        </w:r>
        <w:r w:rsidR="002A52AD" w:rsidRPr="002A52AD">
          <w:rPr>
            <w:rFonts w:ascii="Bookman Old Style" w:hAnsi="Bookman Old Style"/>
            <w:noProof/>
            <w:webHidden/>
            <w:sz w:val="20"/>
            <w:szCs w:val="20"/>
          </w:rPr>
          <w:instrText xml:space="preserve"> PAGEREF _Toc460764358 \h </w:instrText>
        </w:r>
        <w:r w:rsidR="002A52AD" w:rsidRPr="002A52AD">
          <w:rPr>
            <w:rFonts w:ascii="Bookman Old Style" w:hAnsi="Bookman Old Style"/>
            <w:noProof/>
            <w:webHidden/>
            <w:sz w:val="20"/>
            <w:szCs w:val="20"/>
          </w:rPr>
        </w:r>
        <w:r w:rsidR="002A52AD" w:rsidRPr="002A52AD">
          <w:rPr>
            <w:rFonts w:ascii="Bookman Old Style" w:hAnsi="Bookman Old Style"/>
            <w:noProof/>
            <w:webHidden/>
            <w:sz w:val="20"/>
            <w:szCs w:val="20"/>
          </w:rPr>
          <w:fldChar w:fldCharType="separate"/>
        </w:r>
        <w:r w:rsidR="00135C0E">
          <w:rPr>
            <w:rFonts w:ascii="Bookman Old Style" w:hAnsi="Bookman Old Style"/>
            <w:noProof/>
            <w:webHidden/>
            <w:sz w:val="20"/>
            <w:szCs w:val="20"/>
          </w:rPr>
          <w:t>31</w:t>
        </w:r>
        <w:r w:rsidR="002A52AD" w:rsidRPr="002A52AD">
          <w:rPr>
            <w:rFonts w:ascii="Bookman Old Style" w:hAnsi="Bookman Old Style"/>
            <w:noProof/>
            <w:webHidden/>
            <w:sz w:val="20"/>
            <w:szCs w:val="20"/>
          </w:rPr>
          <w:fldChar w:fldCharType="end"/>
        </w:r>
      </w:hyperlink>
    </w:p>
    <w:p w:rsidR="002A52AD" w:rsidRPr="002A52AD" w:rsidRDefault="0080744F" w:rsidP="002A52AD">
      <w:pPr>
        <w:pStyle w:val="28"/>
        <w:tabs>
          <w:tab w:val="clear" w:pos="10479"/>
          <w:tab w:val="right" w:leader="dot" w:pos="10206"/>
        </w:tabs>
        <w:spacing w:before="80" w:after="80"/>
        <w:ind w:left="0"/>
        <w:rPr>
          <w:rFonts w:eastAsiaTheme="minorEastAsia" w:cstheme="minorBidi"/>
        </w:rPr>
      </w:pPr>
      <w:hyperlink w:anchor="_Toc460764359" w:history="1">
        <w:r w:rsidR="002A52AD" w:rsidRPr="002A52AD">
          <w:rPr>
            <w:rStyle w:val="aa"/>
          </w:rPr>
          <w:t>5.3. РАСЧЕТ РЫНОЧНОЙ СТОИМОСТИ ТРАНСПОРТНЫХ СРЕДСТВ</w:t>
        </w:r>
        <w:r w:rsidR="002A52AD" w:rsidRPr="002A52AD">
          <w:rPr>
            <w:webHidden/>
          </w:rPr>
          <w:tab/>
        </w:r>
        <w:r w:rsidR="002A52AD" w:rsidRPr="002A52AD">
          <w:rPr>
            <w:webHidden/>
          </w:rPr>
          <w:fldChar w:fldCharType="begin"/>
        </w:r>
        <w:r w:rsidR="002A52AD" w:rsidRPr="002A52AD">
          <w:rPr>
            <w:webHidden/>
          </w:rPr>
          <w:instrText xml:space="preserve"> PAGEREF _Toc460764359 \h </w:instrText>
        </w:r>
        <w:r w:rsidR="002A52AD" w:rsidRPr="002A52AD">
          <w:rPr>
            <w:webHidden/>
          </w:rPr>
        </w:r>
        <w:r w:rsidR="002A52AD" w:rsidRPr="002A52AD">
          <w:rPr>
            <w:webHidden/>
          </w:rPr>
          <w:fldChar w:fldCharType="separate"/>
        </w:r>
        <w:r w:rsidR="00135C0E">
          <w:rPr>
            <w:webHidden/>
          </w:rPr>
          <w:t>31</w:t>
        </w:r>
        <w:r w:rsidR="002A52AD" w:rsidRPr="002A52AD">
          <w:rPr>
            <w:webHidden/>
          </w:rPr>
          <w:fldChar w:fldCharType="end"/>
        </w:r>
      </w:hyperlink>
    </w:p>
    <w:p w:rsidR="002A52AD" w:rsidRPr="002A52AD" w:rsidRDefault="0080744F" w:rsidP="002A52AD">
      <w:pPr>
        <w:pStyle w:val="35"/>
        <w:rPr>
          <w:rFonts w:ascii="Bookman Old Style" w:eastAsiaTheme="minorEastAsia" w:hAnsi="Bookman Old Style" w:cstheme="minorBidi"/>
          <w:noProof/>
          <w:sz w:val="20"/>
          <w:szCs w:val="20"/>
        </w:rPr>
      </w:pPr>
      <w:hyperlink w:anchor="_Toc460764360" w:history="1">
        <w:r w:rsidR="002A52AD" w:rsidRPr="002A52AD">
          <w:rPr>
            <w:rStyle w:val="aa"/>
            <w:rFonts w:ascii="Bookman Old Style" w:hAnsi="Bookman Old Style"/>
            <w:noProof/>
            <w:sz w:val="20"/>
            <w:szCs w:val="20"/>
          </w:rPr>
          <w:t>5.3.1. Расчет износа</w:t>
        </w:r>
        <w:r w:rsidR="002A52AD" w:rsidRPr="002A52AD">
          <w:rPr>
            <w:rFonts w:ascii="Bookman Old Style" w:hAnsi="Bookman Old Style"/>
            <w:noProof/>
            <w:webHidden/>
            <w:sz w:val="20"/>
            <w:szCs w:val="20"/>
          </w:rPr>
          <w:tab/>
        </w:r>
        <w:r w:rsidR="002A52AD" w:rsidRPr="002A52AD">
          <w:rPr>
            <w:rFonts w:ascii="Bookman Old Style" w:hAnsi="Bookman Old Style"/>
            <w:noProof/>
            <w:webHidden/>
            <w:sz w:val="20"/>
            <w:szCs w:val="20"/>
          </w:rPr>
          <w:fldChar w:fldCharType="begin"/>
        </w:r>
        <w:r w:rsidR="002A52AD" w:rsidRPr="002A52AD">
          <w:rPr>
            <w:rFonts w:ascii="Bookman Old Style" w:hAnsi="Bookman Old Style"/>
            <w:noProof/>
            <w:webHidden/>
            <w:sz w:val="20"/>
            <w:szCs w:val="20"/>
          </w:rPr>
          <w:instrText xml:space="preserve"> PAGEREF _Toc460764360 \h </w:instrText>
        </w:r>
        <w:r w:rsidR="002A52AD" w:rsidRPr="002A52AD">
          <w:rPr>
            <w:rFonts w:ascii="Bookman Old Style" w:hAnsi="Bookman Old Style"/>
            <w:noProof/>
            <w:webHidden/>
            <w:sz w:val="20"/>
            <w:szCs w:val="20"/>
          </w:rPr>
        </w:r>
        <w:r w:rsidR="002A52AD" w:rsidRPr="002A52AD">
          <w:rPr>
            <w:rFonts w:ascii="Bookman Old Style" w:hAnsi="Bookman Old Style"/>
            <w:noProof/>
            <w:webHidden/>
            <w:sz w:val="20"/>
            <w:szCs w:val="20"/>
          </w:rPr>
          <w:fldChar w:fldCharType="separate"/>
        </w:r>
        <w:r w:rsidR="00135C0E">
          <w:rPr>
            <w:rFonts w:ascii="Bookman Old Style" w:hAnsi="Bookman Old Style"/>
            <w:noProof/>
            <w:webHidden/>
            <w:sz w:val="20"/>
            <w:szCs w:val="20"/>
          </w:rPr>
          <w:t>31</w:t>
        </w:r>
        <w:r w:rsidR="002A52AD" w:rsidRPr="002A52AD">
          <w:rPr>
            <w:rFonts w:ascii="Bookman Old Style" w:hAnsi="Bookman Old Style"/>
            <w:noProof/>
            <w:webHidden/>
            <w:sz w:val="20"/>
            <w:szCs w:val="20"/>
          </w:rPr>
          <w:fldChar w:fldCharType="end"/>
        </w:r>
      </w:hyperlink>
    </w:p>
    <w:p w:rsidR="002A52AD" w:rsidRPr="002A52AD" w:rsidRDefault="0080744F" w:rsidP="002A52AD">
      <w:pPr>
        <w:pStyle w:val="35"/>
        <w:rPr>
          <w:rFonts w:ascii="Bookman Old Style" w:eastAsiaTheme="minorEastAsia" w:hAnsi="Bookman Old Style" w:cstheme="minorBidi"/>
          <w:noProof/>
          <w:sz w:val="20"/>
          <w:szCs w:val="20"/>
        </w:rPr>
      </w:pPr>
      <w:hyperlink w:anchor="_Toc460764361" w:history="1">
        <w:r w:rsidR="002A52AD" w:rsidRPr="002A52AD">
          <w:rPr>
            <w:rStyle w:val="aa"/>
            <w:rFonts w:ascii="Bookman Old Style" w:hAnsi="Bookman Old Style"/>
            <w:bCs/>
            <w:noProof/>
            <w:sz w:val="20"/>
            <w:szCs w:val="20"/>
          </w:rPr>
          <w:t>5.3.1.1. Расчет физического износа экспертным методом</w:t>
        </w:r>
        <w:r w:rsidR="002A52AD" w:rsidRPr="002A52AD">
          <w:rPr>
            <w:rFonts w:ascii="Bookman Old Style" w:hAnsi="Bookman Old Style"/>
            <w:noProof/>
            <w:webHidden/>
            <w:sz w:val="20"/>
            <w:szCs w:val="20"/>
          </w:rPr>
          <w:tab/>
        </w:r>
        <w:r w:rsidR="002A52AD" w:rsidRPr="002A52AD">
          <w:rPr>
            <w:rFonts w:ascii="Bookman Old Style" w:hAnsi="Bookman Old Style"/>
            <w:noProof/>
            <w:webHidden/>
            <w:sz w:val="20"/>
            <w:szCs w:val="20"/>
          </w:rPr>
          <w:fldChar w:fldCharType="begin"/>
        </w:r>
        <w:r w:rsidR="002A52AD" w:rsidRPr="002A52AD">
          <w:rPr>
            <w:rFonts w:ascii="Bookman Old Style" w:hAnsi="Bookman Old Style"/>
            <w:noProof/>
            <w:webHidden/>
            <w:sz w:val="20"/>
            <w:szCs w:val="20"/>
          </w:rPr>
          <w:instrText xml:space="preserve"> PAGEREF _Toc460764361 \h </w:instrText>
        </w:r>
        <w:r w:rsidR="002A52AD" w:rsidRPr="002A52AD">
          <w:rPr>
            <w:rFonts w:ascii="Bookman Old Style" w:hAnsi="Bookman Old Style"/>
            <w:noProof/>
            <w:webHidden/>
            <w:sz w:val="20"/>
            <w:szCs w:val="20"/>
          </w:rPr>
        </w:r>
        <w:r w:rsidR="002A52AD" w:rsidRPr="002A52AD">
          <w:rPr>
            <w:rFonts w:ascii="Bookman Old Style" w:hAnsi="Bookman Old Style"/>
            <w:noProof/>
            <w:webHidden/>
            <w:sz w:val="20"/>
            <w:szCs w:val="20"/>
          </w:rPr>
          <w:fldChar w:fldCharType="separate"/>
        </w:r>
        <w:r w:rsidR="00135C0E">
          <w:rPr>
            <w:rFonts w:ascii="Bookman Old Style" w:hAnsi="Bookman Old Style"/>
            <w:noProof/>
            <w:webHidden/>
            <w:sz w:val="20"/>
            <w:szCs w:val="20"/>
          </w:rPr>
          <w:t>32</w:t>
        </w:r>
        <w:r w:rsidR="002A52AD" w:rsidRPr="002A52AD">
          <w:rPr>
            <w:rFonts w:ascii="Bookman Old Style" w:hAnsi="Bookman Old Style"/>
            <w:noProof/>
            <w:webHidden/>
            <w:sz w:val="20"/>
            <w:szCs w:val="20"/>
          </w:rPr>
          <w:fldChar w:fldCharType="end"/>
        </w:r>
      </w:hyperlink>
    </w:p>
    <w:p w:rsidR="002A52AD" w:rsidRPr="002A52AD" w:rsidRDefault="0080744F" w:rsidP="002A52AD">
      <w:pPr>
        <w:pStyle w:val="35"/>
        <w:rPr>
          <w:rFonts w:ascii="Bookman Old Style" w:eastAsiaTheme="minorEastAsia" w:hAnsi="Bookman Old Style" w:cstheme="minorBidi"/>
          <w:noProof/>
          <w:sz w:val="20"/>
          <w:szCs w:val="20"/>
        </w:rPr>
      </w:pPr>
      <w:hyperlink w:anchor="_Toc460764362" w:history="1">
        <w:r w:rsidR="002A52AD" w:rsidRPr="002A52AD">
          <w:rPr>
            <w:rStyle w:val="aa"/>
            <w:rFonts w:ascii="Bookman Old Style" w:hAnsi="Bookman Old Style"/>
            <w:bCs/>
            <w:noProof/>
            <w:sz w:val="20"/>
            <w:szCs w:val="20"/>
          </w:rPr>
          <w:t>5.3.2. СРАВНИТЕЛЬНЫЙ ПОДХОД</w:t>
        </w:r>
        <w:r w:rsidR="002A52AD" w:rsidRPr="002A52AD">
          <w:rPr>
            <w:rFonts w:ascii="Bookman Old Style" w:hAnsi="Bookman Old Style"/>
            <w:noProof/>
            <w:webHidden/>
            <w:sz w:val="20"/>
            <w:szCs w:val="20"/>
          </w:rPr>
          <w:tab/>
        </w:r>
        <w:r w:rsidR="002A52AD" w:rsidRPr="002A52AD">
          <w:rPr>
            <w:rFonts w:ascii="Bookman Old Style" w:hAnsi="Bookman Old Style"/>
            <w:noProof/>
            <w:webHidden/>
            <w:sz w:val="20"/>
            <w:szCs w:val="20"/>
          </w:rPr>
          <w:fldChar w:fldCharType="begin"/>
        </w:r>
        <w:r w:rsidR="002A52AD" w:rsidRPr="002A52AD">
          <w:rPr>
            <w:rFonts w:ascii="Bookman Old Style" w:hAnsi="Bookman Old Style"/>
            <w:noProof/>
            <w:webHidden/>
            <w:sz w:val="20"/>
            <w:szCs w:val="20"/>
          </w:rPr>
          <w:instrText xml:space="preserve"> PAGEREF _Toc460764362 \h </w:instrText>
        </w:r>
        <w:r w:rsidR="002A52AD" w:rsidRPr="002A52AD">
          <w:rPr>
            <w:rFonts w:ascii="Bookman Old Style" w:hAnsi="Bookman Old Style"/>
            <w:noProof/>
            <w:webHidden/>
            <w:sz w:val="20"/>
            <w:szCs w:val="20"/>
          </w:rPr>
        </w:r>
        <w:r w:rsidR="002A52AD" w:rsidRPr="002A52AD">
          <w:rPr>
            <w:rFonts w:ascii="Bookman Old Style" w:hAnsi="Bookman Old Style"/>
            <w:noProof/>
            <w:webHidden/>
            <w:sz w:val="20"/>
            <w:szCs w:val="20"/>
          </w:rPr>
          <w:fldChar w:fldCharType="separate"/>
        </w:r>
        <w:r w:rsidR="00135C0E">
          <w:rPr>
            <w:rFonts w:ascii="Bookman Old Style" w:hAnsi="Bookman Old Style"/>
            <w:noProof/>
            <w:webHidden/>
            <w:sz w:val="20"/>
            <w:szCs w:val="20"/>
          </w:rPr>
          <w:t>33</w:t>
        </w:r>
        <w:r w:rsidR="002A52AD" w:rsidRPr="002A52AD">
          <w:rPr>
            <w:rFonts w:ascii="Bookman Old Style" w:hAnsi="Bookman Old Style"/>
            <w:noProof/>
            <w:webHidden/>
            <w:sz w:val="20"/>
            <w:szCs w:val="20"/>
          </w:rPr>
          <w:fldChar w:fldCharType="end"/>
        </w:r>
      </w:hyperlink>
    </w:p>
    <w:p w:rsidR="002A52AD" w:rsidRPr="002A52AD" w:rsidRDefault="0080744F" w:rsidP="002A52AD">
      <w:pPr>
        <w:pStyle w:val="35"/>
        <w:rPr>
          <w:rFonts w:ascii="Bookman Old Style" w:eastAsiaTheme="minorEastAsia" w:hAnsi="Bookman Old Style" w:cstheme="minorBidi"/>
          <w:noProof/>
          <w:sz w:val="20"/>
          <w:szCs w:val="20"/>
        </w:rPr>
      </w:pPr>
      <w:hyperlink w:anchor="_Toc460764363" w:history="1">
        <w:r w:rsidR="002A52AD" w:rsidRPr="002A52AD">
          <w:rPr>
            <w:rStyle w:val="aa"/>
            <w:rFonts w:ascii="Bookman Old Style" w:hAnsi="Bookman Old Style"/>
            <w:bCs/>
            <w:noProof/>
            <w:sz w:val="20"/>
            <w:szCs w:val="20"/>
          </w:rPr>
          <w:t>5.3.2.1. Выбор единицы сравнения</w:t>
        </w:r>
        <w:r w:rsidR="002A52AD" w:rsidRPr="002A52AD">
          <w:rPr>
            <w:rFonts w:ascii="Bookman Old Style" w:hAnsi="Bookman Old Style"/>
            <w:noProof/>
            <w:webHidden/>
            <w:sz w:val="20"/>
            <w:szCs w:val="20"/>
          </w:rPr>
          <w:tab/>
        </w:r>
        <w:r w:rsidR="002A52AD" w:rsidRPr="002A52AD">
          <w:rPr>
            <w:rFonts w:ascii="Bookman Old Style" w:hAnsi="Bookman Old Style"/>
            <w:noProof/>
            <w:webHidden/>
            <w:sz w:val="20"/>
            <w:szCs w:val="20"/>
          </w:rPr>
          <w:fldChar w:fldCharType="begin"/>
        </w:r>
        <w:r w:rsidR="002A52AD" w:rsidRPr="002A52AD">
          <w:rPr>
            <w:rFonts w:ascii="Bookman Old Style" w:hAnsi="Bookman Old Style"/>
            <w:noProof/>
            <w:webHidden/>
            <w:sz w:val="20"/>
            <w:szCs w:val="20"/>
          </w:rPr>
          <w:instrText xml:space="preserve"> PAGEREF _Toc460764363 \h </w:instrText>
        </w:r>
        <w:r w:rsidR="002A52AD" w:rsidRPr="002A52AD">
          <w:rPr>
            <w:rFonts w:ascii="Bookman Old Style" w:hAnsi="Bookman Old Style"/>
            <w:noProof/>
            <w:webHidden/>
            <w:sz w:val="20"/>
            <w:szCs w:val="20"/>
          </w:rPr>
        </w:r>
        <w:r w:rsidR="002A52AD" w:rsidRPr="002A52AD">
          <w:rPr>
            <w:rFonts w:ascii="Bookman Old Style" w:hAnsi="Bookman Old Style"/>
            <w:noProof/>
            <w:webHidden/>
            <w:sz w:val="20"/>
            <w:szCs w:val="20"/>
          </w:rPr>
          <w:fldChar w:fldCharType="separate"/>
        </w:r>
        <w:r w:rsidR="00135C0E">
          <w:rPr>
            <w:rFonts w:ascii="Bookman Old Style" w:hAnsi="Bookman Old Style"/>
            <w:noProof/>
            <w:webHidden/>
            <w:sz w:val="20"/>
            <w:szCs w:val="20"/>
          </w:rPr>
          <w:t>33</w:t>
        </w:r>
        <w:r w:rsidR="002A52AD" w:rsidRPr="002A52AD">
          <w:rPr>
            <w:rFonts w:ascii="Bookman Old Style" w:hAnsi="Bookman Old Style"/>
            <w:noProof/>
            <w:webHidden/>
            <w:sz w:val="20"/>
            <w:szCs w:val="20"/>
          </w:rPr>
          <w:fldChar w:fldCharType="end"/>
        </w:r>
      </w:hyperlink>
    </w:p>
    <w:p w:rsidR="002A52AD" w:rsidRPr="002A52AD" w:rsidRDefault="0080744F" w:rsidP="002A52AD">
      <w:pPr>
        <w:pStyle w:val="35"/>
        <w:rPr>
          <w:rFonts w:ascii="Bookman Old Style" w:eastAsiaTheme="minorEastAsia" w:hAnsi="Bookman Old Style" w:cstheme="minorBidi"/>
          <w:noProof/>
          <w:sz w:val="20"/>
          <w:szCs w:val="20"/>
        </w:rPr>
      </w:pPr>
      <w:hyperlink w:anchor="_Toc460764364" w:history="1">
        <w:r w:rsidR="002A52AD" w:rsidRPr="002A52AD">
          <w:rPr>
            <w:rStyle w:val="aa"/>
            <w:rFonts w:ascii="Bookman Old Style" w:hAnsi="Bookman Old Style"/>
            <w:bCs/>
            <w:noProof/>
            <w:sz w:val="20"/>
            <w:szCs w:val="20"/>
          </w:rPr>
          <w:t>5.3.2.2. Расчет рыночной стоимости транспортного средства методом «сравнения продаж»</w:t>
        </w:r>
        <w:r w:rsidR="002A52AD" w:rsidRPr="002A52AD">
          <w:rPr>
            <w:rFonts w:ascii="Bookman Old Style" w:hAnsi="Bookman Old Style"/>
            <w:noProof/>
            <w:webHidden/>
            <w:sz w:val="20"/>
            <w:szCs w:val="20"/>
          </w:rPr>
          <w:tab/>
        </w:r>
        <w:r w:rsidR="002A52AD" w:rsidRPr="002A52AD">
          <w:rPr>
            <w:rFonts w:ascii="Bookman Old Style" w:hAnsi="Bookman Old Style"/>
            <w:noProof/>
            <w:webHidden/>
            <w:sz w:val="20"/>
            <w:szCs w:val="20"/>
          </w:rPr>
          <w:fldChar w:fldCharType="begin"/>
        </w:r>
        <w:r w:rsidR="002A52AD" w:rsidRPr="002A52AD">
          <w:rPr>
            <w:rFonts w:ascii="Bookman Old Style" w:hAnsi="Bookman Old Style"/>
            <w:noProof/>
            <w:webHidden/>
            <w:sz w:val="20"/>
            <w:szCs w:val="20"/>
          </w:rPr>
          <w:instrText xml:space="preserve"> PAGEREF _Toc460764364 \h </w:instrText>
        </w:r>
        <w:r w:rsidR="002A52AD" w:rsidRPr="002A52AD">
          <w:rPr>
            <w:rFonts w:ascii="Bookman Old Style" w:hAnsi="Bookman Old Style"/>
            <w:noProof/>
            <w:webHidden/>
            <w:sz w:val="20"/>
            <w:szCs w:val="20"/>
          </w:rPr>
        </w:r>
        <w:r w:rsidR="002A52AD" w:rsidRPr="002A52AD">
          <w:rPr>
            <w:rFonts w:ascii="Bookman Old Style" w:hAnsi="Bookman Old Style"/>
            <w:noProof/>
            <w:webHidden/>
            <w:sz w:val="20"/>
            <w:szCs w:val="20"/>
          </w:rPr>
          <w:fldChar w:fldCharType="separate"/>
        </w:r>
        <w:r w:rsidR="00135C0E">
          <w:rPr>
            <w:rFonts w:ascii="Bookman Old Style" w:hAnsi="Bookman Old Style"/>
            <w:noProof/>
            <w:webHidden/>
            <w:sz w:val="20"/>
            <w:szCs w:val="20"/>
          </w:rPr>
          <w:t>34</w:t>
        </w:r>
        <w:r w:rsidR="002A52AD" w:rsidRPr="002A52AD">
          <w:rPr>
            <w:rFonts w:ascii="Bookman Old Style" w:hAnsi="Bookman Old Style"/>
            <w:noProof/>
            <w:webHidden/>
            <w:sz w:val="20"/>
            <w:szCs w:val="20"/>
          </w:rPr>
          <w:fldChar w:fldCharType="end"/>
        </w:r>
      </w:hyperlink>
    </w:p>
    <w:p w:rsidR="002A52AD" w:rsidRPr="002A52AD" w:rsidRDefault="0080744F" w:rsidP="002A52AD">
      <w:pPr>
        <w:pStyle w:val="35"/>
        <w:rPr>
          <w:rFonts w:ascii="Bookman Old Style" w:eastAsiaTheme="minorEastAsia" w:hAnsi="Bookman Old Style" w:cstheme="minorBidi"/>
          <w:noProof/>
          <w:sz w:val="20"/>
          <w:szCs w:val="20"/>
        </w:rPr>
      </w:pPr>
      <w:hyperlink w:anchor="_Toc460764365" w:history="1">
        <w:r w:rsidR="002A52AD" w:rsidRPr="002A52AD">
          <w:rPr>
            <w:rStyle w:val="aa"/>
            <w:rFonts w:ascii="Bookman Old Style" w:hAnsi="Bookman Old Style"/>
            <w:bCs/>
            <w:noProof/>
            <w:sz w:val="20"/>
            <w:szCs w:val="20"/>
          </w:rPr>
          <w:t>5.3.2.3. Расчет рыночной стоимости транспортных средств методом трендовой прямой</w:t>
        </w:r>
        <w:r w:rsidR="002A52AD" w:rsidRPr="002A52AD">
          <w:rPr>
            <w:rFonts w:ascii="Bookman Old Style" w:hAnsi="Bookman Old Style"/>
            <w:noProof/>
            <w:webHidden/>
            <w:sz w:val="20"/>
            <w:szCs w:val="20"/>
          </w:rPr>
          <w:tab/>
        </w:r>
        <w:r w:rsidR="002A52AD" w:rsidRPr="002A52AD">
          <w:rPr>
            <w:rFonts w:ascii="Bookman Old Style" w:hAnsi="Bookman Old Style"/>
            <w:noProof/>
            <w:webHidden/>
            <w:sz w:val="20"/>
            <w:szCs w:val="20"/>
          </w:rPr>
          <w:fldChar w:fldCharType="begin"/>
        </w:r>
        <w:r w:rsidR="002A52AD" w:rsidRPr="002A52AD">
          <w:rPr>
            <w:rFonts w:ascii="Bookman Old Style" w:hAnsi="Bookman Old Style"/>
            <w:noProof/>
            <w:webHidden/>
            <w:sz w:val="20"/>
            <w:szCs w:val="20"/>
          </w:rPr>
          <w:instrText xml:space="preserve"> PAGEREF _Toc460764365 \h </w:instrText>
        </w:r>
        <w:r w:rsidR="002A52AD" w:rsidRPr="002A52AD">
          <w:rPr>
            <w:rFonts w:ascii="Bookman Old Style" w:hAnsi="Bookman Old Style"/>
            <w:noProof/>
            <w:webHidden/>
            <w:sz w:val="20"/>
            <w:szCs w:val="20"/>
          </w:rPr>
        </w:r>
        <w:r w:rsidR="002A52AD" w:rsidRPr="002A52AD">
          <w:rPr>
            <w:rFonts w:ascii="Bookman Old Style" w:hAnsi="Bookman Old Style"/>
            <w:noProof/>
            <w:webHidden/>
            <w:sz w:val="20"/>
            <w:szCs w:val="20"/>
          </w:rPr>
          <w:fldChar w:fldCharType="separate"/>
        </w:r>
        <w:r w:rsidR="00135C0E">
          <w:rPr>
            <w:rFonts w:ascii="Bookman Old Style" w:hAnsi="Bookman Old Style"/>
            <w:noProof/>
            <w:webHidden/>
            <w:sz w:val="20"/>
            <w:szCs w:val="20"/>
          </w:rPr>
          <w:t>35</w:t>
        </w:r>
        <w:r w:rsidR="002A52AD" w:rsidRPr="002A52AD">
          <w:rPr>
            <w:rFonts w:ascii="Bookman Old Style" w:hAnsi="Bookman Old Style"/>
            <w:noProof/>
            <w:webHidden/>
            <w:sz w:val="20"/>
            <w:szCs w:val="20"/>
          </w:rPr>
          <w:fldChar w:fldCharType="end"/>
        </w:r>
      </w:hyperlink>
    </w:p>
    <w:p w:rsidR="002A52AD" w:rsidRPr="002A52AD" w:rsidRDefault="0080744F" w:rsidP="002A52AD">
      <w:pPr>
        <w:pStyle w:val="35"/>
        <w:rPr>
          <w:rFonts w:ascii="Bookman Old Style" w:eastAsiaTheme="minorEastAsia" w:hAnsi="Bookman Old Style" w:cstheme="minorBidi"/>
          <w:noProof/>
          <w:sz w:val="20"/>
          <w:szCs w:val="20"/>
        </w:rPr>
      </w:pPr>
      <w:hyperlink w:anchor="_Toc460764366" w:history="1">
        <w:r w:rsidR="002A52AD" w:rsidRPr="002A52AD">
          <w:rPr>
            <w:rStyle w:val="aa"/>
            <w:rFonts w:ascii="Bookman Old Style" w:hAnsi="Bookman Old Style"/>
            <w:bCs/>
            <w:noProof/>
            <w:sz w:val="20"/>
            <w:szCs w:val="20"/>
          </w:rPr>
          <w:t>5.3.2.3.1 Выбор аналогов</w:t>
        </w:r>
        <w:r w:rsidR="002A52AD" w:rsidRPr="002A52AD">
          <w:rPr>
            <w:rFonts w:ascii="Bookman Old Style" w:hAnsi="Bookman Old Style"/>
            <w:noProof/>
            <w:webHidden/>
            <w:sz w:val="20"/>
            <w:szCs w:val="20"/>
          </w:rPr>
          <w:tab/>
        </w:r>
        <w:r w:rsidR="002A52AD" w:rsidRPr="002A52AD">
          <w:rPr>
            <w:rFonts w:ascii="Bookman Old Style" w:hAnsi="Bookman Old Style"/>
            <w:noProof/>
            <w:webHidden/>
            <w:sz w:val="20"/>
            <w:szCs w:val="20"/>
          </w:rPr>
          <w:fldChar w:fldCharType="begin"/>
        </w:r>
        <w:r w:rsidR="002A52AD" w:rsidRPr="002A52AD">
          <w:rPr>
            <w:rFonts w:ascii="Bookman Old Style" w:hAnsi="Bookman Old Style"/>
            <w:noProof/>
            <w:webHidden/>
            <w:sz w:val="20"/>
            <w:szCs w:val="20"/>
          </w:rPr>
          <w:instrText xml:space="preserve"> PAGEREF _Toc460764366 \h </w:instrText>
        </w:r>
        <w:r w:rsidR="002A52AD" w:rsidRPr="002A52AD">
          <w:rPr>
            <w:rFonts w:ascii="Bookman Old Style" w:hAnsi="Bookman Old Style"/>
            <w:noProof/>
            <w:webHidden/>
            <w:sz w:val="20"/>
            <w:szCs w:val="20"/>
          </w:rPr>
        </w:r>
        <w:r w:rsidR="002A52AD" w:rsidRPr="002A52AD">
          <w:rPr>
            <w:rFonts w:ascii="Bookman Old Style" w:hAnsi="Bookman Old Style"/>
            <w:noProof/>
            <w:webHidden/>
            <w:sz w:val="20"/>
            <w:szCs w:val="20"/>
          </w:rPr>
          <w:fldChar w:fldCharType="separate"/>
        </w:r>
        <w:r w:rsidR="00135C0E">
          <w:rPr>
            <w:rFonts w:ascii="Bookman Old Style" w:hAnsi="Bookman Old Style"/>
            <w:noProof/>
            <w:webHidden/>
            <w:sz w:val="20"/>
            <w:szCs w:val="20"/>
          </w:rPr>
          <w:t>35</w:t>
        </w:r>
        <w:r w:rsidR="002A52AD" w:rsidRPr="002A52AD">
          <w:rPr>
            <w:rFonts w:ascii="Bookman Old Style" w:hAnsi="Bookman Old Style"/>
            <w:noProof/>
            <w:webHidden/>
            <w:sz w:val="20"/>
            <w:szCs w:val="20"/>
          </w:rPr>
          <w:fldChar w:fldCharType="end"/>
        </w:r>
      </w:hyperlink>
    </w:p>
    <w:p w:rsidR="002A52AD" w:rsidRPr="002A52AD" w:rsidRDefault="0080744F" w:rsidP="002A52AD">
      <w:pPr>
        <w:pStyle w:val="35"/>
        <w:rPr>
          <w:rFonts w:ascii="Bookman Old Style" w:eastAsiaTheme="minorEastAsia" w:hAnsi="Bookman Old Style" w:cstheme="minorBidi"/>
          <w:noProof/>
          <w:sz w:val="20"/>
          <w:szCs w:val="20"/>
        </w:rPr>
      </w:pPr>
      <w:hyperlink w:anchor="_Toc460764367" w:history="1">
        <w:r w:rsidR="002A52AD" w:rsidRPr="002A52AD">
          <w:rPr>
            <w:rStyle w:val="aa"/>
            <w:rFonts w:ascii="Bookman Old Style" w:hAnsi="Bookman Old Style"/>
            <w:noProof/>
            <w:sz w:val="20"/>
            <w:szCs w:val="20"/>
          </w:rPr>
          <w:t>5.3.2.4. Расчет рыночной стоимости транспортных средств</w:t>
        </w:r>
        <w:r w:rsidR="002A52AD" w:rsidRPr="002A52AD">
          <w:rPr>
            <w:rFonts w:ascii="Bookman Old Style" w:hAnsi="Bookman Old Style"/>
            <w:noProof/>
            <w:webHidden/>
            <w:sz w:val="20"/>
            <w:szCs w:val="20"/>
          </w:rPr>
          <w:tab/>
        </w:r>
        <w:r w:rsidR="002A52AD" w:rsidRPr="002A52AD">
          <w:rPr>
            <w:rFonts w:ascii="Bookman Old Style" w:hAnsi="Bookman Old Style"/>
            <w:noProof/>
            <w:webHidden/>
            <w:sz w:val="20"/>
            <w:szCs w:val="20"/>
          </w:rPr>
          <w:fldChar w:fldCharType="begin"/>
        </w:r>
        <w:r w:rsidR="002A52AD" w:rsidRPr="002A52AD">
          <w:rPr>
            <w:rFonts w:ascii="Bookman Old Style" w:hAnsi="Bookman Old Style"/>
            <w:noProof/>
            <w:webHidden/>
            <w:sz w:val="20"/>
            <w:szCs w:val="20"/>
          </w:rPr>
          <w:instrText xml:space="preserve"> PAGEREF _Toc460764367 \h </w:instrText>
        </w:r>
        <w:r w:rsidR="002A52AD" w:rsidRPr="002A52AD">
          <w:rPr>
            <w:rFonts w:ascii="Bookman Old Style" w:hAnsi="Bookman Old Style"/>
            <w:noProof/>
            <w:webHidden/>
            <w:sz w:val="20"/>
            <w:szCs w:val="20"/>
          </w:rPr>
        </w:r>
        <w:r w:rsidR="002A52AD" w:rsidRPr="002A52AD">
          <w:rPr>
            <w:rFonts w:ascii="Bookman Old Style" w:hAnsi="Bookman Old Style"/>
            <w:noProof/>
            <w:webHidden/>
            <w:sz w:val="20"/>
            <w:szCs w:val="20"/>
          </w:rPr>
          <w:fldChar w:fldCharType="separate"/>
        </w:r>
        <w:r w:rsidR="00135C0E">
          <w:rPr>
            <w:rFonts w:ascii="Bookman Old Style" w:hAnsi="Bookman Old Style"/>
            <w:noProof/>
            <w:webHidden/>
            <w:sz w:val="20"/>
            <w:szCs w:val="20"/>
          </w:rPr>
          <w:t>37</w:t>
        </w:r>
        <w:r w:rsidR="002A52AD" w:rsidRPr="002A52AD">
          <w:rPr>
            <w:rFonts w:ascii="Bookman Old Style" w:hAnsi="Bookman Old Style"/>
            <w:noProof/>
            <w:webHidden/>
            <w:sz w:val="20"/>
            <w:szCs w:val="20"/>
          </w:rPr>
          <w:fldChar w:fldCharType="end"/>
        </w:r>
      </w:hyperlink>
    </w:p>
    <w:p w:rsidR="002A52AD" w:rsidRPr="002A52AD" w:rsidRDefault="0080744F" w:rsidP="002A52AD">
      <w:pPr>
        <w:pStyle w:val="28"/>
        <w:tabs>
          <w:tab w:val="clear" w:pos="10479"/>
          <w:tab w:val="right" w:leader="dot" w:pos="10206"/>
        </w:tabs>
        <w:spacing w:before="80" w:after="80"/>
        <w:ind w:left="0"/>
        <w:rPr>
          <w:rFonts w:eastAsiaTheme="minorEastAsia" w:cstheme="minorBidi"/>
        </w:rPr>
      </w:pPr>
      <w:hyperlink w:anchor="_Toc460764368" w:history="1">
        <w:r w:rsidR="002A52AD" w:rsidRPr="002A52AD">
          <w:rPr>
            <w:rStyle w:val="aa"/>
          </w:rPr>
          <w:t>5.4. РАСЧЕТ РЫНОЧНОЙ СТОИМОСТИ ОБОРУДОВАНИЯ</w:t>
        </w:r>
        <w:r w:rsidR="002A52AD" w:rsidRPr="002A52AD">
          <w:rPr>
            <w:webHidden/>
          </w:rPr>
          <w:tab/>
        </w:r>
        <w:r w:rsidR="002A52AD" w:rsidRPr="002A52AD">
          <w:rPr>
            <w:webHidden/>
          </w:rPr>
          <w:fldChar w:fldCharType="begin"/>
        </w:r>
        <w:r w:rsidR="002A52AD" w:rsidRPr="002A52AD">
          <w:rPr>
            <w:webHidden/>
          </w:rPr>
          <w:instrText xml:space="preserve"> PAGEREF _Toc460764368 \h </w:instrText>
        </w:r>
        <w:r w:rsidR="002A52AD" w:rsidRPr="002A52AD">
          <w:rPr>
            <w:webHidden/>
          </w:rPr>
        </w:r>
        <w:r w:rsidR="002A52AD" w:rsidRPr="002A52AD">
          <w:rPr>
            <w:webHidden/>
          </w:rPr>
          <w:fldChar w:fldCharType="separate"/>
        </w:r>
        <w:r w:rsidR="00135C0E">
          <w:rPr>
            <w:webHidden/>
          </w:rPr>
          <w:t>38</w:t>
        </w:r>
        <w:r w:rsidR="002A52AD" w:rsidRPr="002A52AD">
          <w:rPr>
            <w:webHidden/>
          </w:rPr>
          <w:fldChar w:fldCharType="end"/>
        </w:r>
      </w:hyperlink>
    </w:p>
    <w:p w:rsidR="002A52AD" w:rsidRPr="002A52AD" w:rsidRDefault="0080744F" w:rsidP="002A52AD">
      <w:pPr>
        <w:pStyle w:val="35"/>
        <w:rPr>
          <w:rFonts w:ascii="Bookman Old Style" w:eastAsiaTheme="minorEastAsia" w:hAnsi="Bookman Old Style" w:cstheme="minorBidi"/>
          <w:noProof/>
          <w:sz w:val="20"/>
          <w:szCs w:val="20"/>
        </w:rPr>
      </w:pPr>
      <w:hyperlink w:anchor="_Toc460764369" w:history="1">
        <w:r w:rsidR="002A52AD" w:rsidRPr="002A52AD">
          <w:rPr>
            <w:rStyle w:val="aa"/>
            <w:rFonts w:ascii="Bookman Old Style" w:hAnsi="Bookman Old Style"/>
            <w:bCs/>
            <w:noProof/>
            <w:sz w:val="20"/>
            <w:szCs w:val="20"/>
          </w:rPr>
          <w:t>5.4.1. Определение рыночной стоимости затратным подходом</w:t>
        </w:r>
        <w:r w:rsidR="002A52AD" w:rsidRPr="002A52AD">
          <w:rPr>
            <w:rFonts w:ascii="Bookman Old Style" w:hAnsi="Bookman Old Style"/>
            <w:noProof/>
            <w:webHidden/>
            <w:sz w:val="20"/>
            <w:szCs w:val="20"/>
          </w:rPr>
          <w:tab/>
        </w:r>
        <w:r w:rsidR="002A52AD" w:rsidRPr="002A52AD">
          <w:rPr>
            <w:rFonts w:ascii="Bookman Old Style" w:hAnsi="Bookman Old Style"/>
            <w:noProof/>
            <w:webHidden/>
            <w:sz w:val="20"/>
            <w:szCs w:val="20"/>
          </w:rPr>
          <w:fldChar w:fldCharType="begin"/>
        </w:r>
        <w:r w:rsidR="002A52AD" w:rsidRPr="002A52AD">
          <w:rPr>
            <w:rFonts w:ascii="Bookman Old Style" w:hAnsi="Bookman Old Style"/>
            <w:noProof/>
            <w:webHidden/>
            <w:sz w:val="20"/>
            <w:szCs w:val="20"/>
          </w:rPr>
          <w:instrText xml:space="preserve"> PAGEREF _Toc460764369 \h </w:instrText>
        </w:r>
        <w:r w:rsidR="002A52AD" w:rsidRPr="002A52AD">
          <w:rPr>
            <w:rFonts w:ascii="Bookman Old Style" w:hAnsi="Bookman Old Style"/>
            <w:noProof/>
            <w:webHidden/>
            <w:sz w:val="20"/>
            <w:szCs w:val="20"/>
          </w:rPr>
        </w:r>
        <w:r w:rsidR="002A52AD" w:rsidRPr="002A52AD">
          <w:rPr>
            <w:rFonts w:ascii="Bookman Old Style" w:hAnsi="Bookman Old Style"/>
            <w:noProof/>
            <w:webHidden/>
            <w:sz w:val="20"/>
            <w:szCs w:val="20"/>
          </w:rPr>
          <w:fldChar w:fldCharType="separate"/>
        </w:r>
        <w:r w:rsidR="00135C0E">
          <w:rPr>
            <w:rFonts w:ascii="Bookman Old Style" w:hAnsi="Bookman Old Style"/>
            <w:noProof/>
            <w:webHidden/>
            <w:sz w:val="20"/>
            <w:szCs w:val="20"/>
          </w:rPr>
          <w:t>38</w:t>
        </w:r>
        <w:r w:rsidR="002A52AD" w:rsidRPr="002A52AD">
          <w:rPr>
            <w:rFonts w:ascii="Bookman Old Style" w:hAnsi="Bookman Old Style"/>
            <w:noProof/>
            <w:webHidden/>
            <w:sz w:val="20"/>
            <w:szCs w:val="20"/>
          </w:rPr>
          <w:fldChar w:fldCharType="end"/>
        </w:r>
      </w:hyperlink>
    </w:p>
    <w:p w:rsidR="002A52AD" w:rsidRPr="002A52AD" w:rsidRDefault="0080744F" w:rsidP="002A52AD">
      <w:pPr>
        <w:pStyle w:val="35"/>
        <w:rPr>
          <w:rFonts w:ascii="Bookman Old Style" w:eastAsiaTheme="minorEastAsia" w:hAnsi="Bookman Old Style" w:cstheme="minorBidi"/>
          <w:noProof/>
          <w:sz w:val="20"/>
          <w:szCs w:val="20"/>
        </w:rPr>
      </w:pPr>
      <w:hyperlink w:anchor="_Toc460764370" w:history="1">
        <w:r w:rsidR="002A52AD" w:rsidRPr="002A52AD">
          <w:rPr>
            <w:rStyle w:val="aa"/>
            <w:rFonts w:ascii="Bookman Old Style" w:hAnsi="Bookman Old Style"/>
            <w:noProof/>
            <w:sz w:val="20"/>
            <w:szCs w:val="20"/>
          </w:rPr>
          <w:t>5.4.1.1. Расчет стоимости затрат</w:t>
        </w:r>
        <w:r w:rsidR="002A52AD" w:rsidRPr="002A52AD">
          <w:rPr>
            <w:rFonts w:ascii="Bookman Old Style" w:hAnsi="Bookman Old Style"/>
            <w:noProof/>
            <w:webHidden/>
            <w:sz w:val="20"/>
            <w:szCs w:val="20"/>
          </w:rPr>
          <w:tab/>
        </w:r>
        <w:r w:rsidR="002A52AD" w:rsidRPr="002A52AD">
          <w:rPr>
            <w:rFonts w:ascii="Bookman Old Style" w:hAnsi="Bookman Old Style"/>
            <w:noProof/>
            <w:webHidden/>
            <w:sz w:val="20"/>
            <w:szCs w:val="20"/>
          </w:rPr>
          <w:fldChar w:fldCharType="begin"/>
        </w:r>
        <w:r w:rsidR="002A52AD" w:rsidRPr="002A52AD">
          <w:rPr>
            <w:rFonts w:ascii="Bookman Old Style" w:hAnsi="Bookman Old Style"/>
            <w:noProof/>
            <w:webHidden/>
            <w:sz w:val="20"/>
            <w:szCs w:val="20"/>
          </w:rPr>
          <w:instrText xml:space="preserve"> PAGEREF _Toc460764370 \h </w:instrText>
        </w:r>
        <w:r w:rsidR="002A52AD" w:rsidRPr="002A52AD">
          <w:rPr>
            <w:rFonts w:ascii="Bookman Old Style" w:hAnsi="Bookman Old Style"/>
            <w:noProof/>
            <w:webHidden/>
            <w:sz w:val="20"/>
            <w:szCs w:val="20"/>
          </w:rPr>
        </w:r>
        <w:r w:rsidR="002A52AD" w:rsidRPr="002A52AD">
          <w:rPr>
            <w:rFonts w:ascii="Bookman Old Style" w:hAnsi="Bookman Old Style"/>
            <w:noProof/>
            <w:webHidden/>
            <w:sz w:val="20"/>
            <w:szCs w:val="20"/>
          </w:rPr>
          <w:fldChar w:fldCharType="separate"/>
        </w:r>
        <w:r w:rsidR="00135C0E">
          <w:rPr>
            <w:rFonts w:ascii="Bookman Old Style" w:hAnsi="Bookman Old Style"/>
            <w:noProof/>
            <w:webHidden/>
            <w:sz w:val="20"/>
            <w:szCs w:val="20"/>
          </w:rPr>
          <w:t>38</w:t>
        </w:r>
        <w:r w:rsidR="002A52AD" w:rsidRPr="002A52AD">
          <w:rPr>
            <w:rFonts w:ascii="Bookman Old Style" w:hAnsi="Bookman Old Style"/>
            <w:noProof/>
            <w:webHidden/>
            <w:sz w:val="20"/>
            <w:szCs w:val="20"/>
          </w:rPr>
          <w:fldChar w:fldCharType="end"/>
        </w:r>
      </w:hyperlink>
    </w:p>
    <w:p w:rsidR="002A52AD" w:rsidRPr="002A52AD" w:rsidRDefault="0080744F" w:rsidP="002A52AD">
      <w:pPr>
        <w:pStyle w:val="11"/>
        <w:tabs>
          <w:tab w:val="clear" w:pos="10490"/>
          <w:tab w:val="right" w:leader="dot" w:pos="10206"/>
        </w:tabs>
        <w:spacing w:beforeLines="0" w:before="80" w:afterLines="0" w:after="80"/>
        <w:rPr>
          <w:rFonts w:eastAsiaTheme="minorEastAsia" w:cstheme="minorBidi"/>
        </w:rPr>
      </w:pPr>
      <w:hyperlink w:anchor="_Toc460764371" w:history="1">
        <w:r w:rsidR="002A52AD" w:rsidRPr="002A52AD">
          <w:rPr>
            <w:rStyle w:val="aa"/>
            <w:bCs/>
          </w:rPr>
          <w:t>5.4.1.2. Расчет физического износа</w:t>
        </w:r>
        <w:r w:rsidR="002A52AD" w:rsidRPr="002A52AD">
          <w:rPr>
            <w:webHidden/>
          </w:rPr>
          <w:tab/>
        </w:r>
        <w:r w:rsidR="002A52AD" w:rsidRPr="002A52AD">
          <w:rPr>
            <w:webHidden/>
          </w:rPr>
          <w:fldChar w:fldCharType="begin"/>
        </w:r>
        <w:r w:rsidR="002A52AD" w:rsidRPr="002A52AD">
          <w:rPr>
            <w:webHidden/>
          </w:rPr>
          <w:instrText xml:space="preserve"> PAGEREF _Toc460764371 \h </w:instrText>
        </w:r>
        <w:r w:rsidR="002A52AD" w:rsidRPr="002A52AD">
          <w:rPr>
            <w:webHidden/>
          </w:rPr>
        </w:r>
        <w:r w:rsidR="002A52AD" w:rsidRPr="002A52AD">
          <w:rPr>
            <w:webHidden/>
          </w:rPr>
          <w:fldChar w:fldCharType="separate"/>
        </w:r>
        <w:r w:rsidR="00135C0E">
          <w:rPr>
            <w:webHidden/>
          </w:rPr>
          <w:t>38</w:t>
        </w:r>
        <w:r w:rsidR="002A52AD" w:rsidRPr="002A52AD">
          <w:rPr>
            <w:webHidden/>
          </w:rPr>
          <w:fldChar w:fldCharType="end"/>
        </w:r>
      </w:hyperlink>
    </w:p>
    <w:p w:rsidR="002A52AD" w:rsidRPr="002A52AD" w:rsidRDefault="0080744F" w:rsidP="002A52AD">
      <w:pPr>
        <w:pStyle w:val="35"/>
        <w:rPr>
          <w:rFonts w:ascii="Bookman Old Style" w:eastAsiaTheme="minorEastAsia" w:hAnsi="Bookman Old Style" w:cstheme="minorBidi"/>
          <w:noProof/>
          <w:sz w:val="20"/>
          <w:szCs w:val="20"/>
        </w:rPr>
      </w:pPr>
      <w:hyperlink w:anchor="_Toc460764372" w:history="1">
        <w:r w:rsidR="002A52AD" w:rsidRPr="002A52AD">
          <w:rPr>
            <w:rStyle w:val="aa"/>
            <w:rFonts w:ascii="Bookman Old Style" w:hAnsi="Bookman Old Style"/>
            <w:bCs/>
            <w:noProof/>
            <w:sz w:val="20"/>
            <w:szCs w:val="20"/>
          </w:rPr>
          <w:t>5.4.1.3 Расчет функционального устаревания</w:t>
        </w:r>
        <w:r w:rsidR="002A52AD" w:rsidRPr="002A52AD">
          <w:rPr>
            <w:rFonts w:ascii="Bookman Old Style" w:hAnsi="Bookman Old Style"/>
            <w:noProof/>
            <w:webHidden/>
            <w:sz w:val="20"/>
            <w:szCs w:val="20"/>
          </w:rPr>
          <w:tab/>
        </w:r>
        <w:r w:rsidR="002A52AD" w:rsidRPr="002A52AD">
          <w:rPr>
            <w:rFonts w:ascii="Bookman Old Style" w:hAnsi="Bookman Old Style"/>
            <w:noProof/>
            <w:webHidden/>
            <w:sz w:val="20"/>
            <w:szCs w:val="20"/>
          </w:rPr>
          <w:fldChar w:fldCharType="begin"/>
        </w:r>
        <w:r w:rsidR="002A52AD" w:rsidRPr="002A52AD">
          <w:rPr>
            <w:rFonts w:ascii="Bookman Old Style" w:hAnsi="Bookman Old Style"/>
            <w:noProof/>
            <w:webHidden/>
            <w:sz w:val="20"/>
            <w:szCs w:val="20"/>
          </w:rPr>
          <w:instrText xml:space="preserve"> PAGEREF _Toc460764372 \h </w:instrText>
        </w:r>
        <w:r w:rsidR="002A52AD" w:rsidRPr="002A52AD">
          <w:rPr>
            <w:rFonts w:ascii="Bookman Old Style" w:hAnsi="Bookman Old Style"/>
            <w:noProof/>
            <w:webHidden/>
            <w:sz w:val="20"/>
            <w:szCs w:val="20"/>
          </w:rPr>
        </w:r>
        <w:r w:rsidR="002A52AD" w:rsidRPr="002A52AD">
          <w:rPr>
            <w:rFonts w:ascii="Bookman Old Style" w:hAnsi="Bookman Old Style"/>
            <w:noProof/>
            <w:webHidden/>
            <w:sz w:val="20"/>
            <w:szCs w:val="20"/>
          </w:rPr>
          <w:fldChar w:fldCharType="separate"/>
        </w:r>
        <w:r w:rsidR="00135C0E">
          <w:rPr>
            <w:rFonts w:ascii="Bookman Old Style" w:hAnsi="Bookman Old Style"/>
            <w:noProof/>
            <w:webHidden/>
            <w:sz w:val="20"/>
            <w:szCs w:val="20"/>
          </w:rPr>
          <w:t>39</w:t>
        </w:r>
        <w:r w:rsidR="002A52AD" w:rsidRPr="002A52AD">
          <w:rPr>
            <w:rFonts w:ascii="Bookman Old Style" w:hAnsi="Bookman Old Style"/>
            <w:noProof/>
            <w:webHidden/>
            <w:sz w:val="20"/>
            <w:szCs w:val="20"/>
          </w:rPr>
          <w:fldChar w:fldCharType="end"/>
        </w:r>
      </w:hyperlink>
    </w:p>
    <w:p w:rsidR="002A52AD" w:rsidRPr="002A52AD" w:rsidRDefault="0080744F" w:rsidP="002A52AD">
      <w:pPr>
        <w:pStyle w:val="35"/>
        <w:rPr>
          <w:rFonts w:ascii="Bookman Old Style" w:eastAsiaTheme="minorEastAsia" w:hAnsi="Bookman Old Style" w:cstheme="minorBidi"/>
          <w:noProof/>
          <w:sz w:val="20"/>
          <w:szCs w:val="20"/>
        </w:rPr>
      </w:pPr>
      <w:hyperlink w:anchor="_Toc460764373" w:history="1">
        <w:r w:rsidR="002A52AD" w:rsidRPr="002A52AD">
          <w:rPr>
            <w:rStyle w:val="aa"/>
            <w:rFonts w:ascii="Bookman Old Style" w:hAnsi="Bookman Old Style"/>
            <w:bCs/>
            <w:noProof/>
            <w:sz w:val="20"/>
            <w:szCs w:val="20"/>
          </w:rPr>
          <w:t>5.4.1.4. Расчет внешнего устаревания</w:t>
        </w:r>
        <w:r w:rsidR="002A52AD" w:rsidRPr="002A52AD">
          <w:rPr>
            <w:rFonts w:ascii="Bookman Old Style" w:hAnsi="Bookman Old Style"/>
            <w:noProof/>
            <w:webHidden/>
            <w:sz w:val="20"/>
            <w:szCs w:val="20"/>
          </w:rPr>
          <w:tab/>
        </w:r>
        <w:r w:rsidR="002A52AD" w:rsidRPr="002A52AD">
          <w:rPr>
            <w:rFonts w:ascii="Bookman Old Style" w:hAnsi="Bookman Old Style"/>
            <w:noProof/>
            <w:webHidden/>
            <w:sz w:val="20"/>
            <w:szCs w:val="20"/>
          </w:rPr>
          <w:fldChar w:fldCharType="begin"/>
        </w:r>
        <w:r w:rsidR="002A52AD" w:rsidRPr="002A52AD">
          <w:rPr>
            <w:rFonts w:ascii="Bookman Old Style" w:hAnsi="Bookman Old Style"/>
            <w:noProof/>
            <w:webHidden/>
            <w:sz w:val="20"/>
            <w:szCs w:val="20"/>
          </w:rPr>
          <w:instrText xml:space="preserve"> PAGEREF _Toc460764373 \h </w:instrText>
        </w:r>
        <w:r w:rsidR="002A52AD" w:rsidRPr="002A52AD">
          <w:rPr>
            <w:rFonts w:ascii="Bookman Old Style" w:hAnsi="Bookman Old Style"/>
            <w:noProof/>
            <w:webHidden/>
            <w:sz w:val="20"/>
            <w:szCs w:val="20"/>
          </w:rPr>
        </w:r>
        <w:r w:rsidR="002A52AD" w:rsidRPr="002A52AD">
          <w:rPr>
            <w:rFonts w:ascii="Bookman Old Style" w:hAnsi="Bookman Old Style"/>
            <w:noProof/>
            <w:webHidden/>
            <w:sz w:val="20"/>
            <w:szCs w:val="20"/>
          </w:rPr>
          <w:fldChar w:fldCharType="separate"/>
        </w:r>
        <w:r w:rsidR="00135C0E">
          <w:rPr>
            <w:rFonts w:ascii="Bookman Old Style" w:hAnsi="Bookman Old Style"/>
            <w:noProof/>
            <w:webHidden/>
            <w:sz w:val="20"/>
            <w:szCs w:val="20"/>
          </w:rPr>
          <w:t>40</w:t>
        </w:r>
        <w:r w:rsidR="002A52AD" w:rsidRPr="002A52AD">
          <w:rPr>
            <w:rFonts w:ascii="Bookman Old Style" w:hAnsi="Bookman Old Style"/>
            <w:noProof/>
            <w:webHidden/>
            <w:sz w:val="20"/>
            <w:szCs w:val="20"/>
          </w:rPr>
          <w:fldChar w:fldCharType="end"/>
        </w:r>
      </w:hyperlink>
    </w:p>
    <w:p w:rsidR="002A52AD" w:rsidRPr="002A52AD" w:rsidRDefault="0080744F" w:rsidP="002A52AD">
      <w:pPr>
        <w:pStyle w:val="35"/>
        <w:rPr>
          <w:rFonts w:ascii="Bookman Old Style" w:eastAsiaTheme="minorEastAsia" w:hAnsi="Bookman Old Style" w:cstheme="minorBidi"/>
          <w:noProof/>
          <w:sz w:val="20"/>
          <w:szCs w:val="20"/>
        </w:rPr>
      </w:pPr>
      <w:hyperlink w:anchor="_Toc460764374" w:history="1">
        <w:r w:rsidR="002A52AD" w:rsidRPr="002A52AD">
          <w:rPr>
            <w:rStyle w:val="aa"/>
            <w:rFonts w:ascii="Bookman Old Style" w:hAnsi="Bookman Old Style"/>
            <w:bCs/>
            <w:noProof/>
            <w:sz w:val="20"/>
            <w:szCs w:val="20"/>
          </w:rPr>
          <w:t>5.4.1.5. Расчет уменьшения стоимости</w:t>
        </w:r>
        <w:r w:rsidR="002A52AD" w:rsidRPr="002A52AD">
          <w:rPr>
            <w:rFonts w:ascii="Bookman Old Style" w:hAnsi="Bookman Old Style"/>
            <w:noProof/>
            <w:webHidden/>
            <w:sz w:val="20"/>
            <w:szCs w:val="20"/>
          </w:rPr>
          <w:tab/>
        </w:r>
        <w:r w:rsidR="002A52AD" w:rsidRPr="002A52AD">
          <w:rPr>
            <w:rFonts w:ascii="Bookman Old Style" w:hAnsi="Bookman Old Style"/>
            <w:noProof/>
            <w:webHidden/>
            <w:sz w:val="20"/>
            <w:szCs w:val="20"/>
          </w:rPr>
          <w:fldChar w:fldCharType="begin"/>
        </w:r>
        <w:r w:rsidR="002A52AD" w:rsidRPr="002A52AD">
          <w:rPr>
            <w:rFonts w:ascii="Bookman Old Style" w:hAnsi="Bookman Old Style"/>
            <w:noProof/>
            <w:webHidden/>
            <w:sz w:val="20"/>
            <w:szCs w:val="20"/>
          </w:rPr>
          <w:instrText xml:space="preserve"> PAGEREF _Toc460764374 \h </w:instrText>
        </w:r>
        <w:r w:rsidR="002A52AD" w:rsidRPr="002A52AD">
          <w:rPr>
            <w:rFonts w:ascii="Bookman Old Style" w:hAnsi="Bookman Old Style"/>
            <w:noProof/>
            <w:webHidden/>
            <w:sz w:val="20"/>
            <w:szCs w:val="20"/>
          </w:rPr>
        </w:r>
        <w:r w:rsidR="002A52AD" w:rsidRPr="002A52AD">
          <w:rPr>
            <w:rFonts w:ascii="Bookman Old Style" w:hAnsi="Bookman Old Style"/>
            <w:noProof/>
            <w:webHidden/>
            <w:sz w:val="20"/>
            <w:szCs w:val="20"/>
          </w:rPr>
          <w:fldChar w:fldCharType="separate"/>
        </w:r>
        <w:r w:rsidR="00135C0E">
          <w:rPr>
            <w:rFonts w:ascii="Bookman Old Style" w:hAnsi="Bookman Old Style"/>
            <w:noProof/>
            <w:webHidden/>
            <w:sz w:val="20"/>
            <w:szCs w:val="20"/>
          </w:rPr>
          <w:t>40</w:t>
        </w:r>
        <w:r w:rsidR="002A52AD" w:rsidRPr="002A52AD">
          <w:rPr>
            <w:rFonts w:ascii="Bookman Old Style" w:hAnsi="Bookman Old Style"/>
            <w:noProof/>
            <w:webHidden/>
            <w:sz w:val="20"/>
            <w:szCs w:val="20"/>
          </w:rPr>
          <w:fldChar w:fldCharType="end"/>
        </w:r>
      </w:hyperlink>
    </w:p>
    <w:p w:rsidR="002A52AD" w:rsidRPr="002A52AD" w:rsidRDefault="0080744F" w:rsidP="002A52AD">
      <w:pPr>
        <w:pStyle w:val="35"/>
        <w:rPr>
          <w:rFonts w:ascii="Bookman Old Style" w:eastAsiaTheme="minorEastAsia" w:hAnsi="Bookman Old Style" w:cstheme="minorBidi"/>
          <w:noProof/>
          <w:sz w:val="20"/>
          <w:szCs w:val="20"/>
        </w:rPr>
      </w:pPr>
      <w:hyperlink w:anchor="_Toc460764375" w:history="1">
        <w:r w:rsidR="002A52AD" w:rsidRPr="002A52AD">
          <w:rPr>
            <w:rStyle w:val="aa"/>
            <w:rFonts w:ascii="Bookman Old Style" w:hAnsi="Bookman Old Style"/>
            <w:bCs/>
            <w:noProof/>
            <w:sz w:val="20"/>
            <w:szCs w:val="20"/>
          </w:rPr>
          <w:t>5.4.1.6. Рыночная стоимость элемента Объекта оценки затратным подходом</w:t>
        </w:r>
        <w:r w:rsidR="002A52AD" w:rsidRPr="002A52AD">
          <w:rPr>
            <w:rFonts w:ascii="Bookman Old Style" w:hAnsi="Bookman Old Style"/>
            <w:noProof/>
            <w:webHidden/>
            <w:sz w:val="20"/>
            <w:szCs w:val="20"/>
          </w:rPr>
          <w:tab/>
        </w:r>
        <w:r w:rsidR="002A52AD" w:rsidRPr="002A52AD">
          <w:rPr>
            <w:rFonts w:ascii="Bookman Old Style" w:hAnsi="Bookman Old Style"/>
            <w:noProof/>
            <w:webHidden/>
            <w:sz w:val="20"/>
            <w:szCs w:val="20"/>
          </w:rPr>
          <w:fldChar w:fldCharType="begin"/>
        </w:r>
        <w:r w:rsidR="002A52AD" w:rsidRPr="002A52AD">
          <w:rPr>
            <w:rFonts w:ascii="Bookman Old Style" w:hAnsi="Bookman Old Style"/>
            <w:noProof/>
            <w:webHidden/>
            <w:sz w:val="20"/>
            <w:szCs w:val="20"/>
          </w:rPr>
          <w:instrText xml:space="preserve"> PAGEREF _Toc460764375 \h </w:instrText>
        </w:r>
        <w:r w:rsidR="002A52AD" w:rsidRPr="002A52AD">
          <w:rPr>
            <w:rFonts w:ascii="Bookman Old Style" w:hAnsi="Bookman Old Style"/>
            <w:noProof/>
            <w:webHidden/>
            <w:sz w:val="20"/>
            <w:szCs w:val="20"/>
          </w:rPr>
        </w:r>
        <w:r w:rsidR="002A52AD" w:rsidRPr="002A52AD">
          <w:rPr>
            <w:rFonts w:ascii="Bookman Old Style" w:hAnsi="Bookman Old Style"/>
            <w:noProof/>
            <w:webHidden/>
            <w:sz w:val="20"/>
            <w:szCs w:val="20"/>
          </w:rPr>
          <w:fldChar w:fldCharType="separate"/>
        </w:r>
        <w:r w:rsidR="00135C0E">
          <w:rPr>
            <w:rFonts w:ascii="Bookman Old Style" w:hAnsi="Bookman Old Style"/>
            <w:noProof/>
            <w:webHidden/>
            <w:sz w:val="20"/>
            <w:szCs w:val="20"/>
          </w:rPr>
          <w:t>40</w:t>
        </w:r>
        <w:r w:rsidR="002A52AD" w:rsidRPr="002A52AD">
          <w:rPr>
            <w:rFonts w:ascii="Bookman Old Style" w:hAnsi="Bookman Old Style"/>
            <w:noProof/>
            <w:webHidden/>
            <w:sz w:val="20"/>
            <w:szCs w:val="20"/>
          </w:rPr>
          <w:fldChar w:fldCharType="end"/>
        </w:r>
      </w:hyperlink>
    </w:p>
    <w:p w:rsidR="002A52AD" w:rsidRPr="002A52AD" w:rsidRDefault="0080744F" w:rsidP="002A52AD">
      <w:pPr>
        <w:pStyle w:val="11"/>
        <w:tabs>
          <w:tab w:val="clear" w:pos="10490"/>
          <w:tab w:val="right" w:leader="dot" w:pos="10206"/>
        </w:tabs>
        <w:spacing w:beforeLines="0" w:before="80" w:afterLines="0" w:after="80"/>
        <w:rPr>
          <w:rFonts w:eastAsiaTheme="minorEastAsia" w:cstheme="minorBidi"/>
        </w:rPr>
      </w:pPr>
      <w:hyperlink w:anchor="_Toc460764376" w:history="1">
        <w:r w:rsidR="002A52AD" w:rsidRPr="002A52AD">
          <w:rPr>
            <w:rStyle w:val="aa"/>
            <w:bCs/>
          </w:rPr>
          <w:t>6. СОГЛАСОВАНИЕ РЕЗУЛЬТАТОВ</w:t>
        </w:r>
        <w:r w:rsidR="002A52AD" w:rsidRPr="002A52AD">
          <w:rPr>
            <w:webHidden/>
          </w:rPr>
          <w:tab/>
        </w:r>
        <w:r w:rsidR="002A52AD" w:rsidRPr="002A52AD">
          <w:rPr>
            <w:webHidden/>
          </w:rPr>
          <w:fldChar w:fldCharType="begin"/>
        </w:r>
        <w:r w:rsidR="002A52AD" w:rsidRPr="002A52AD">
          <w:rPr>
            <w:webHidden/>
          </w:rPr>
          <w:instrText xml:space="preserve"> PAGEREF _Toc460764376 \h </w:instrText>
        </w:r>
        <w:r w:rsidR="002A52AD" w:rsidRPr="002A52AD">
          <w:rPr>
            <w:webHidden/>
          </w:rPr>
        </w:r>
        <w:r w:rsidR="002A52AD" w:rsidRPr="002A52AD">
          <w:rPr>
            <w:webHidden/>
          </w:rPr>
          <w:fldChar w:fldCharType="separate"/>
        </w:r>
        <w:r w:rsidR="00135C0E">
          <w:rPr>
            <w:webHidden/>
          </w:rPr>
          <w:t>41</w:t>
        </w:r>
        <w:r w:rsidR="002A52AD" w:rsidRPr="002A52AD">
          <w:rPr>
            <w:webHidden/>
          </w:rPr>
          <w:fldChar w:fldCharType="end"/>
        </w:r>
      </w:hyperlink>
    </w:p>
    <w:p w:rsidR="002A52AD" w:rsidRPr="002A52AD" w:rsidRDefault="0080744F" w:rsidP="002A52AD">
      <w:pPr>
        <w:pStyle w:val="11"/>
        <w:tabs>
          <w:tab w:val="clear" w:pos="10490"/>
          <w:tab w:val="right" w:leader="dot" w:pos="10206"/>
        </w:tabs>
        <w:spacing w:beforeLines="0" w:before="80" w:afterLines="0" w:after="80"/>
        <w:rPr>
          <w:rFonts w:eastAsiaTheme="minorEastAsia" w:cstheme="minorBidi"/>
        </w:rPr>
      </w:pPr>
      <w:hyperlink w:anchor="_Toc460764377" w:history="1">
        <w:r w:rsidR="002A52AD" w:rsidRPr="002A52AD">
          <w:rPr>
            <w:rStyle w:val="aa"/>
          </w:rPr>
          <w:t>7. ИТОГОВОЕ ЗАКЛЮЧЕНИЕ О СТОИМОСТИ ОБЪЕКТА ОЦЕНКИ</w:t>
        </w:r>
        <w:r w:rsidR="002A52AD" w:rsidRPr="002A52AD">
          <w:rPr>
            <w:webHidden/>
          </w:rPr>
          <w:tab/>
        </w:r>
        <w:r w:rsidR="002A52AD" w:rsidRPr="002A52AD">
          <w:rPr>
            <w:webHidden/>
          </w:rPr>
          <w:fldChar w:fldCharType="begin"/>
        </w:r>
        <w:r w:rsidR="002A52AD" w:rsidRPr="002A52AD">
          <w:rPr>
            <w:webHidden/>
          </w:rPr>
          <w:instrText xml:space="preserve"> PAGEREF _Toc460764377 \h </w:instrText>
        </w:r>
        <w:r w:rsidR="002A52AD" w:rsidRPr="002A52AD">
          <w:rPr>
            <w:webHidden/>
          </w:rPr>
        </w:r>
        <w:r w:rsidR="002A52AD" w:rsidRPr="002A52AD">
          <w:rPr>
            <w:webHidden/>
          </w:rPr>
          <w:fldChar w:fldCharType="separate"/>
        </w:r>
        <w:r w:rsidR="00135C0E">
          <w:rPr>
            <w:webHidden/>
          </w:rPr>
          <w:t>42</w:t>
        </w:r>
        <w:r w:rsidR="002A52AD" w:rsidRPr="002A52AD">
          <w:rPr>
            <w:webHidden/>
          </w:rPr>
          <w:fldChar w:fldCharType="end"/>
        </w:r>
      </w:hyperlink>
    </w:p>
    <w:p w:rsidR="001C66A6" w:rsidRPr="00CB2C00" w:rsidRDefault="00E52AAB" w:rsidP="002A52AD">
      <w:pPr>
        <w:tabs>
          <w:tab w:val="right" w:leader="dot" w:pos="10206"/>
        </w:tabs>
        <w:autoSpaceDE w:val="0"/>
        <w:autoSpaceDN w:val="0"/>
        <w:adjustRightInd w:val="0"/>
        <w:spacing w:before="80" w:after="80"/>
        <w:rPr>
          <w:rFonts w:asciiTheme="majorHAnsi" w:hAnsiTheme="majorHAnsi"/>
          <w:bCs/>
          <w:sz w:val="20"/>
          <w:szCs w:val="20"/>
        </w:rPr>
      </w:pPr>
      <w:r w:rsidRPr="002A52AD">
        <w:rPr>
          <w:rFonts w:ascii="Bookman Old Style" w:hAnsi="Bookman Old Style"/>
          <w:bCs/>
          <w:noProof/>
          <w:color w:val="000000"/>
          <w:sz w:val="20"/>
          <w:szCs w:val="20"/>
          <w:highlight w:val="yellow"/>
        </w:rPr>
        <w:fldChar w:fldCharType="end"/>
      </w:r>
      <w:r w:rsidR="0003598A" w:rsidRPr="00CB2C00">
        <w:rPr>
          <w:rFonts w:asciiTheme="majorHAnsi" w:hAnsiTheme="majorHAnsi"/>
          <w:bCs/>
          <w:noProof/>
          <w:color w:val="000000"/>
          <w:sz w:val="20"/>
          <w:szCs w:val="20"/>
        </w:rPr>
        <w:t>ПРИЛОЖЕНИЯ</w:t>
      </w:r>
      <w:r w:rsidR="00644B89" w:rsidRPr="00CB2C00">
        <w:rPr>
          <w:rFonts w:asciiTheme="majorHAnsi" w:hAnsiTheme="majorHAnsi"/>
          <w:bCs/>
          <w:noProof/>
          <w:color w:val="000000"/>
          <w:sz w:val="20"/>
          <w:szCs w:val="20"/>
        </w:rPr>
        <w:t>:</w:t>
      </w:r>
    </w:p>
    <w:tbl>
      <w:tblPr>
        <w:tblW w:w="10632" w:type="dxa"/>
        <w:tblInd w:w="-34" w:type="dxa"/>
        <w:tblLayout w:type="fixed"/>
        <w:tblLook w:val="04A0" w:firstRow="1" w:lastRow="0" w:firstColumn="1" w:lastColumn="0" w:noHBand="0" w:noVBand="1"/>
      </w:tblPr>
      <w:tblGrid>
        <w:gridCol w:w="10632"/>
      </w:tblGrid>
      <w:tr w:rsidR="00FE3A72" w:rsidRPr="00BB36C6" w:rsidTr="002A52AD">
        <w:tc>
          <w:tcPr>
            <w:tcW w:w="10632" w:type="dxa"/>
            <w:shd w:val="clear" w:color="auto" w:fill="auto"/>
          </w:tcPr>
          <w:p w:rsidR="00FE3A72" w:rsidRPr="00BB36C6" w:rsidRDefault="00FE3A72" w:rsidP="000A4482">
            <w:pPr>
              <w:tabs>
                <w:tab w:val="right" w:leader="dot" w:pos="9923"/>
              </w:tabs>
              <w:autoSpaceDE w:val="0"/>
              <w:autoSpaceDN w:val="0"/>
              <w:adjustRightInd w:val="0"/>
              <w:spacing w:before="60" w:after="60"/>
              <w:rPr>
                <w:rFonts w:asciiTheme="majorHAnsi" w:hAnsiTheme="majorHAnsi"/>
                <w:bCs/>
                <w:noProof/>
                <w:sz w:val="18"/>
                <w:szCs w:val="18"/>
              </w:rPr>
            </w:pPr>
            <w:r w:rsidRPr="00BB36C6">
              <w:rPr>
                <w:rFonts w:asciiTheme="majorHAnsi" w:hAnsiTheme="majorHAnsi"/>
                <w:bCs/>
                <w:noProof/>
                <w:sz w:val="18"/>
                <w:szCs w:val="18"/>
              </w:rPr>
              <w:t xml:space="preserve">Приложение № </w:t>
            </w:r>
            <w:r w:rsidR="007F31DC" w:rsidRPr="00BB36C6">
              <w:rPr>
                <w:rFonts w:asciiTheme="majorHAnsi" w:hAnsiTheme="majorHAnsi"/>
                <w:bCs/>
                <w:noProof/>
                <w:sz w:val="18"/>
                <w:szCs w:val="18"/>
              </w:rPr>
              <w:t>1</w:t>
            </w:r>
            <w:r w:rsidRPr="00BB36C6">
              <w:rPr>
                <w:rFonts w:asciiTheme="majorHAnsi" w:hAnsiTheme="majorHAnsi"/>
                <w:bCs/>
                <w:noProof/>
                <w:sz w:val="18"/>
                <w:szCs w:val="18"/>
              </w:rPr>
              <w:t xml:space="preserve">. </w:t>
            </w:r>
            <w:r w:rsidR="00C33B02" w:rsidRPr="00C33B02">
              <w:rPr>
                <w:rFonts w:asciiTheme="majorHAnsi" w:hAnsiTheme="majorHAnsi"/>
                <w:bCs/>
                <w:noProof/>
                <w:sz w:val="18"/>
                <w:szCs w:val="18"/>
              </w:rPr>
              <w:t>Копия инвентаризационн</w:t>
            </w:r>
            <w:r w:rsidR="000A4482">
              <w:rPr>
                <w:rFonts w:asciiTheme="majorHAnsi" w:hAnsiTheme="majorHAnsi"/>
                <w:bCs/>
                <w:noProof/>
                <w:sz w:val="18"/>
                <w:szCs w:val="18"/>
              </w:rPr>
              <w:t>ых</w:t>
            </w:r>
            <w:r w:rsidR="00C33B02" w:rsidRPr="00C33B02">
              <w:rPr>
                <w:rFonts w:asciiTheme="majorHAnsi" w:hAnsiTheme="majorHAnsi"/>
                <w:bCs/>
                <w:noProof/>
                <w:sz w:val="18"/>
                <w:szCs w:val="18"/>
              </w:rPr>
              <w:t xml:space="preserve"> опис</w:t>
            </w:r>
            <w:r w:rsidR="000A4482">
              <w:rPr>
                <w:rFonts w:asciiTheme="majorHAnsi" w:hAnsiTheme="majorHAnsi"/>
                <w:bCs/>
                <w:noProof/>
                <w:sz w:val="18"/>
                <w:szCs w:val="18"/>
              </w:rPr>
              <w:t>ей</w:t>
            </w:r>
          </w:p>
        </w:tc>
      </w:tr>
      <w:tr w:rsidR="008115FB" w:rsidRPr="00BB36C6" w:rsidTr="002A52AD">
        <w:tc>
          <w:tcPr>
            <w:tcW w:w="10632" w:type="dxa"/>
            <w:shd w:val="clear" w:color="auto" w:fill="auto"/>
          </w:tcPr>
          <w:p w:rsidR="008115FB" w:rsidRPr="00BB36C6" w:rsidRDefault="004F3E02" w:rsidP="008115FB">
            <w:pPr>
              <w:tabs>
                <w:tab w:val="right" w:leader="dot" w:pos="9923"/>
              </w:tabs>
              <w:autoSpaceDE w:val="0"/>
              <w:autoSpaceDN w:val="0"/>
              <w:adjustRightInd w:val="0"/>
              <w:spacing w:before="60" w:after="60"/>
              <w:rPr>
                <w:rFonts w:asciiTheme="majorHAnsi" w:hAnsiTheme="majorHAnsi"/>
                <w:bCs/>
                <w:noProof/>
                <w:sz w:val="18"/>
                <w:szCs w:val="18"/>
              </w:rPr>
            </w:pPr>
            <w:r>
              <w:rPr>
                <w:rFonts w:asciiTheme="majorHAnsi" w:hAnsiTheme="majorHAnsi"/>
                <w:bCs/>
                <w:noProof/>
                <w:sz w:val="18"/>
                <w:szCs w:val="18"/>
              </w:rPr>
              <w:t>Приложение № 2</w:t>
            </w:r>
            <w:r w:rsidR="008115FB" w:rsidRPr="00BB36C6">
              <w:rPr>
                <w:rFonts w:asciiTheme="majorHAnsi" w:hAnsiTheme="majorHAnsi"/>
                <w:bCs/>
                <w:noProof/>
                <w:sz w:val="18"/>
                <w:szCs w:val="18"/>
              </w:rPr>
              <w:t xml:space="preserve">. </w:t>
            </w:r>
            <w:r w:rsidR="00170F89" w:rsidRPr="00170F89">
              <w:rPr>
                <w:rFonts w:asciiTheme="majorHAnsi" w:hAnsiTheme="majorHAnsi"/>
                <w:bCs/>
                <w:noProof/>
                <w:sz w:val="18"/>
                <w:szCs w:val="18"/>
              </w:rPr>
              <w:t>Акт осмотра, идентификации и определения технического состояния имущества подлежащего оценке</w:t>
            </w:r>
          </w:p>
        </w:tc>
      </w:tr>
      <w:tr w:rsidR="004F3E02" w:rsidRPr="002A52AD" w:rsidTr="002A52AD">
        <w:tc>
          <w:tcPr>
            <w:tcW w:w="10632" w:type="dxa"/>
            <w:shd w:val="clear" w:color="auto" w:fill="auto"/>
          </w:tcPr>
          <w:p w:rsidR="004F3E02" w:rsidRPr="002A52AD" w:rsidRDefault="004F3E02" w:rsidP="002A52AD">
            <w:pPr>
              <w:tabs>
                <w:tab w:val="right" w:leader="dot" w:pos="9923"/>
              </w:tabs>
              <w:autoSpaceDE w:val="0"/>
              <w:autoSpaceDN w:val="0"/>
              <w:adjustRightInd w:val="0"/>
              <w:spacing w:before="60" w:after="60"/>
              <w:rPr>
                <w:rFonts w:asciiTheme="majorHAnsi" w:hAnsiTheme="majorHAnsi"/>
                <w:bCs/>
                <w:noProof/>
                <w:sz w:val="18"/>
                <w:szCs w:val="18"/>
              </w:rPr>
            </w:pPr>
            <w:r w:rsidRPr="002A52AD">
              <w:rPr>
                <w:rFonts w:asciiTheme="majorHAnsi" w:hAnsiTheme="majorHAnsi"/>
                <w:bCs/>
                <w:noProof/>
                <w:sz w:val="18"/>
                <w:szCs w:val="18"/>
              </w:rPr>
              <w:t>Приложение № 3.</w:t>
            </w:r>
            <w:r w:rsidR="000A4482" w:rsidRPr="002A52AD">
              <w:rPr>
                <w:rFonts w:asciiTheme="majorHAnsi" w:hAnsiTheme="majorHAnsi"/>
                <w:bCs/>
                <w:noProof/>
                <w:sz w:val="18"/>
                <w:szCs w:val="18"/>
              </w:rPr>
              <w:t xml:space="preserve"> Копия договора купли-продажи оборудования</w:t>
            </w:r>
          </w:p>
        </w:tc>
      </w:tr>
      <w:tr w:rsidR="00170F89" w:rsidRPr="002A52AD" w:rsidTr="002A52AD">
        <w:tc>
          <w:tcPr>
            <w:tcW w:w="10632" w:type="dxa"/>
            <w:shd w:val="clear" w:color="auto" w:fill="auto"/>
          </w:tcPr>
          <w:p w:rsidR="00170F89" w:rsidRPr="002A52AD" w:rsidRDefault="00170F89" w:rsidP="00170F89">
            <w:pPr>
              <w:tabs>
                <w:tab w:val="right" w:leader="dot" w:pos="9923"/>
              </w:tabs>
              <w:autoSpaceDE w:val="0"/>
              <w:autoSpaceDN w:val="0"/>
              <w:adjustRightInd w:val="0"/>
              <w:spacing w:before="60" w:after="60"/>
              <w:rPr>
                <w:rFonts w:asciiTheme="majorHAnsi" w:hAnsiTheme="majorHAnsi"/>
                <w:bCs/>
                <w:noProof/>
                <w:sz w:val="18"/>
                <w:szCs w:val="18"/>
              </w:rPr>
            </w:pPr>
            <w:r w:rsidRPr="00170F89">
              <w:rPr>
                <w:rFonts w:asciiTheme="majorHAnsi" w:hAnsiTheme="majorHAnsi"/>
                <w:bCs/>
                <w:noProof/>
                <w:sz w:val="18"/>
                <w:szCs w:val="18"/>
              </w:rPr>
              <w:t xml:space="preserve">Приложение № </w:t>
            </w:r>
            <w:r>
              <w:rPr>
                <w:rFonts w:asciiTheme="majorHAnsi" w:hAnsiTheme="majorHAnsi"/>
                <w:bCs/>
                <w:noProof/>
                <w:sz w:val="18"/>
                <w:szCs w:val="18"/>
              </w:rPr>
              <w:t>4</w:t>
            </w:r>
            <w:r w:rsidRPr="00170F89">
              <w:rPr>
                <w:rFonts w:asciiTheme="majorHAnsi" w:hAnsiTheme="majorHAnsi"/>
                <w:bCs/>
                <w:noProof/>
                <w:sz w:val="18"/>
                <w:szCs w:val="18"/>
              </w:rPr>
              <w:t>. Копия письма УГИБДД о предоставлении сведений № 34-3294 от 04.07.2016г. Копии ПТС и СТС транспортных средств.</w:t>
            </w:r>
          </w:p>
        </w:tc>
      </w:tr>
      <w:tr w:rsidR="002A52AD" w:rsidRPr="002A52AD" w:rsidTr="002A52AD">
        <w:tc>
          <w:tcPr>
            <w:tcW w:w="10632" w:type="dxa"/>
            <w:shd w:val="clear" w:color="auto" w:fill="auto"/>
          </w:tcPr>
          <w:p w:rsidR="002A52AD" w:rsidRPr="002A52AD" w:rsidRDefault="002A52AD" w:rsidP="00170F89">
            <w:pPr>
              <w:tabs>
                <w:tab w:val="right" w:leader="dot" w:pos="9923"/>
              </w:tabs>
              <w:autoSpaceDE w:val="0"/>
              <w:autoSpaceDN w:val="0"/>
              <w:adjustRightInd w:val="0"/>
              <w:spacing w:before="60" w:after="60"/>
              <w:rPr>
                <w:rFonts w:asciiTheme="majorHAnsi" w:hAnsiTheme="majorHAnsi"/>
                <w:bCs/>
                <w:noProof/>
                <w:sz w:val="18"/>
                <w:szCs w:val="18"/>
              </w:rPr>
            </w:pPr>
            <w:r w:rsidRPr="002A52AD">
              <w:rPr>
                <w:rFonts w:asciiTheme="majorHAnsi" w:hAnsiTheme="majorHAnsi"/>
                <w:bCs/>
                <w:noProof/>
                <w:sz w:val="18"/>
                <w:szCs w:val="18"/>
              </w:rPr>
              <w:t xml:space="preserve">Приложение № </w:t>
            </w:r>
            <w:r w:rsidR="00170F89">
              <w:rPr>
                <w:rFonts w:asciiTheme="majorHAnsi" w:hAnsiTheme="majorHAnsi"/>
                <w:bCs/>
                <w:noProof/>
                <w:sz w:val="18"/>
                <w:szCs w:val="18"/>
              </w:rPr>
              <w:t>5</w:t>
            </w:r>
            <w:r w:rsidRPr="002A52AD">
              <w:rPr>
                <w:rFonts w:asciiTheme="majorHAnsi" w:hAnsiTheme="majorHAnsi"/>
                <w:bCs/>
                <w:noProof/>
                <w:sz w:val="18"/>
                <w:szCs w:val="18"/>
              </w:rPr>
              <w:t xml:space="preserve">. Копия договора </w:t>
            </w:r>
            <w:r>
              <w:rPr>
                <w:rFonts w:asciiTheme="majorHAnsi" w:hAnsiTheme="majorHAnsi"/>
                <w:bCs/>
                <w:noProof/>
                <w:sz w:val="18"/>
                <w:szCs w:val="18"/>
              </w:rPr>
              <w:t xml:space="preserve">финансовой аренды (лизинга) </w:t>
            </w:r>
          </w:p>
        </w:tc>
      </w:tr>
      <w:tr w:rsidR="002A52AD" w:rsidRPr="002A52AD" w:rsidTr="002A52AD">
        <w:tc>
          <w:tcPr>
            <w:tcW w:w="10632" w:type="dxa"/>
            <w:shd w:val="clear" w:color="auto" w:fill="auto"/>
          </w:tcPr>
          <w:p w:rsidR="002A52AD" w:rsidRPr="002A52AD" w:rsidRDefault="002A52AD" w:rsidP="00170F89">
            <w:pPr>
              <w:tabs>
                <w:tab w:val="right" w:leader="dot" w:pos="9923"/>
              </w:tabs>
              <w:autoSpaceDE w:val="0"/>
              <w:autoSpaceDN w:val="0"/>
              <w:adjustRightInd w:val="0"/>
              <w:spacing w:before="60" w:after="60"/>
              <w:rPr>
                <w:rFonts w:asciiTheme="majorHAnsi" w:hAnsiTheme="majorHAnsi"/>
                <w:bCs/>
                <w:noProof/>
                <w:sz w:val="18"/>
                <w:szCs w:val="18"/>
              </w:rPr>
            </w:pPr>
            <w:r w:rsidRPr="002A52AD">
              <w:rPr>
                <w:rFonts w:asciiTheme="majorHAnsi" w:hAnsiTheme="majorHAnsi"/>
                <w:bCs/>
                <w:noProof/>
                <w:sz w:val="18"/>
                <w:szCs w:val="18"/>
              </w:rPr>
              <w:t xml:space="preserve">Приложение № </w:t>
            </w:r>
            <w:r w:rsidR="00170F89">
              <w:rPr>
                <w:rFonts w:asciiTheme="majorHAnsi" w:hAnsiTheme="majorHAnsi"/>
                <w:bCs/>
                <w:noProof/>
                <w:sz w:val="18"/>
                <w:szCs w:val="18"/>
              </w:rPr>
              <w:t>6</w:t>
            </w:r>
            <w:r w:rsidRPr="002A52AD">
              <w:rPr>
                <w:rFonts w:asciiTheme="majorHAnsi" w:hAnsiTheme="majorHAnsi"/>
                <w:bCs/>
                <w:noProof/>
                <w:sz w:val="18"/>
                <w:szCs w:val="18"/>
              </w:rPr>
              <w:t>.  Материалы подтверждающие источник получения информации при расчете стоимости сравнительным и затратным подходами</w:t>
            </w:r>
          </w:p>
        </w:tc>
      </w:tr>
      <w:tr w:rsidR="00AE2861" w:rsidRPr="002A52AD" w:rsidTr="002A52AD">
        <w:tc>
          <w:tcPr>
            <w:tcW w:w="10632" w:type="dxa"/>
          </w:tcPr>
          <w:p w:rsidR="00AE2861" w:rsidRPr="002A52AD" w:rsidRDefault="002A52AD" w:rsidP="00170F89">
            <w:pPr>
              <w:tabs>
                <w:tab w:val="right" w:leader="dot" w:pos="9923"/>
              </w:tabs>
              <w:autoSpaceDE w:val="0"/>
              <w:autoSpaceDN w:val="0"/>
              <w:adjustRightInd w:val="0"/>
              <w:spacing w:before="60" w:after="60"/>
              <w:rPr>
                <w:rFonts w:asciiTheme="majorHAnsi" w:hAnsiTheme="majorHAnsi"/>
                <w:bCs/>
                <w:noProof/>
                <w:sz w:val="18"/>
                <w:szCs w:val="18"/>
              </w:rPr>
            </w:pPr>
            <w:r w:rsidRPr="002A52AD">
              <w:rPr>
                <w:rFonts w:asciiTheme="majorHAnsi" w:hAnsiTheme="majorHAnsi"/>
                <w:bCs/>
                <w:noProof/>
                <w:sz w:val="18"/>
                <w:szCs w:val="18"/>
              </w:rPr>
              <w:t xml:space="preserve">Приложение № </w:t>
            </w:r>
            <w:r w:rsidR="00170F89">
              <w:rPr>
                <w:rFonts w:asciiTheme="majorHAnsi" w:hAnsiTheme="majorHAnsi"/>
                <w:bCs/>
                <w:noProof/>
                <w:sz w:val="18"/>
                <w:szCs w:val="18"/>
              </w:rPr>
              <w:t>7</w:t>
            </w:r>
            <w:r w:rsidR="00AE2861" w:rsidRPr="002A52AD">
              <w:rPr>
                <w:rFonts w:asciiTheme="majorHAnsi" w:hAnsiTheme="majorHAnsi"/>
                <w:bCs/>
                <w:noProof/>
                <w:sz w:val="18"/>
                <w:szCs w:val="18"/>
              </w:rPr>
              <w:t>. Копии документов оценщика, подтверждающие возможность проведения оценки, в соответствии с действующим законодательством</w:t>
            </w:r>
          </w:p>
        </w:tc>
      </w:tr>
    </w:tbl>
    <w:p w:rsidR="00717883" w:rsidRDefault="00717883" w:rsidP="00A6541F">
      <w:pPr>
        <w:pStyle w:val="1"/>
        <w:jc w:val="center"/>
        <w:rPr>
          <w:rFonts w:ascii="Bookman Old Style" w:hAnsi="Bookman Old Style"/>
        </w:rPr>
      </w:pPr>
      <w:bookmarkStart w:id="18" w:name="_Toc133200863"/>
      <w:bookmarkStart w:id="19" w:name="_Toc170273658"/>
      <w:bookmarkStart w:id="20" w:name="_Toc200193933"/>
    </w:p>
    <w:p w:rsidR="004F3E02" w:rsidRDefault="004F3E02" w:rsidP="004F3E02"/>
    <w:p w:rsidR="00B50B21" w:rsidRDefault="00B50B21" w:rsidP="004F3E02"/>
    <w:p w:rsidR="00B50B21" w:rsidRDefault="00B50B21" w:rsidP="004F3E02"/>
    <w:p w:rsidR="002A52AD" w:rsidRDefault="002A52AD" w:rsidP="004F3E02"/>
    <w:p w:rsidR="002A52AD" w:rsidRDefault="002A52AD" w:rsidP="004F3E02"/>
    <w:p w:rsidR="002A52AD" w:rsidRDefault="002A52AD" w:rsidP="004F3E02"/>
    <w:p w:rsidR="002A52AD" w:rsidRDefault="002A52AD" w:rsidP="004F3E02"/>
    <w:p w:rsidR="002A52AD" w:rsidRDefault="002A52AD" w:rsidP="004F3E02"/>
    <w:p w:rsidR="002A52AD" w:rsidRDefault="002A52AD" w:rsidP="004F3E02"/>
    <w:p w:rsidR="002A52AD" w:rsidRDefault="002A52AD" w:rsidP="004F3E02"/>
    <w:p w:rsidR="002A52AD" w:rsidRDefault="002A52AD" w:rsidP="004F3E02"/>
    <w:p w:rsidR="002A52AD" w:rsidRDefault="002A52AD" w:rsidP="004F3E02"/>
    <w:p w:rsidR="002A52AD" w:rsidRDefault="002A52AD" w:rsidP="004F3E02"/>
    <w:p w:rsidR="002A52AD" w:rsidRDefault="002A52AD" w:rsidP="004F3E02"/>
    <w:p w:rsidR="002A52AD" w:rsidRDefault="002A52AD" w:rsidP="004F3E02"/>
    <w:p w:rsidR="00B50B21" w:rsidRDefault="00B50B21" w:rsidP="004F3E02"/>
    <w:p w:rsidR="00166A17" w:rsidRPr="00490A50" w:rsidRDefault="006533EA" w:rsidP="00A6541F">
      <w:pPr>
        <w:pStyle w:val="1"/>
        <w:jc w:val="center"/>
        <w:rPr>
          <w:rFonts w:ascii="Bookman Old Style" w:hAnsi="Bookman Old Style"/>
        </w:rPr>
      </w:pPr>
      <w:bookmarkStart w:id="21" w:name="_Toc460764319"/>
      <w:r w:rsidRPr="00490A50">
        <w:rPr>
          <w:rFonts w:ascii="Bookman Old Style" w:hAnsi="Bookman Old Style"/>
        </w:rPr>
        <w:lastRenderedPageBreak/>
        <w:t xml:space="preserve">1. </w:t>
      </w:r>
      <w:r w:rsidR="00166A17" w:rsidRPr="00490A50">
        <w:rPr>
          <w:rFonts w:ascii="Bookman Old Style" w:hAnsi="Bookman Old Style"/>
        </w:rPr>
        <w:t>ОБЩИЕ СВЕДЕНИЯ</w:t>
      </w:r>
      <w:bookmarkEnd w:id="18"/>
      <w:bookmarkEnd w:id="19"/>
      <w:bookmarkEnd w:id="20"/>
      <w:bookmarkEnd w:id="21"/>
    </w:p>
    <w:p w:rsidR="009C31F0" w:rsidRPr="00490A50" w:rsidRDefault="00166A17" w:rsidP="00D70966">
      <w:pPr>
        <w:pStyle w:val="2"/>
        <w:spacing w:before="120" w:after="120"/>
        <w:rPr>
          <w:rFonts w:ascii="Bookman Old Style" w:hAnsi="Bookman Old Style"/>
          <w:b/>
          <w:sz w:val="20"/>
          <w:szCs w:val="20"/>
        </w:rPr>
      </w:pPr>
      <w:bookmarkStart w:id="22" w:name="_Toc133200864"/>
      <w:bookmarkStart w:id="23" w:name="_Toc170273659"/>
      <w:bookmarkStart w:id="24" w:name="_Toc200193934"/>
      <w:bookmarkStart w:id="25" w:name="_Toc460764320"/>
      <w:r w:rsidRPr="00490A50">
        <w:rPr>
          <w:rFonts w:ascii="Bookman Old Style" w:hAnsi="Bookman Old Style"/>
          <w:b/>
          <w:sz w:val="20"/>
          <w:szCs w:val="20"/>
        </w:rPr>
        <w:t xml:space="preserve">1.1. </w:t>
      </w:r>
      <w:bookmarkEnd w:id="22"/>
      <w:bookmarkEnd w:id="23"/>
      <w:r w:rsidR="002D7CC7" w:rsidRPr="00490A50">
        <w:rPr>
          <w:rFonts w:ascii="Bookman Old Style" w:hAnsi="Bookman Old Style"/>
          <w:b/>
          <w:sz w:val="20"/>
          <w:szCs w:val="20"/>
        </w:rPr>
        <w:t>ОСНОВНЫЕ ФАКТЫ И ВЫВОДЫ</w:t>
      </w:r>
      <w:bookmarkEnd w:id="24"/>
      <w:bookmarkEnd w:id="25"/>
    </w:p>
    <w:tbl>
      <w:tblPr>
        <w:tblW w:w="10598" w:type="dxa"/>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3168"/>
        <w:gridCol w:w="7430"/>
      </w:tblGrid>
      <w:tr w:rsidR="007227CA" w:rsidRPr="00D70966" w:rsidTr="00D70966">
        <w:trPr>
          <w:cantSplit/>
          <w:trHeight w:val="284"/>
        </w:trPr>
        <w:tc>
          <w:tcPr>
            <w:tcW w:w="10598" w:type="dxa"/>
            <w:gridSpan w:val="2"/>
            <w:shd w:val="clear" w:color="auto" w:fill="auto"/>
            <w:vAlign w:val="center"/>
          </w:tcPr>
          <w:p w:rsidR="007227CA" w:rsidRPr="00D70966" w:rsidRDefault="007227CA" w:rsidP="00D70966">
            <w:pPr>
              <w:autoSpaceDE w:val="0"/>
              <w:autoSpaceDN w:val="0"/>
              <w:adjustRightInd w:val="0"/>
              <w:spacing w:before="60" w:after="60"/>
              <w:jc w:val="center"/>
              <w:rPr>
                <w:rFonts w:asciiTheme="majorHAnsi" w:hAnsiTheme="majorHAnsi"/>
                <w:sz w:val="18"/>
                <w:szCs w:val="18"/>
              </w:rPr>
            </w:pPr>
            <w:r w:rsidRPr="00D70966">
              <w:rPr>
                <w:rFonts w:asciiTheme="majorHAnsi" w:hAnsiTheme="majorHAnsi"/>
                <w:b/>
                <w:sz w:val="18"/>
                <w:szCs w:val="18"/>
              </w:rPr>
              <w:t>ОБЩАЯ ИНФОРМАЦИЯ, ИДЕНТИФИЦИРУЮЩАЯ ОБЪЕКТ ОЦЕНКИ</w:t>
            </w:r>
          </w:p>
        </w:tc>
      </w:tr>
      <w:tr w:rsidR="00BF7B39" w:rsidRPr="00D70966" w:rsidTr="003651AC">
        <w:trPr>
          <w:cantSplit/>
          <w:trHeight w:val="284"/>
        </w:trPr>
        <w:tc>
          <w:tcPr>
            <w:tcW w:w="3168" w:type="dxa"/>
            <w:shd w:val="clear" w:color="auto" w:fill="F2F2F2" w:themeFill="background1" w:themeFillShade="F2"/>
            <w:vAlign w:val="center"/>
          </w:tcPr>
          <w:p w:rsidR="00BF7B39" w:rsidRPr="00D70966" w:rsidRDefault="00BF7B39" w:rsidP="00D70966">
            <w:pPr>
              <w:spacing w:before="60" w:after="60"/>
              <w:rPr>
                <w:rFonts w:asciiTheme="majorHAnsi" w:hAnsiTheme="majorHAnsi"/>
                <w:b/>
                <w:sz w:val="18"/>
                <w:szCs w:val="18"/>
              </w:rPr>
            </w:pPr>
            <w:bookmarkStart w:id="26" w:name="_Toc133200865"/>
            <w:r w:rsidRPr="00D70966">
              <w:rPr>
                <w:rFonts w:asciiTheme="majorHAnsi" w:hAnsiTheme="majorHAnsi"/>
                <w:b/>
                <w:sz w:val="18"/>
                <w:szCs w:val="18"/>
              </w:rPr>
              <w:t>Объект оценки</w:t>
            </w:r>
          </w:p>
        </w:tc>
        <w:tc>
          <w:tcPr>
            <w:tcW w:w="7430" w:type="dxa"/>
            <w:vAlign w:val="center"/>
          </w:tcPr>
          <w:p w:rsidR="00D70966" w:rsidRDefault="00490A50" w:rsidP="00D70966">
            <w:pPr>
              <w:spacing w:before="60" w:after="60"/>
              <w:rPr>
                <w:rFonts w:asciiTheme="majorHAnsi" w:hAnsiTheme="majorHAnsi"/>
                <w:sz w:val="18"/>
                <w:szCs w:val="18"/>
              </w:rPr>
            </w:pPr>
            <w:r w:rsidRPr="00D70966">
              <w:rPr>
                <w:rFonts w:asciiTheme="majorHAnsi" w:hAnsiTheme="majorHAnsi"/>
                <w:sz w:val="18"/>
                <w:szCs w:val="18"/>
              </w:rPr>
              <w:t>Объект</w:t>
            </w:r>
            <w:r w:rsidR="005F38D0">
              <w:rPr>
                <w:rFonts w:asciiTheme="majorHAnsi" w:hAnsiTheme="majorHAnsi"/>
                <w:sz w:val="18"/>
                <w:szCs w:val="18"/>
              </w:rPr>
              <w:t>ом</w:t>
            </w:r>
            <w:r w:rsidR="00FB490B" w:rsidRPr="00D70966">
              <w:rPr>
                <w:rFonts w:asciiTheme="majorHAnsi" w:hAnsiTheme="majorHAnsi"/>
                <w:sz w:val="18"/>
                <w:szCs w:val="18"/>
              </w:rPr>
              <w:t xml:space="preserve"> оценки</w:t>
            </w:r>
            <w:r w:rsidRPr="00D70966">
              <w:rPr>
                <w:rFonts w:asciiTheme="majorHAnsi" w:hAnsiTheme="majorHAnsi"/>
                <w:sz w:val="18"/>
                <w:szCs w:val="18"/>
              </w:rPr>
              <w:t xml:space="preserve">, </w:t>
            </w:r>
            <w:r w:rsidR="004B02E5" w:rsidRPr="00D70966">
              <w:rPr>
                <w:rFonts w:asciiTheme="majorHAnsi" w:hAnsiTheme="majorHAnsi"/>
                <w:sz w:val="18"/>
                <w:szCs w:val="18"/>
              </w:rPr>
              <w:t>определенны</w:t>
            </w:r>
            <w:r w:rsidR="00450F20">
              <w:rPr>
                <w:rFonts w:asciiTheme="majorHAnsi" w:hAnsiTheme="majorHAnsi"/>
                <w:sz w:val="18"/>
                <w:szCs w:val="18"/>
              </w:rPr>
              <w:t xml:space="preserve">ми </w:t>
            </w:r>
            <w:r w:rsidR="009A5535" w:rsidRPr="00D70966">
              <w:rPr>
                <w:rFonts w:asciiTheme="majorHAnsi" w:hAnsiTheme="majorHAnsi"/>
                <w:sz w:val="18"/>
                <w:szCs w:val="18"/>
              </w:rPr>
              <w:t>З</w:t>
            </w:r>
            <w:r w:rsidRPr="00D70966">
              <w:rPr>
                <w:rFonts w:asciiTheme="majorHAnsi" w:hAnsiTheme="majorHAnsi"/>
                <w:sz w:val="18"/>
                <w:szCs w:val="18"/>
              </w:rPr>
              <w:t>аданием на оценку,</w:t>
            </w:r>
            <w:r w:rsidR="009A5535" w:rsidRPr="00D70966">
              <w:rPr>
                <w:rFonts w:asciiTheme="majorHAnsi" w:hAnsiTheme="majorHAnsi"/>
                <w:sz w:val="18"/>
                <w:szCs w:val="18"/>
              </w:rPr>
              <w:t xml:space="preserve"> </w:t>
            </w:r>
            <w:r w:rsidR="00CA37FF">
              <w:rPr>
                <w:rFonts w:asciiTheme="majorHAnsi" w:hAnsiTheme="majorHAnsi"/>
                <w:sz w:val="18"/>
                <w:szCs w:val="18"/>
              </w:rPr>
              <w:t>явля</w:t>
            </w:r>
            <w:r w:rsidR="005F38D0">
              <w:rPr>
                <w:rFonts w:asciiTheme="majorHAnsi" w:hAnsiTheme="majorHAnsi"/>
                <w:sz w:val="18"/>
                <w:szCs w:val="18"/>
              </w:rPr>
              <w:t>е</w:t>
            </w:r>
            <w:r w:rsidR="00CA37FF">
              <w:rPr>
                <w:rFonts w:asciiTheme="majorHAnsi" w:hAnsiTheme="majorHAnsi"/>
                <w:sz w:val="18"/>
                <w:szCs w:val="18"/>
              </w:rPr>
              <w:t>тся</w:t>
            </w:r>
            <w:r w:rsidR="00D70966" w:rsidRPr="00D70966">
              <w:rPr>
                <w:rFonts w:asciiTheme="majorHAnsi" w:hAnsiTheme="majorHAnsi"/>
                <w:sz w:val="18"/>
                <w:szCs w:val="18"/>
              </w:rPr>
              <w:t xml:space="preserve"> (</w:t>
            </w:r>
            <w:r w:rsidR="004B2237">
              <w:rPr>
                <w:rFonts w:asciiTheme="majorHAnsi" w:hAnsiTheme="majorHAnsi"/>
                <w:sz w:val="18"/>
                <w:szCs w:val="18"/>
              </w:rPr>
              <w:t xml:space="preserve">поименный </w:t>
            </w:r>
            <w:r w:rsidR="006A5FB2">
              <w:rPr>
                <w:rFonts w:asciiTheme="majorHAnsi" w:hAnsiTheme="majorHAnsi"/>
                <w:sz w:val="18"/>
                <w:szCs w:val="18"/>
              </w:rPr>
              <w:t xml:space="preserve">состав элементов </w:t>
            </w:r>
            <w:r w:rsidR="006A5FB2" w:rsidRPr="00B452F3">
              <w:rPr>
                <w:rFonts w:asciiTheme="majorHAnsi" w:hAnsiTheme="majorHAnsi"/>
                <w:sz w:val="18"/>
                <w:szCs w:val="18"/>
              </w:rPr>
              <w:t xml:space="preserve">Объекта оценки </w:t>
            </w:r>
            <w:r w:rsidR="005B783B" w:rsidRPr="00B452F3">
              <w:rPr>
                <w:rFonts w:asciiTheme="majorHAnsi" w:hAnsiTheme="majorHAnsi"/>
                <w:sz w:val="18"/>
                <w:szCs w:val="18"/>
              </w:rPr>
              <w:t xml:space="preserve">в </w:t>
            </w:r>
            <w:r w:rsidR="00D70966" w:rsidRPr="00B452F3">
              <w:rPr>
                <w:rFonts w:asciiTheme="majorHAnsi" w:hAnsiTheme="majorHAnsi"/>
                <w:sz w:val="18"/>
                <w:szCs w:val="18"/>
              </w:rPr>
              <w:t xml:space="preserve">пункте </w:t>
            </w:r>
            <w:r w:rsidR="001012A7" w:rsidRPr="00B452F3">
              <w:rPr>
                <w:rFonts w:asciiTheme="majorHAnsi" w:hAnsiTheme="majorHAnsi"/>
                <w:sz w:val="18"/>
                <w:szCs w:val="18"/>
              </w:rPr>
              <w:t>3.1.1</w:t>
            </w:r>
            <w:r w:rsidR="00D70966" w:rsidRPr="00B452F3">
              <w:rPr>
                <w:rFonts w:asciiTheme="majorHAnsi" w:hAnsiTheme="majorHAnsi"/>
                <w:sz w:val="18"/>
                <w:szCs w:val="18"/>
              </w:rPr>
              <w:t>.):</w:t>
            </w:r>
          </w:p>
          <w:p w:rsidR="00D70966" w:rsidRPr="00B452F3" w:rsidRDefault="00595A4C" w:rsidP="00595A4C">
            <w:pPr>
              <w:pStyle w:val="aff2"/>
              <w:numPr>
                <w:ilvl w:val="0"/>
                <w:numId w:val="7"/>
              </w:numPr>
              <w:spacing w:before="60" w:after="60"/>
              <w:rPr>
                <w:rFonts w:asciiTheme="majorHAnsi" w:hAnsiTheme="majorHAnsi"/>
                <w:sz w:val="18"/>
                <w:szCs w:val="18"/>
              </w:rPr>
            </w:pPr>
            <w:r w:rsidRPr="00595A4C">
              <w:rPr>
                <w:rFonts w:asciiTheme="majorHAnsi" w:hAnsiTheme="majorHAnsi"/>
                <w:sz w:val="18"/>
                <w:szCs w:val="18"/>
              </w:rPr>
              <w:t>Движимое имуществ</w:t>
            </w:r>
            <w:proofErr w:type="gramStart"/>
            <w:r w:rsidRPr="00595A4C">
              <w:rPr>
                <w:rFonts w:asciiTheme="majorHAnsi" w:hAnsiTheme="majorHAnsi"/>
                <w:sz w:val="18"/>
                <w:szCs w:val="18"/>
              </w:rPr>
              <w:t>о ООО</w:t>
            </w:r>
            <w:proofErr w:type="gramEnd"/>
            <w:r w:rsidRPr="00595A4C">
              <w:rPr>
                <w:rFonts w:asciiTheme="majorHAnsi" w:hAnsiTheme="majorHAnsi"/>
                <w:sz w:val="18"/>
                <w:szCs w:val="18"/>
              </w:rPr>
              <w:t xml:space="preserve"> «Окно»,  в количестве 3 объектов оборудования и 6 объектов транспортных средств, предназначенное для реализации путем проведения торгов</w:t>
            </w:r>
          </w:p>
          <w:p w:rsidR="006428B3" w:rsidRPr="00B452F3" w:rsidRDefault="0002357B" w:rsidP="00D70966">
            <w:pPr>
              <w:autoSpaceDE w:val="0"/>
              <w:autoSpaceDN w:val="0"/>
              <w:adjustRightInd w:val="0"/>
              <w:spacing w:before="60" w:after="60"/>
              <w:jc w:val="both"/>
              <w:rPr>
                <w:rFonts w:asciiTheme="majorHAnsi" w:hAnsiTheme="majorHAnsi"/>
                <w:sz w:val="18"/>
                <w:szCs w:val="18"/>
              </w:rPr>
            </w:pPr>
            <w:r w:rsidRPr="00B452F3">
              <w:rPr>
                <w:rFonts w:asciiTheme="majorHAnsi" w:hAnsiTheme="majorHAnsi"/>
                <w:sz w:val="18"/>
                <w:szCs w:val="18"/>
              </w:rPr>
              <w:t>Принадлежаще</w:t>
            </w:r>
            <w:r w:rsidR="006428B3" w:rsidRPr="00B452F3">
              <w:rPr>
                <w:rFonts w:asciiTheme="majorHAnsi" w:hAnsiTheme="majorHAnsi"/>
                <w:sz w:val="18"/>
                <w:szCs w:val="18"/>
              </w:rPr>
              <w:t>е:</w:t>
            </w:r>
          </w:p>
          <w:p w:rsidR="00415019" w:rsidRPr="006A5FB2" w:rsidRDefault="00D703A8" w:rsidP="000A4482">
            <w:pPr>
              <w:spacing w:before="60" w:after="60"/>
              <w:rPr>
                <w:rFonts w:asciiTheme="majorHAnsi" w:hAnsiTheme="majorHAnsi"/>
                <w:sz w:val="18"/>
                <w:szCs w:val="18"/>
              </w:rPr>
            </w:pPr>
            <w:r w:rsidRPr="00D703A8">
              <w:rPr>
                <w:rFonts w:asciiTheme="majorHAnsi" w:hAnsiTheme="majorHAnsi"/>
                <w:sz w:val="18"/>
                <w:szCs w:val="18"/>
              </w:rPr>
              <w:t xml:space="preserve">Обществу с ограниченной ответственностью </w:t>
            </w:r>
            <w:r w:rsidR="00B452F3" w:rsidRPr="00B452F3">
              <w:rPr>
                <w:rFonts w:asciiTheme="majorHAnsi" w:hAnsiTheme="majorHAnsi"/>
                <w:sz w:val="18"/>
                <w:szCs w:val="18"/>
              </w:rPr>
              <w:t>«</w:t>
            </w:r>
            <w:r w:rsidR="000A4482">
              <w:rPr>
                <w:rFonts w:asciiTheme="majorHAnsi" w:hAnsiTheme="majorHAnsi"/>
                <w:sz w:val="18"/>
                <w:szCs w:val="18"/>
              </w:rPr>
              <w:t>Окно</w:t>
            </w:r>
            <w:r w:rsidR="00B452F3" w:rsidRPr="00B452F3">
              <w:rPr>
                <w:rFonts w:asciiTheme="majorHAnsi" w:hAnsiTheme="majorHAnsi"/>
                <w:sz w:val="18"/>
                <w:szCs w:val="18"/>
              </w:rPr>
              <w:t xml:space="preserve">» </w:t>
            </w:r>
          </w:p>
        </w:tc>
      </w:tr>
      <w:tr w:rsidR="00A6541F" w:rsidRPr="00D70966" w:rsidTr="003651AC">
        <w:trPr>
          <w:cantSplit/>
          <w:trHeight w:val="284"/>
        </w:trPr>
        <w:tc>
          <w:tcPr>
            <w:tcW w:w="3168" w:type="dxa"/>
            <w:shd w:val="clear" w:color="auto" w:fill="F2F2F2" w:themeFill="background1" w:themeFillShade="F2"/>
            <w:vAlign w:val="center"/>
          </w:tcPr>
          <w:p w:rsidR="00A6541F" w:rsidRPr="00D70966" w:rsidRDefault="00A6541F" w:rsidP="00D70966">
            <w:pPr>
              <w:autoSpaceDE w:val="0"/>
              <w:autoSpaceDN w:val="0"/>
              <w:adjustRightInd w:val="0"/>
              <w:spacing w:before="60" w:after="60"/>
              <w:rPr>
                <w:rFonts w:asciiTheme="majorHAnsi" w:hAnsiTheme="majorHAnsi"/>
                <w:sz w:val="18"/>
                <w:szCs w:val="18"/>
              </w:rPr>
            </w:pPr>
            <w:r w:rsidRPr="00D70966">
              <w:rPr>
                <w:rFonts w:asciiTheme="majorHAnsi" w:hAnsiTheme="majorHAnsi"/>
                <w:b/>
                <w:bCs/>
                <w:sz w:val="18"/>
                <w:szCs w:val="18"/>
              </w:rPr>
              <w:t>Цель и задача оценки</w:t>
            </w:r>
          </w:p>
        </w:tc>
        <w:tc>
          <w:tcPr>
            <w:tcW w:w="7430" w:type="dxa"/>
            <w:vAlign w:val="center"/>
          </w:tcPr>
          <w:p w:rsidR="00A6541F" w:rsidRPr="006C2178" w:rsidRDefault="00D703A8" w:rsidP="00B452F3">
            <w:pPr>
              <w:autoSpaceDE w:val="0"/>
              <w:autoSpaceDN w:val="0"/>
              <w:adjustRightInd w:val="0"/>
              <w:spacing w:before="60" w:after="60"/>
              <w:rPr>
                <w:rFonts w:asciiTheme="majorHAnsi" w:hAnsiTheme="majorHAnsi"/>
                <w:sz w:val="18"/>
                <w:szCs w:val="18"/>
              </w:rPr>
            </w:pPr>
            <w:r w:rsidRPr="00D703A8">
              <w:rPr>
                <w:rFonts w:asciiTheme="majorHAnsi" w:hAnsiTheme="majorHAnsi"/>
                <w:iCs/>
                <w:color w:val="000000"/>
                <w:sz w:val="18"/>
                <w:szCs w:val="18"/>
              </w:rPr>
              <w:t>Расчет рыночной стоимости Объекта оценки, для определения начальной стоимости Объекта оценки при организации торгов по продаже, в рамках процедуры конкурсного производства</w:t>
            </w:r>
          </w:p>
        </w:tc>
      </w:tr>
      <w:tr w:rsidR="00A6541F" w:rsidRPr="00D70966" w:rsidTr="003651AC">
        <w:trPr>
          <w:cantSplit/>
          <w:trHeight w:val="284"/>
        </w:trPr>
        <w:tc>
          <w:tcPr>
            <w:tcW w:w="3168" w:type="dxa"/>
            <w:shd w:val="clear" w:color="auto" w:fill="F2F2F2" w:themeFill="background1" w:themeFillShade="F2"/>
            <w:vAlign w:val="center"/>
          </w:tcPr>
          <w:p w:rsidR="00A6541F" w:rsidRPr="00D70966" w:rsidRDefault="00A6541F" w:rsidP="00D70966">
            <w:pPr>
              <w:autoSpaceDE w:val="0"/>
              <w:autoSpaceDN w:val="0"/>
              <w:adjustRightInd w:val="0"/>
              <w:spacing w:before="60" w:after="60"/>
              <w:rPr>
                <w:rFonts w:asciiTheme="majorHAnsi" w:hAnsiTheme="majorHAnsi"/>
                <w:sz w:val="18"/>
                <w:szCs w:val="18"/>
              </w:rPr>
            </w:pPr>
            <w:r w:rsidRPr="00D70966">
              <w:rPr>
                <w:rFonts w:asciiTheme="majorHAnsi" w:hAnsiTheme="majorHAnsi"/>
                <w:b/>
                <w:bCs/>
                <w:sz w:val="18"/>
                <w:szCs w:val="18"/>
              </w:rPr>
              <w:t>Основание оценки</w:t>
            </w:r>
          </w:p>
        </w:tc>
        <w:tc>
          <w:tcPr>
            <w:tcW w:w="7430" w:type="dxa"/>
            <w:vAlign w:val="center"/>
          </w:tcPr>
          <w:p w:rsidR="00A6541F" w:rsidRPr="006C2178" w:rsidRDefault="00A6541F" w:rsidP="006C2178">
            <w:pPr>
              <w:autoSpaceDE w:val="0"/>
              <w:autoSpaceDN w:val="0"/>
              <w:adjustRightInd w:val="0"/>
              <w:spacing w:before="60" w:after="60"/>
              <w:rPr>
                <w:rFonts w:asciiTheme="majorHAnsi" w:hAnsiTheme="majorHAnsi"/>
                <w:sz w:val="18"/>
                <w:szCs w:val="18"/>
              </w:rPr>
            </w:pPr>
            <w:r w:rsidRPr="006C2178">
              <w:rPr>
                <w:rFonts w:asciiTheme="majorHAnsi" w:hAnsiTheme="majorHAnsi"/>
                <w:sz w:val="18"/>
                <w:szCs w:val="18"/>
              </w:rPr>
              <w:t xml:space="preserve">Договор </w:t>
            </w:r>
            <w:r w:rsidR="003C32E4" w:rsidRPr="00B452F3">
              <w:rPr>
                <w:rFonts w:asciiTheme="majorHAnsi" w:hAnsiTheme="majorHAnsi"/>
                <w:sz w:val="18"/>
                <w:szCs w:val="18"/>
              </w:rPr>
              <w:t xml:space="preserve">№ </w:t>
            </w:r>
            <w:r w:rsidR="000A4482" w:rsidRPr="000A4482">
              <w:rPr>
                <w:rFonts w:asciiTheme="majorHAnsi" w:hAnsiTheme="majorHAnsi"/>
                <w:sz w:val="18"/>
                <w:szCs w:val="18"/>
              </w:rPr>
              <w:t xml:space="preserve">09/08-16 от «09» августа 2016 </w:t>
            </w:r>
            <w:r w:rsidR="003C32E4" w:rsidRPr="00AE3595">
              <w:rPr>
                <w:rFonts w:asciiTheme="majorHAnsi" w:hAnsiTheme="majorHAnsi"/>
                <w:sz w:val="18"/>
                <w:szCs w:val="18"/>
              </w:rPr>
              <w:t>года</w:t>
            </w:r>
          </w:p>
        </w:tc>
      </w:tr>
      <w:tr w:rsidR="00F61A8F" w:rsidRPr="00B00070" w:rsidTr="003651AC">
        <w:trPr>
          <w:cantSplit/>
          <w:trHeight w:val="284"/>
        </w:trPr>
        <w:tc>
          <w:tcPr>
            <w:tcW w:w="3168" w:type="dxa"/>
            <w:shd w:val="clear" w:color="auto" w:fill="F2F2F2" w:themeFill="background1" w:themeFillShade="F2"/>
            <w:vAlign w:val="center"/>
          </w:tcPr>
          <w:p w:rsidR="00F61A8F" w:rsidRPr="00B00070" w:rsidRDefault="00F61A8F" w:rsidP="00D70966">
            <w:pPr>
              <w:autoSpaceDE w:val="0"/>
              <w:autoSpaceDN w:val="0"/>
              <w:adjustRightInd w:val="0"/>
              <w:spacing w:before="60" w:after="60"/>
              <w:rPr>
                <w:rFonts w:asciiTheme="majorHAnsi" w:hAnsiTheme="majorHAnsi"/>
                <w:sz w:val="18"/>
                <w:szCs w:val="18"/>
              </w:rPr>
            </w:pPr>
            <w:r w:rsidRPr="00B00070">
              <w:rPr>
                <w:rFonts w:asciiTheme="majorHAnsi" w:hAnsiTheme="majorHAnsi"/>
                <w:b/>
                <w:bCs/>
                <w:sz w:val="18"/>
                <w:szCs w:val="18"/>
              </w:rPr>
              <w:t xml:space="preserve">Дата оценки </w:t>
            </w:r>
          </w:p>
        </w:tc>
        <w:tc>
          <w:tcPr>
            <w:tcW w:w="7430" w:type="dxa"/>
            <w:vAlign w:val="center"/>
          </w:tcPr>
          <w:p w:rsidR="00F61A8F" w:rsidRPr="00B452F3" w:rsidRDefault="00C33B02" w:rsidP="000A4482">
            <w:pPr>
              <w:autoSpaceDE w:val="0"/>
              <w:autoSpaceDN w:val="0"/>
              <w:adjustRightInd w:val="0"/>
              <w:spacing w:before="60" w:after="60"/>
              <w:rPr>
                <w:rFonts w:ascii="Cambria" w:hAnsi="Cambria"/>
                <w:sz w:val="18"/>
                <w:szCs w:val="18"/>
              </w:rPr>
            </w:pPr>
            <w:r>
              <w:rPr>
                <w:rFonts w:ascii="Cambria" w:hAnsi="Cambria"/>
                <w:sz w:val="18"/>
                <w:szCs w:val="18"/>
              </w:rPr>
              <w:t>«</w:t>
            </w:r>
            <w:r w:rsidR="000A4482">
              <w:rPr>
                <w:rFonts w:ascii="Cambria" w:hAnsi="Cambria"/>
                <w:sz w:val="18"/>
                <w:szCs w:val="18"/>
              </w:rPr>
              <w:t>26</w:t>
            </w:r>
            <w:r w:rsidR="00B452F3" w:rsidRPr="00B452F3">
              <w:rPr>
                <w:rFonts w:ascii="Cambria" w:hAnsi="Cambria"/>
                <w:sz w:val="18"/>
                <w:szCs w:val="18"/>
              </w:rPr>
              <w:t xml:space="preserve">» </w:t>
            </w:r>
            <w:r>
              <w:rPr>
                <w:rFonts w:ascii="Cambria" w:hAnsi="Cambria"/>
                <w:sz w:val="18"/>
                <w:szCs w:val="18"/>
              </w:rPr>
              <w:t>августа</w:t>
            </w:r>
            <w:r w:rsidR="00B452F3" w:rsidRPr="00B452F3">
              <w:rPr>
                <w:rFonts w:ascii="Cambria" w:hAnsi="Cambria"/>
                <w:sz w:val="18"/>
                <w:szCs w:val="18"/>
              </w:rPr>
              <w:t xml:space="preserve"> 2016</w:t>
            </w:r>
            <w:r w:rsidR="00F61A8F" w:rsidRPr="00B452F3">
              <w:rPr>
                <w:rFonts w:ascii="Cambria" w:hAnsi="Cambria"/>
                <w:sz w:val="18"/>
                <w:szCs w:val="18"/>
              </w:rPr>
              <w:t>года</w:t>
            </w:r>
          </w:p>
        </w:tc>
      </w:tr>
      <w:tr w:rsidR="00F61A8F" w:rsidRPr="00B00070" w:rsidTr="003651AC">
        <w:trPr>
          <w:cantSplit/>
          <w:trHeight w:val="284"/>
        </w:trPr>
        <w:tc>
          <w:tcPr>
            <w:tcW w:w="3168" w:type="dxa"/>
            <w:shd w:val="clear" w:color="auto" w:fill="F2F2F2" w:themeFill="background1" w:themeFillShade="F2"/>
            <w:vAlign w:val="center"/>
          </w:tcPr>
          <w:p w:rsidR="00F61A8F" w:rsidRPr="00B00070" w:rsidRDefault="00F61A8F" w:rsidP="00D70966">
            <w:pPr>
              <w:autoSpaceDE w:val="0"/>
              <w:autoSpaceDN w:val="0"/>
              <w:adjustRightInd w:val="0"/>
              <w:spacing w:before="60" w:after="60"/>
              <w:rPr>
                <w:rFonts w:asciiTheme="majorHAnsi" w:hAnsiTheme="majorHAnsi"/>
                <w:b/>
                <w:bCs/>
                <w:sz w:val="18"/>
                <w:szCs w:val="18"/>
              </w:rPr>
            </w:pPr>
            <w:r w:rsidRPr="00B00070">
              <w:rPr>
                <w:rFonts w:asciiTheme="majorHAnsi" w:hAnsiTheme="majorHAnsi"/>
                <w:b/>
                <w:bCs/>
                <w:sz w:val="18"/>
                <w:szCs w:val="18"/>
              </w:rPr>
              <w:t>Дата составления отчета</w:t>
            </w:r>
          </w:p>
        </w:tc>
        <w:tc>
          <w:tcPr>
            <w:tcW w:w="7430" w:type="dxa"/>
            <w:vAlign w:val="center"/>
          </w:tcPr>
          <w:p w:rsidR="00F61A8F" w:rsidRPr="00B452F3" w:rsidRDefault="000A4482" w:rsidP="00C33B02">
            <w:pPr>
              <w:autoSpaceDE w:val="0"/>
              <w:autoSpaceDN w:val="0"/>
              <w:adjustRightInd w:val="0"/>
              <w:spacing w:before="60" w:after="60"/>
              <w:rPr>
                <w:rFonts w:ascii="Cambria" w:hAnsi="Cambria"/>
                <w:sz w:val="18"/>
                <w:szCs w:val="18"/>
              </w:rPr>
            </w:pPr>
            <w:r>
              <w:rPr>
                <w:rFonts w:ascii="Cambria" w:hAnsi="Cambria"/>
                <w:sz w:val="18"/>
                <w:szCs w:val="18"/>
              </w:rPr>
              <w:t>«31</w:t>
            </w:r>
            <w:r w:rsidR="00B452F3" w:rsidRPr="00B452F3">
              <w:rPr>
                <w:rFonts w:ascii="Cambria" w:hAnsi="Cambria"/>
                <w:sz w:val="18"/>
                <w:szCs w:val="18"/>
              </w:rPr>
              <w:t xml:space="preserve">» </w:t>
            </w:r>
            <w:r w:rsidR="00C33B02">
              <w:rPr>
                <w:rFonts w:ascii="Cambria" w:hAnsi="Cambria"/>
                <w:sz w:val="18"/>
                <w:szCs w:val="18"/>
              </w:rPr>
              <w:t>августа</w:t>
            </w:r>
            <w:r w:rsidR="00B452F3" w:rsidRPr="00B452F3">
              <w:rPr>
                <w:rFonts w:ascii="Cambria" w:hAnsi="Cambria"/>
                <w:sz w:val="18"/>
                <w:szCs w:val="18"/>
              </w:rPr>
              <w:t xml:space="preserve"> 2016 </w:t>
            </w:r>
            <w:r w:rsidR="00F61A8F" w:rsidRPr="00B452F3">
              <w:rPr>
                <w:rFonts w:ascii="Cambria" w:hAnsi="Cambria"/>
                <w:sz w:val="18"/>
                <w:szCs w:val="18"/>
              </w:rPr>
              <w:t>года</w:t>
            </w:r>
          </w:p>
        </w:tc>
      </w:tr>
      <w:tr w:rsidR="00F61A8F" w:rsidRPr="00D70966" w:rsidTr="003651AC">
        <w:trPr>
          <w:cantSplit/>
          <w:trHeight w:val="284"/>
        </w:trPr>
        <w:tc>
          <w:tcPr>
            <w:tcW w:w="3168" w:type="dxa"/>
            <w:shd w:val="clear" w:color="auto" w:fill="F2F2F2" w:themeFill="background1" w:themeFillShade="F2"/>
            <w:vAlign w:val="center"/>
          </w:tcPr>
          <w:p w:rsidR="00F61A8F" w:rsidRPr="00B00070" w:rsidRDefault="00F61A8F" w:rsidP="00D70966">
            <w:pPr>
              <w:autoSpaceDE w:val="0"/>
              <w:autoSpaceDN w:val="0"/>
              <w:adjustRightInd w:val="0"/>
              <w:spacing w:before="60" w:after="60"/>
              <w:rPr>
                <w:rFonts w:asciiTheme="majorHAnsi" w:hAnsiTheme="majorHAnsi"/>
                <w:b/>
                <w:bCs/>
                <w:sz w:val="18"/>
                <w:szCs w:val="18"/>
              </w:rPr>
            </w:pPr>
            <w:r w:rsidRPr="00B00070">
              <w:rPr>
                <w:rFonts w:asciiTheme="majorHAnsi" w:hAnsiTheme="majorHAnsi"/>
                <w:b/>
                <w:bCs/>
                <w:sz w:val="18"/>
                <w:szCs w:val="18"/>
              </w:rPr>
              <w:t>Срок проведения оценки</w:t>
            </w:r>
          </w:p>
        </w:tc>
        <w:tc>
          <w:tcPr>
            <w:tcW w:w="7430" w:type="dxa"/>
            <w:vAlign w:val="center"/>
          </w:tcPr>
          <w:p w:rsidR="00F61A8F" w:rsidRPr="00F219E5" w:rsidRDefault="00F61A8F" w:rsidP="000A4482">
            <w:pPr>
              <w:autoSpaceDE w:val="0"/>
              <w:autoSpaceDN w:val="0"/>
              <w:adjustRightInd w:val="0"/>
              <w:spacing w:before="60" w:after="60"/>
              <w:rPr>
                <w:rFonts w:ascii="Cambria" w:hAnsi="Cambria"/>
                <w:sz w:val="18"/>
                <w:szCs w:val="18"/>
              </w:rPr>
            </w:pPr>
            <w:r w:rsidRPr="00F219E5">
              <w:rPr>
                <w:rFonts w:ascii="Cambria" w:hAnsi="Cambria"/>
                <w:sz w:val="18"/>
                <w:szCs w:val="18"/>
              </w:rPr>
              <w:t xml:space="preserve">С </w:t>
            </w:r>
            <w:r w:rsidRPr="00AE3595">
              <w:rPr>
                <w:rFonts w:ascii="Cambria" w:hAnsi="Cambria"/>
                <w:sz w:val="18"/>
                <w:szCs w:val="18"/>
              </w:rPr>
              <w:t>«</w:t>
            </w:r>
            <w:r w:rsidR="000A4482">
              <w:rPr>
                <w:rFonts w:ascii="Cambria" w:hAnsi="Cambria"/>
                <w:sz w:val="18"/>
                <w:szCs w:val="18"/>
              </w:rPr>
              <w:t>09</w:t>
            </w:r>
            <w:r w:rsidRPr="00AE3595">
              <w:rPr>
                <w:rFonts w:ascii="Cambria" w:hAnsi="Cambria"/>
                <w:sz w:val="18"/>
                <w:szCs w:val="18"/>
              </w:rPr>
              <w:t xml:space="preserve">» </w:t>
            </w:r>
            <w:r w:rsidR="00C33B02">
              <w:rPr>
                <w:rFonts w:ascii="Cambria" w:hAnsi="Cambria"/>
                <w:sz w:val="18"/>
                <w:szCs w:val="18"/>
              </w:rPr>
              <w:t>августа</w:t>
            </w:r>
            <w:r w:rsidRPr="00AE3595">
              <w:rPr>
                <w:rFonts w:ascii="Cambria" w:hAnsi="Cambria"/>
                <w:sz w:val="18"/>
                <w:szCs w:val="18"/>
              </w:rPr>
              <w:t xml:space="preserve"> 201</w:t>
            </w:r>
            <w:r w:rsidR="00B452F3">
              <w:rPr>
                <w:rFonts w:ascii="Cambria" w:hAnsi="Cambria"/>
                <w:sz w:val="18"/>
                <w:szCs w:val="18"/>
              </w:rPr>
              <w:t>6</w:t>
            </w:r>
            <w:r w:rsidRPr="00AE3595">
              <w:rPr>
                <w:rFonts w:ascii="Cambria" w:hAnsi="Cambria"/>
                <w:sz w:val="18"/>
                <w:szCs w:val="18"/>
              </w:rPr>
              <w:t xml:space="preserve"> года</w:t>
            </w:r>
            <w:r w:rsidR="00C33B02">
              <w:rPr>
                <w:rFonts w:ascii="Cambria" w:hAnsi="Cambria"/>
                <w:sz w:val="18"/>
                <w:szCs w:val="18"/>
              </w:rPr>
              <w:t xml:space="preserve"> по «</w:t>
            </w:r>
            <w:r w:rsidR="000A4482">
              <w:rPr>
                <w:rFonts w:ascii="Cambria" w:hAnsi="Cambria"/>
                <w:sz w:val="18"/>
                <w:szCs w:val="18"/>
              </w:rPr>
              <w:t>31</w:t>
            </w:r>
            <w:r w:rsidRPr="00F219E5">
              <w:rPr>
                <w:rFonts w:ascii="Cambria" w:hAnsi="Cambria"/>
                <w:sz w:val="18"/>
                <w:szCs w:val="18"/>
              </w:rPr>
              <w:t xml:space="preserve">» </w:t>
            </w:r>
            <w:r w:rsidR="00C33B02">
              <w:rPr>
                <w:rFonts w:ascii="Cambria" w:hAnsi="Cambria"/>
                <w:sz w:val="18"/>
                <w:szCs w:val="18"/>
              </w:rPr>
              <w:t>августа</w:t>
            </w:r>
            <w:r w:rsidRPr="00F219E5">
              <w:rPr>
                <w:rFonts w:ascii="Cambria" w:hAnsi="Cambria"/>
                <w:sz w:val="18"/>
                <w:szCs w:val="18"/>
              </w:rPr>
              <w:t xml:space="preserve"> 201</w:t>
            </w:r>
            <w:r w:rsidR="00B452F3">
              <w:rPr>
                <w:rFonts w:ascii="Cambria" w:hAnsi="Cambria"/>
                <w:sz w:val="18"/>
                <w:szCs w:val="18"/>
              </w:rPr>
              <w:t>6</w:t>
            </w:r>
            <w:r w:rsidRPr="00F219E5">
              <w:rPr>
                <w:rFonts w:ascii="Cambria" w:hAnsi="Cambria"/>
                <w:sz w:val="18"/>
                <w:szCs w:val="18"/>
              </w:rPr>
              <w:t xml:space="preserve"> года</w:t>
            </w:r>
          </w:p>
        </w:tc>
      </w:tr>
      <w:tr w:rsidR="00F61A8F" w:rsidRPr="00D70966" w:rsidTr="00890164">
        <w:trPr>
          <w:cantSplit/>
          <w:trHeight w:val="284"/>
        </w:trPr>
        <w:tc>
          <w:tcPr>
            <w:tcW w:w="10598" w:type="dxa"/>
            <w:gridSpan w:val="2"/>
            <w:shd w:val="clear" w:color="auto" w:fill="auto"/>
            <w:vAlign w:val="center"/>
          </w:tcPr>
          <w:p w:rsidR="00F61A8F" w:rsidRPr="00D70966" w:rsidRDefault="00F61A8F" w:rsidP="00D70966">
            <w:pPr>
              <w:autoSpaceDE w:val="0"/>
              <w:autoSpaceDN w:val="0"/>
              <w:adjustRightInd w:val="0"/>
              <w:spacing w:before="60" w:after="60"/>
              <w:jc w:val="center"/>
              <w:rPr>
                <w:rFonts w:asciiTheme="majorHAnsi" w:hAnsiTheme="majorHAnsi"/>
                <w:sz w:val="18"/>
                <w:szCs w:val="18"/>
              </w:rPr>
            </w:pPr>
            <w:r w:rsidRPr="00D70966">
              <w:rPr>
                <w:rFonts w:asciiTheme="majorHAnsi" w:hAnsiTheme="majorHAnsi"/>
                <w:b/>
                <w:bCs/>
                <w:sz w:val="18"/>
                <w:szCs w:val="18"/>
              </w:rPr>
              <w:t>РЕЗУЛЬТАТЫ ОЦЕНКИ</w:t>
            </w:r>
          </w:p>
        </w:tc>
      </w:tr>
      <w:tr w:rsidR="00C33B02" w:rsidRPr="00D70966" w:rsidTr="00D845B7">
        <w:trPr>
          <w:cantSplit/>
          <w:trHeight w:val="284"/>
        </w:trPr>
        <w:tc>
          <w:tcPr>
            <w:tcW w:w="3168" w:type="dxa"/>
            <w:shd w:val="clear" w:color="auto" w:fill="F2F2F2" w:themeFill="background1" w:themeFillShade="F2"/>
            <w:vAlign w:val="center"/>
          </w:tcPr>
          <w:p w:rsidR="00C33B02" w:rsidRPr="00D70966" w:rsidRDefault="00C33B02" w:rsidP="00D70966">
            <w:pPr>
              <w:autoSpaceDE w:val="0"/>
              <w:autoSpaceDN w:val="0"/>
              <w:adjustRightInd w:val="0"/>
              <w:spacing w:before="60" w:after="60"/>
              <w:rPr>
                <w:rFonts w:asciiTheme="majorHAnsi" w:hAnsiTheme="majorHAnsi"/>
                <w:b/>
                <w:bCs/>
                <w:sz w:val="18"/>
                <w:szCs w:val="18"/>
              </w:rPr>
            </w:pPr>
            <w:r w:rsidRPr="00D70966">
              <w:rPr>
                <w:rFonts w:asciiTheme="majorHAnsi" w:hAnsiTheme="majorHAnsi"/>
                <w:b/>
                <w:bCs/>
                <w:sz w:val="18"/>
                <w:szCs w:val="18"/>
              </w:rPr>
              <w:t>Затратный подход</w:t>
            </w:r>
          </w:p>
        </w:tc>
        <w:tc>
          <w:tcPr>
            <w:tcW w:w="7430" w:type="dxa"/>
            <w:shd w:val="clear" w:color="auto" w:fill="FFFFFF" w:themeFill="background1"/>
            <w:vAlign w:val="center"/>
          </w:tcPr>
          <w:p w:rsidR="00C33B02" w:rsidRPr="003E32C5" w:rsidRDefault="000A4482" w:rsidP="002A52AD">
            <w:pPr>
              <w:spacing w:before="60" w:after="60"/>
              <w:rPr>
                <w:rFonts w:asciiTheme="majorHAnsi" w:hAnsiTheme="majorHAnsi"/>
                <w:bCs/>
                <w:color w:val="000000"/>
                <w:sz w:val="18"/>
                <w:szCs w:val="18"/>
                <w:highlight w:val="yellow"/>
              </w:rPr>
            </w:pPr>
            <w:r w:rsidRPr="000A4482">
              <w:rPr>
                <w:rFonts w:asciiTheme="majorHAnsi" w:hAnsiTheme="majorHAnsi"/>
                <w:bCs/>
                <w:color w:val="000000"/>
                <w:sz w:val="18"/>
                <w:szCs w:val="18"/>
              </w:rPr>
              <w:t xml:space="preserve">Стоимость, определенная с использованием подхода составляет </w:t>
            </w:r>
            <w:r w:rsidR="002A52AD">
              <w:rPr>
                <w:rFonts w:asciiTheme="majorHAnsi" w:hAnsiTheme="majorHAnsi"/>
                <w:bCs/>
                <w:color w:val="000000"/>
                <w:sz w:val="18"/>
                <w:szCs w:val="18"/>
              </w:rPr>
              <w:t>3 967 000</w:t>
            </w:r>
            <w:r w:rsidRPr="000A4482">
              <w:rPr>
                <w:rFonts w:asciiTheme="majorHAnsi" w:hAnsiTheme="majorHAnsi"/>
                <w:bCs/>
                <w:color w:val="000000"/>
                <w:sz w:val="18"/>
                <w:szCs w:val="18"/>
              </w:rPr>
              <w:t xml:space="preserve"> рублей</w:t>
            </w:r>
          </w:p>
        </w:tc>
      </w:tr>
      <w:tr w:rsidR="00C33B02" w:rsidRPr="00D70966" w:rsidTr="003651AC">
        <w:trPr>
          <w:cantSplit/>
          <w:trHeight w:val="284"/>
        </w:trPr>
        <w:tc>
          <w:tcPr>
            <w:tcW w:w="3168" w:type="dxa"/>
            <w:shd w:val="clear" w:color="auto" w:fill="F2F2F2" w:themeFill="background1" w:themeFillShade="F2"/>
            <w:vAlign w:val="center"/>
          </w:tcPr>
          <w:p w:rsidR="00C33B02" w:rsidRPr="006C2178" w:rsidRDefault="00C33B02" w:rsidP="00D70966">
            <w:pPr>
              <w:autoSpaceDE w:val="0"/>
              <w:autoSpaceDN w:val="0"/>
              <w:adjustRightInd w:val="0"/>
              <w:spacing w:before="60" w:after="60"/>
              <w:rPr>
                <w:rFonts w:asciiTheme="majorHAnsi" w:hAnsiTheme="majorHAnsi"/>
                <w:b/>
                <w:bCs/>
                <w:sz w:val="18"/>
                <w:szCs w:val="18"/>
              </w:rPr>
            </w:pPr>
            <w:r w:rsidRPr="006C2178">
              <w:rPr>
                <w:rFonts w:asciiTheme="majorHAnsi" w:hAnsiTheme="majorHAnsi"/>
                <w:b/>
                <w:bCs/>
                <w:sz w:val="18"/>
                <w:szCs w:val="18"/>
              </w:rPr>
              <w:t>Сравнительный подход</w:t>
            </w:r>
          </w:p>
        </w:tc>
        <w:tc>
          <w:tcPr>
            <w:tcW w:w="7430" w:type="dxa"/>
            <w:vAlign w:val="center"/>
          </w:tcPr>
          <w:p w:rsidR="00C33B02" w:rsidRPr="003E32C5" w:rsidRDefault="00C33B02" w:rsidP="002A52AD">
            <w:pPr>
              <w:spacing w:before="60" w:after="60"/>
              <w:rPr>
                <w:rFonts w:asciiTheme="majorHAnsi" w:hAnsiTheme="majorHAnsi"/>
                <w:color w:val="000000"/>
                <w:sz w:val="18"/>
                <w:szCs w:val="18"/>
                <w:highlight w:val="yellow"/>
              </w:rPr>
            </w:pPr>
            <w:r w:rsidRPr="00AB0987">
              <w:rPr>
                <w:rFonts w:asciiTheme="majorHAnsi" w:hAnsiTheme="majorHAnsi"/>
                <w:color w:val="000000"/>
                <w:sz w:val="18"/>
                <w:szCs w:val="18"/>
              </w:rPr>
              <w:t xml:space="preserve">Стоимость, определенная с использованием подхода составляет </w:t>
            </w:r>
            <w:r w:rsidR="002A52AD">
              <w:rPr>
                <w:rFonts w:asciiTheme="majorHAnsi" w:hAnsiTheme="majorHAnsi"/>
                <w:color w:val="000000"/>
                <w:sz w:val="18"/>
                <w:szCs w:val="18"/>
              </w:rPr>
              <w:t>1 128 400</w:t>
            </w:r>
            <w:r w:rsidR="00595A4C">
              <w:rPr>
                <w:rFonts w:asciiTheme="majorHAnsi" w:hAnsiTheme="majorHAnsi"/>
                <w:color w:val="000000"/>
                <w:sz w:val="18"/>
                <w:szCs w:val="18"/>
              </w:rPr>
              <w:t xml:space="preserve"> </w:t>
            </w:r>
            <w:r w:rsidR="000A4482" w:rsidRPr="000A4482">
              <w:rPr>
                <w:rFonts w:asciiTheme="majorHAnsi" w:hAnsiTheme="majorHAnsi"/>
                <w:color w:val="000000"/>
                <w:sz w:val="18"/>
                <w:szCs w:val="18"/>
              </w:rPr>
              <w:t xml:space="preserve"> </w:t>
            </w:r>
            <w:r w:rsidRPr="00AB0987">
              <w:rPr>
                <w:rFonts w:asciiTheme="majorHAnsi" w:hAnsiTheme="majorHAnsi"/>
                <w:color w:val="000000"/>
                <w:sz w:val="18"/>
                <w:szCs w:val="18"/>
              </w:rPr>
              <w:t>руб.</w:t>
            </w:r>
          </w:p>
        </w:tc>
      </w:tr>
      <w:tr w:rsidR="00C33B02" w:rsidRPr="00D70966" w:rsidTr="003651AC">
        <w:trPr>
          <w:cantSplit/>
          <w:trHeight w:val="284"/>
        </w:trPr>
        <w:tc>
          <w:tcPr>
            <w:tcW w:w="3168" w:type="dxa"/>
            <w:shd w:val="clear" w:color="auto" w:fill="F2F2F2" w:themeFill="background1" w:themeFillShade="F2"/>
            <w:vAlign w:val="center"/>
          </w:tcPr>
          <w:p w:rsidR="00C33B02" w:rsidRPr="00D70966" w:rsidRDefault="00C33B02" w:rsidP="00D70966">
            <w:pPr>
              <w:autoSpaceDE w:val="0"/>
              <w:autoSpaceDN w:val="0"/>
              <w:adjustRightInd w:val="0"/>
              <w:spacing w:before="60" w:after="60"/>
              <w:rPr>
                <w:rFonts w:asciiTheme="majorHAnsi" w:hAnsiTheme="majorHAnsi"/>
                <w:b/>
                <w:bCs/>
                <w:sz w:val="18"/>
                <w:szCs w:val="18"/>
              </w:rPr>
            </w:pPr>
            <w:r w:rsidRPr="00D70966">
              <w:rPr>
                <w:rFonts w:asciiTheme="majorHAnsi" w:hAnsiTheme="majorHAnsi"/>
                <w:b/>
                <w:bCs/>
                <w:sz w:val="18"/>
                <w:szCs w:val="18"/>
              </w:rPr>
              <w:t>Доходный подход</w:t>
            </w:r>
          </w:p>
        </w:tc>
        <w:tc>
          <w:tcPr>
            <w:tcW w:w="7430" w:type="dxa"/>
            <w:shd w:val="clear" w:color="auto" w:fill="auto"/>
            <w:vAlign w:val="center"/>
          </w:tcPr>
          <w:p w:rsidR="00C33B02" w:rsidRPr="003E32C5" w:rsidRDefault="00595A4C" w:rsidP="009E33BE">
            <w:pPr>
              <w:spacing w:before="60" w:after="60"/>
              <w:rPr>
                <w:rFonts w:asciiTheme="majorHAnsi" w:eastAsia="BatangChe" w:hAnsiTheme="majorHAnsi"/>
                <w:color w:val="000000"/>
                <w:sz w:val="18"/>
                <w:szCs w:val="18"/>
                <w:highlight w:val="yellow"/>
              </w:rPr>
            </w:pPr>
            <w:r w:rsidRPr="00595A4C">
              <w:rPr>
                <w:rFonts w:asciiTheme="majorHAnsi" w:eastAsia="BatangChe" w:hAnsiTheme="majorHAnsi"/>
                <w:color w:val="000000"/>
                <w:sz w:val="18"/>
                <w:szCs w:val="18"/>
              </w:rPr>
              <w:t>Не применялся, обоснование в пункте 5.2.3.</w:t>
            </w:r>
          </w:p>
        </w:tc>
      </w:tr>
      <w:tr w:rsidR="00F61A8F" w:rsidRPr="00D70966" w:rsidTr="003651AC">
        <w:trPr>
          <w:cantSplit/>
          <w:trHeight w:val="284"/>
        </w:trPr>
        <w:tc>
          <w:tcPr>
            <w:tcW w:w="3168" w:type="dxa"/>
            <w:shd w:val="clear" w:color="auto" w:fill="F2F2F2" w:themeFill="background1" w:themeFillShade="F2"/>
            <w:vAlign w:val="center"/>
          </w:tcPr>
          <w:p w:rsidR="00F61A8F" w:rsidRPr="00BD2606" w:rsidRDefault="00F61A8F" w:rsidP="00D70966">
            <w:pPr>
              <w:autoSpaceDE w:val="0"/>
              <w:autoSpaceDN w:val="0"/>
              <w:adjustRightInd w:val="0"/>
              <w:spacing w:before="60" w:after="60"/>
              <w:rPr>
                <w:rFonts w:asciiTheme="majorHAnsi" w:hAnsiTheme="majorHAnsi"/>
                <w:b/>
                <w:bCs/>
                <w:sz w:val="18"/>
                <w:szCs w:val="18"/>
              </w:rPr>
            </w:pPr>
            <w:r>
              <w:rPr>
                <w:rFonts w:asciiTheme="majorHAnsi" w:hAnsiTheme="majorHAnsi"/>
                <w:b/>
                <w:bCs/>
                <w:sz w:val="18"/>
                <w:szCs w:val="18"/>
              </w:rPr>
              <w:t xml:space="preserve">Итоговая величина </w:t>
            </w:r>
            <w:r w:rsidRPr="00D70966">
              <w:rPr>
                <w:rFonts w:asciiTheme="majorHAnsi" w:hAnsiTheme="majorHAnsi"/>
                <w:b/>
                <w:bCs/>
                <w:sz w:val="18"/>
                <w:szCs w:val="18"/>
              </w:rPr>
              <w:t xml:space="preserve">стоимости </w:t>
            </w:r>
            <w:r>
              <w:rPr>
                <w:rFonts w:asciiTheme="majorHAnsi" w:hAnsiTheme="majorHAnsi"/>
                <w:b/>
                <w:bCs/>
                <w:sz w:val="18"/>
                <w:szCs w:val="18"/>
              </w:rPr>
              <w:t>О</w:t>
            </w:r>
            <w:r w:rsidRPr="00D70966">
              <w:rPr>
                <w:rFonts w:asciiTheme="majorHAnsi" w:hAnsiTheme="majorHAnsi"/>
                <w:b/>
                <w:bCs/>
                <w:sz w:val="18"/>
                <w:szCs w:val="18"/>
              </w:rPr>
              <w:t>бъект</w:t>
            </w:r>
            <w:r>
              <w:rPr>
                <w:rFonts w:asciiTheme="majorHAnsi" w:hAnsiTheme="majorHAnsi"/>
                <w:b/>
                <w:bCs/>
                <w:sz w:val="18"/>
                <w:szCs w:val="18"/>
              </w:rPr>
              <w:t xml:space="preserve">а </w:t>
            </w:r>
            <w:r w:rsidRPr="00D70966">
              <w:rPr>
                <w:rFonts w:asciiTheme="majorHAnsi" w:hAnsiTheme="majorHAnsi"/>
                <w:b/>
                <w:bCs/>
                <w:sz w:val="18"/>
                <w:szCs w:val="18"/>
              </w:rPr>
              <w:t>оценки</w:t>
            </w:r>
          </w:p>
        </w:tc>
        <w:tc>
          <w:tcPr>
            <w:tcW w:w="7430" w:type="dxa"/>
            <w:vAlign w:val="center"/>
          </w:tcPr>
          <w:p w:rsidR="00F61A8F" w:rsidRPr="00A7343D" w:rsidRDefault="00F61A8F" w:rsidP="00D70966">
            <w:pPr>
              <w:autoSpaceDE w:val="0"/>
              <w:autoSpaceDN w:val="0"/>
              <w:adjustRightInd w:val="0"/>
              <w:spacing w:before="60" w:after="60"/>
              <w:rPr>
                <w:rFonts w:asciiTheme="majorHAnsi" w:hAnsiTheme="majorHAnsi"/>
                <w:b/>
                <w:i/>
                <w:sz w:val="18"/>
                <w:szCs w:val="18"/>
              </w:rPr>
            </w:pPr>
            <w:r w:rsidRPr="00A7343D">
              <w:rPr>
                <w:rFonts w:asciiTheme="majorHAnsi" w:hAnsiTheme="majorHAnsi"/>
                <w:b/>
                <w:i/>
                <w:sz w:val="18"/>
                <w:szCs w:val="18"/>
              </w:rPr>
              <w:t xml:space="preserve">Рыночная стоимость Объекта оценки на Дату оценки округленно составляет: </w:t>
            </w:r>
          </w:p>
          <w:p w:rsidR="00F61A8F" w:rsidRPr="00A7343D" w:rsidRDefault="002A52AD" w:rsidP="00A7343D">
            <w:pPr>
              <w:autoSpaceDE w:val="0"/>
              <w:autoSpaceDN w:val="0"/>
              <w:adjustRightInd w:val="0"/>
              <w:spacing w:before="60" w:after="60"/>
              <w:rPr>
                <w:rFonts w:asciiTheme="majorHAnsi" w:hAnsiTheme="majorHAnsi"/>
                <w:b/>
                <w:i/>
                <w:sz w:val="18"/>
                <w:szCs w:val="18"/>
              </w:rPr>
            </w:pPr>
            <w:r w:rsidRPr="002A52AD">
              <w:rPr>
                <w:rFonts w:asciiTheme="majorHAnsi" w:hAnsiTheme="majorHAnsi" w:cs="Calibri"/>
                <w:b/>
                <w:bCs/>
                <w:i/>
                <w:sz w:val="18"/>
                <w:szCs w:val="18"/>
              </w:rPr>
              <w:t>5 095 400, пять миллионов девяносто пять тысяч четыреста рублей</w:t>
            </w:r>
            <w:r w:rsidR="00180F9A" w:rsidRPr="00A7343D">
              <w:rPr>
                <w:rFonts w:asciiTheme="majorHAnsi" w:hAnsiTheme="majorHAnsi" w:cs="Calibri"/>
                <w:b/>
                <w:bCs/>
                <w:i/>
                <w:sz w:val="18"/>
                <w:szCs w:val="18"/>
              </w:rPr>
              <w:t>,</w:t>
            </w:r>
            <w:r w:rsidR="00A7343D" w:rsidRPr="00A7343D">
              <w:rPr>
                <w:rFonts w:asciiTheme="majorHAnsi" w:hAnsiTheme="majorHAnsi" w:cs="Calibri"/>
                <w:b/>
                <w:bCs/>
                <w:i/>
                <w:sz w:val="18"/>
                <w:szCs w:val="18"/>
              </w:rPr>
              <w:t xml:space="preserve">  </w:t>
            </w:r>
            <w:r w:rsidR="00180F9A" w:rsidRPr="00A7343D">
              <w:rPr>
                <w:rFonts w:asciiTheme="majorHAnsi" w:hAnsiTheme="majorHAnsi" w:cs="Calibri"/>
                <w:b/>
                <w:bCs/>
                <w:i/>
                <w:sz w:val="18"/>
                <w:szCs w:val="18"/>
              </w:rPr>
              <w:t>НДС не облагается</w:t>
            </w:r>
          </w:p>
        </w:tc>
      </w:tr>
    </w:tbl>
    <w:p w:rsidR="00954C52" w:rsidRPr="001F52AA" w:rsidRDefault="00954C52" w:rsidP="009948B1">
      <w:pPr>
        <w:pStyle w:val="2"/>
        <w:spacing w:before="120" w:after="120"/>
        <w:rPr>
          <w:rFonts w:ascii="Bookman Old Style" w:hAnsi="Bookman Old Style"/>
          <w:b/>
          <w:sz w:val="20"/>
          <w:szCs w:val="20"/>
        </w:rPr>
      </w:pPr>
      <w:bookmarkStart w:id="27" w:name="_Toc170273660"/>
      <w:bookmarkStart w:id="28" w:name="_Toc200193935"/>
      <w:bookmarkStart w:id="29" w:name="_Toc460764321"/>
      <w:r w:rsidRPr="001F52AA">
        <w:rPr>
          <w:rFonts w:ascii="Bookman Old Style" w:hAnsi="Bookman Old Style"/>
          <w:b/>
          <w:sz w:val="20"/>
          <w:szCs w:val="20"/>
        </w:rPr>
        <w:t xml:space="preserve">1.2. </w:t>
      </w:r>
      <w:bookmarkEnd w:id="26"/>
      <w:bookmarkEnd w:id="27"/>
      <w:r w:rsidR="001E4609" w:rsidRPr="001F52AA">
        <w:rPr>
          <w:rFonts w:ascii="Bookman Old Style" w:hAnsi="Bookman Old Style"/>
          <w:b/>
          <w:sz w:val="20"/>
          <w:szCs w:val="20"/>
        </w:rPr>
        <w:t>СВЕДЕНИЯ О ЗАДАНИИ НА ОЦЕНКУ</w:t>
      </w:r>
      <w:bookmarkEnd w:id="28"/>
      <w:bookmarkEnd w:id="29"/>
      <w:r w:rsidR="002A52AD">
        <w:rPr>
          <w:rFonts w:ascii="Bookman Old Style" w:hAnsi="Bookman Old Style"/>
          <w:b/>
          <w:sz w:val="20"/>
          <w:szCs w:val="20"/>
        </w:rPr>
        <w:t xml:space="preserve"> </w:t>
      </w:r>
    </w:p>
    <w:p w:rsidR="009D5C7A" w:rsidRPr="00B452F3" w:rsidRDefault="00FB06EC" w:rsidP="009948B1">
      <w:pPr>
        <w:spacing w:before="120" w:after="120"/>
        <w:ind w:firstLine="709"/>
        <w:jc w:val="both"/>
        <w:rPr>
          <w:rFonts w:ascii="Bookman Old Style" w:hAnsi="Bookman Old Style"/>
          <w:sz w:val="20"/>
          <w:szCs w:val="20"/>
        </w:rPr>
      </w:pPr>
      <w:bookmarkStart w:id="30" w:name="_Toc200179615"/>
      <w:bookmarkStart w:id="31" w:name="_Toc133200869"/>
      <w:bookmarkStart w:id="32" w:name="_Toc170273664"/>
      <w:r w:rsidRPr="007653B3">
        <w:rPr>
          <w:rFonts w:ascii="Bookman Old Style" w:hAnsi="Bookman Old Style"/>
          <w:sz w:val="20"/>
          <w:szCs w:val="20"/>
        </w:rPr>
        <w:t xml:space="preserve">Между, </w:t>
      </w:r>
      <w:r w:rsidR="00B452F3" w:rsidRPr="00B452F3">
        <w:rPr>
          <w:rFonts w:ascii="Bookman Old Style" w:hAnsi="Bookman Old Style"/>
          <w:sz w:val="20"/>
          <w:szCs w:val="20"/>
        </w:rPr>
        <w:t xml:space="preserve">Обществом с ограниченной ответственностью </w:t>
      </w:r>
      <w:r w:rsidR="00516196" w:rsidRPr="007653B3">
        <w:rPr>
          <w:rFonts w:ascii="Bookman Old Style" w:hAnsi="Bookman Old Style"/>
          <w:sz w:val="20"/>
          <w:szCs w:val="20"/>
        </w:rPr>
        <w:t>«</w:t>
      </w:r>
      <w:r w:rsidR="000A4482">
        <w:rPr>
          <w:rFonts w:ascii="Bookman Old Style" w:hAnsi="Bookman Old Style"/>
          <w:sz w:val="20"/>
          <w:szCs w:val="20"/>
        </w:rPr>
        <w:t>Окно</w:t>
      </w:r>
      <w:r w:rsidR="00516196" w:rsidRPr="007653B3">
        <w:rPr>
          <w:rFonts w:ascii="Bookman Old Style" w:hAnsi="Bookman Old Style"/>
          <w:sz w:val="20"/>
          <w:szCs w:val="20"/>
        </w:rPr>
        <w:t>»</w:t>
      </w:r>
      <w:r w:rsidR="00EB2BAD" w:rsidRPr="007653B3">
        <w:rPr>
          <w:rStyle w:val="aff0"/>
          <w:rFonts w:ascii="Bookman Old Style" w:hAnsi="Bookman Old Style"/>
          <w:sz w:val="20"/>
          <w:szCs w:val="20"/>
        </w:rPr>
        <w:footnoteReference w:id="1"/>
      </w:r>
      <w:r w:rsidR="00EB2BAD" w:rsidRPr="007653B3">
        <w:rPr>
          <w:rFonts w:ascii="Bookman Old Style" w:hAnsi="Bookman Old Style"/>
          <w:sz w:val="20"/>
          <w:szCs w:val="20"/>
        </w:rPr>
        <w:t xml:space="preserve">, в лице конкурсного </w:t>
      </w:r>
      <w:r w:rsidR="00EB2BAD" w:rsidRPr="00B452F3">
        <w:rPr>
          <w:rFonts w:ascii="Bookman Old Style" w:hAnsi="Bookman Old Style"/>
          <w:sz w:val="20"/>
          <w:szCs w:val="20"/>
        </w:rPr>
        <w:t xml:space="preserve">управляющего </w:t>
      </w:r>
      <w:r w:rsidR="000A4482" w:rsidRPr="000A4482">
        <w:rPr>
          <w:rFonts w:ascii="Bookman Old Style" w:hAnsi="Bookman Old Style"/>
          <w:sz w:val="20"/>
          <w:szCs w:val="20"/>
        </w:rPr>
        <w:t>Епифановой Лины Алексеевны</w:t>
      </w:r>
      <w:r w:rsidR="00B452F3" w:rsidRPr="00B452F3">
        <w:rPr>
          <w:rFonts w:ascii="Bookman Old Style" w:hAnsi="Bookman Old Style"/>
          <w:sz w:val="20"/>
          <w:szCs w:val="20"/>
        </w:rPr>
        <w:t>, действующего на основании Решения Арбитражного суда Красноярского края</w:t>
      </w:r>
      <w:proofErr w:type="gramStart"/>
      <w:r w:rsidR="00B452F3" w:rsidRPr="00B452F3">
        <w:rPr>
          <w:rFonts w:ascii="Bookman Old Style" w:hAnsi="Bookman Old Style"/>
          <w:sz w:val="20"/>
          <w:szCs w:val="20"/>
        </w:rPr>
        <w:t>.</w:t>
      </w:r>
      <w:proofErr w:type="gramEnd"/>
      <w:r w:rsidR="00B452F3" w:rsidRPr="00B452F3">
        <w:rPr>
          <w:rFonts w:ascii="Bookman Old Style" w:hAnsi="Bookman Old Style"/>
          <w:sz w:val="20"/>
          <w:szCs w:val="20"/>
        </w:rPr>
        <w:t xml:space="preserve"> </w:t>
      </w:r>
      <w:proofErr w:type="gramStart"/>
      <w:r w:rsidR="00B452F3" w:rsidRPr="00B452F3">
        <w:rPr>
          <w:rFonts w:ascii="Bookman Old Style" w:hAnsi="Bookman Old Style"/>
          <w:sz w:val="20"/>
          <w:szCs w:val="20"/>
        </w:rPr>
        <w:t>п</w:t>
      </w:r>
      <w:proofErr w:type="gramEnd"/>
      <w:r w:rsidR="00B452F3" w:rsidRPr="00B452F3">
        <w:rPr>
          <w:rFonts w:ascii="Bookman Old Style" w:hAnsi="Bookman Old Style"/>
          <w:sz w:val="20"/>
          <w:szCs w:val="20"/>
        </w:rPr>
        <w:t xml:space="preserve">о делу </w:t>
      </w:r>
      <w:r w:rsidR="000A4482" w:rsidRPr="000A4482">
        <w:rPr>
          <w:rFonts w:ascii="Bookman Old Style" w:hAnsi="Bookman Old Style"/>
          <w:sz w:val="20"/>
          <w:szCs w:val="20"/>
        </w:rPr>
        <w:t>А</w:t>
      </w:r>
      <w:r w:rsidR="000A4482">
        <w:rPr>
          <w:rFonts w:ascii="Bookman Old Style" w:hAnsi="Bookman Old Style"/>
          <w:sz w:val="20"/>
          <w:szCs w:val="20"/>
        </w:rPr>
        <w:t xml:space="preserve">33-20224/2015 от «14» июня 2016 </w:t>
      </w:r>
      <w:r w:rsidR="00EB2BAD" w:rsidRPr="00B452F3">
        <w:rPr>
          <w:rFonts w:ascii="Bookman Old Style" w:hAnsi="Bookman Old Style"/>
          <w:sz w:val="20"/>
          <w:szCs w:val="20"/>
        </w:rPr>
        <w:t xml:space="preserve">года, и </w:t>
      </w:r>
    </w:p>
    <w:p w:rsidR="00FB06EC" w:rsidRPr="00BF1194" w:rsidRDefault="00EB2BAD" w:rsidP="009948B1">
      <w:pPr>
        <w:spacing w:before="120" w:after="120"/>
        <w:ind w:firstLine="709"/>
        <w:jc w:val="both"/>
        <w:rPr>
          <w:rFonts w:ascii="Bookman Old Style" w:hAnsi="Bookman Old Style"/>
          <w:sz w:val="20"/>
          <w:szCs w:val="20"/>
        </w:rPr>
      </w:pPr>
      <w:r w:rsidRPr="00EB2BAD">
        <w:rPr>
          <w:rFonts w:ascii="Bookman Old Style" w:hAnsi="Bookman Old Style"/>
          <w:sz w:val="20"/>
          <w:szCs w:val="20"/>
        </w:rPr>
        <w:t>Общество</w:t>
      </w:r>
      <w:r>
        <w:rPr>
          <w:rFonts w:ascii="Bookman Old Style" w:hAnsi="Bookman Old Style"/>
          <w:sz w:val="20"/>
          <w:szCs w:val="20"/>
        </w:rPr>
        <w:t>м</w:t>
      </w:r>
      <w:r w:rsidRPr="00EB2BAD">
        <w:rPr>
          <w:rFonts w:ascii="Bookman Old Style" w:hAnsi="Bookman Old Style"/>
          <w:sz w:val="20"/>
          <w:szCs w:val="20"/>
        </w:rPr>
        <w:t xml:space="preserve"> с ограниченной ответственностью «Агентство оценки собственности «Золотое правило»</w:t>
      </w:r>
      <w:r w:rsidR="001B120F">
        <w:rPr>
          <w:rStyle w:val="aff0"/>
          <w:rFonts w:ascii="Bookman Old Style" w:hAnsi="Bookman Old Style"/>
          <w:sz w:val="20"/>
          <w:szCs w:val="20"/>
        </w:rPr>
        <w:footnoteReference w:id="2"/>
      </w:r>
      <w:r w:rsidRPr="00EB2BAD">
        <w:rPr>
          <w:rFonts w:ascii="Bookman Old Style" w:hAnsi="Bookman Old Style"/>
          <w:sz w:val="20"/>
          <w:szCs w:val="20"/>
        </w:rPr>
        <w:t xml:space="preserve">, в лице генерального директора Золотарева Олега Сергеевича, действующего на основании Устава, </w:t>
      </w:r>
      <w:r w:rsidR="00FB06EC" w:rsidRPr="00BF1194">
        <w:rPr>
          <w:rFonts w:ascii="Bookman Old Style" w:hAnsi="Bookman Old Style"/>
          <w:sz w:val="20"/>
          <w:szCs w:val="20"/>
        </w:rPr>
        <w:t xml:space="preserve">подписан Договор </w:t>
      </w:r>
      <w:r w:rsidRPr="00BF1194">
        <w:rPr>
          <w:rFonts w:ascii="Bookman Old Style" w:hAnsi="Bookman Old Style"/>
          <w:sz w:val="20"/>
          <w:szCs w:val="20"/>
        </w:rPr>
        <w:t>на проведение оценки</w:t>
      </w:r>
      <w:r w:rsidR="00FB06EC" w:rsidRPr="00BF1194">
        <w:rPr>
          <w:rFonts w:ascii="Bookman Old Style" w:hAnsi="Bookman Old Style"/>
          <w:sz w:val="20"/>
          <w:szCs w:val="20"/>
        </w:rPr>
        <w:t>:</w:t>
      </w:r>
    </w:p>
    <w:p w:rsidR="00FB06EC" w:rsidRPr="00AA51E2" w:rsidRDefault="006C2178" w:rsidP="00AB1FB9">
      <w:pPr>
        <w:pStyle w:val="aff2"/>
        <w:numPr>
          <w:ilvl w:val="0"/>
          <w:numId w:val="6"/>
        </w:numPr>
        <w:spacing w:before="120" w:after="120"/>
        <w:contextualSpacing w:val="0"/>
        <w:rPr>
          <w:rFonts w:ascii="Bookman Old Style" w:hAnsi="Bookman Old Style"/>
          <w:sz w:val="20"/>
          <w:szCs w:val="20"/>
        </w:rPr>
      </w:pPr>
      <w:r w:rsidRPr="00AA51E2">
        <w:rPr>
          <w:rFonts w:ascii="Bookman Old Style" w:hAnsi="Bookman Old Style"/>
          <w:sz w:val="20"/>
          <w:szCs w:val="20"/>
        </w:rPr>
        <w:t xml:space="preserve">№ </w:t>
      </w:r>
      <w:r w:rsidR="000A4482" w:rsidRPr="000A4482">
        <w:rPr>
          <w:rFonts w:ascii="Bookman Old Style" w:hAnsi="Bookman Old Style"/>
          <w:sz w:val="20"/>
          <w:szCs w:val="20"/>
        </w:rPr>
        <w:t xml:space="preserve">09/08-16 от «09» августа 2016 </w:t>
      </w:r>
      <w:r w:rsidR="003C32E4" w:rsidRPr="00AA51E2">
        <w:rPr>
          <w:rFonts w:ascii="Bookman Old Style" w:hAnsi="Bookman Old Style"/>
          <w:sz w:val="20"/>
          <w:szCs w:val="20"/>
        </w:rPr>
        <w:t>года</w:t>
      </w:r>
      <w:r w:rsidR="00FB06EC" w:rsidRPr="00AA51E2">
        <w:rPr>
          <w:rFonts w:ascii="Bookman Old Style" w:hAnsi="Bookman Old Style"/>
          <w:sz w:val="20"/>
          <w:szCs w:val="20"/>
        </w:rPr>
        <w:t xml:space="preserve"> и </w:t>
      </w:r>
      <w:r w:rsidR="00EB2BAD" w:rsidRPr="00AA51E2">
        <w:rPr>
          <w:rFonts w:ascii="Bookman Old Style" w:hAnsi="Bookman Old Style"/>
          <w:sz w:val="20"/>
          <w:szCs w:val="20"/>
        </w:rPr>
        <w:t>З</w:t>
      </w:r>
      <w:r w:rsidR="00FB06EC" w:rsidRPr="00AA51E2">
        <w:rPr>
          <w:rFonts w:ascii="Bookman Old Style" w:hAnsi="Bookman Old Style"/>
          <w:sz w:val="20"/>
          <w:szCs w:val="20"/>
        </w:rPr>
        <w:t>адание на оценку;</w:t>
      </w:r>
      <w:r w:rsidR="008051C9" w:rsidRPr="00AA51E2">
        <w:rPr>
          <w:rFonts w:ascii="Bookman Old Style" w:hAnsi="Bookman Old Style"/>
          <w:sz w:val="20"/>
          <w:szCs w:val="20"/>
        </w:rPr>
        <w:t xml:space="preserve"> </w:t>
      </w:r>
    </w:p>
    <w:p w:rsidR="004428A6" w:rsidRDefault="004428A6" w:rsidP="009948B1">
      <w:pPr>
        <w:spacing w:before="120" w:after="120"/>
        <w:ind w:firstLine="708"/>
        <w:jc w:val="both"/>
        <w:rPr>
          <w:rFonts w:ascii="Bookman Old Style" w:hAnsi="Bookman Old Style"/>
          <w:sz w:val="20"/>
          <w:szCs w:val="20"/>
        </w:rPr>
      </w:pPr>
      <w:r w:rsidRPr="00323983">
        <w:rPr>
          <w:rFonts w:ascii="Bookman Old Style" w:hAnsi="Bookman Old Style"/>
          <w:sz w:val="20"/>
          <w:szCs w:val="20"/>
        </w:rPr>
        <w:t>Задание на оценку, определенное Заказчиком</w:t>
      </w:r>
      <w:r w:rsidR="00EB2BAD" w:rsidRPr="00323983">
        <w:rPr>
          <w:rFonts w:ascii="Bookman Old Style" w:hAnsi="Bookman Old Style"/>
          <w:sz w:val="20"/>
          <w:szCs w:val="20"/>
        </w:rPr>
        <w:t xml:space="preserve"> О</w:t>
      </w:r>
      <w:r w:rsidRPr="00323983">
        <w:rPr>
          <w:rFonts w:ascii="Bookman Old Style" w:hAnsi="Bookman Old Style"/>
          <w:sz w:val="20"/>
          <w:szCs w:val="20"/>
        </w:rPr>
        <w:t>тчета</w:t>
      </w:r>
      <w:r w:rsidR="00EB2BAD" w:rsidRPr="00323983">
        <w:rPr>
          <w:rFonts w:ascii="Bookman Old Style" w:hAnsi="Bookman Old Style"/>
          <w:sz w:val="20"/>
          <w:szCs w:val="20"/>
        </w:rPr>
        <w:t xml:space="preserve"> об оценке</w:t>
      </w:r>
      <w:r w:rsidRPr="00323983">
        <w:rPr>
          <w:rFonts w:ascii="Bookman Old Style" w:hAnsi="Bookman Old Style"/>
          <w:sz w:val="20"/>
          <w:szCs w:val="20"/>
        </w:rPr>
        <w:t>, включает в себя следующие сведения:</w:t>
      </w:r>
    </w:p>
    <w:p w:rsidR="004428A6" w:rsidRDefault="004428A6" w:rsidP="009948B1">
      <w:pPr>
        <w:numPr>
          <w:ilvl w:val="0"/>
          <w:numId w:val="1"/>
        </w:numPr>
        <w:spacing w:before="120" w:after="120"/>
        <w:ind w:left="426"/>
        <w:jc w:val="both"/>
        <w:rPr>
          <w:rFonts w:ascii="Bookman Old Style" w:hAnsi="Bookman Old Style"/>
          <w:sz w:val="20"/>
          <w:szCs w:val="20"/>
        </w:rPr>
      </w:pPr>
      <w:r w:rsidRPr="00323983">
        <w:rPr>
          <w:rFonts w:ascii="Bookman Old Style" w:hAnsi="Bookman Old Style"/>
          <w:sz w:val="20"/>
          <w:szCs w:val="20"/>
        </w:rPr>
        <w:t xml:space="preserve">Объект оценки: </w:t>
      </w:r>
    </w:p>
    <w:p w:rsidR="000A4482" w:rsidRPr="00023975" w:rsidRDefault="00595A4C" w:rsidP="000A4482">
      <w:pPr>
        <w:autoSpaceDE w:val="0"/>
        <w:autoSpaceDN w:val="0"/>
        <w:adjustRightInd w:val="0"/>
        <w:spacing w:before="120" w:after="120"/>
        <w:ind w:left="720"/>
        <w:jc w:val="both"/>
        <w:rPr>
          <w:rFonts w:ascii="Bookman Old Style" w:hAnsi="Bookman Old Style"/>
          <w:color w:val="000000" w:themeColor="text1"/>
          <w:sz w:val="20"/>
          <w:szCs w:val="20"/>
        </w:rPr>
      </w:pPr>
      <w:r w:rsidRPr="00595A4C">
        <w:rPr>
          <w:rFonts w:ascii="Bookman Old Style" w:hAnsi="Bookman Old Style"/>
          <w:color w:val="000000" w:themeColor="text1"/>
          <w:sz w:val="20"/>
          <w:szCs w:val="20"/>
        </w:rPr>
        <w:t>Движимое имуществ</w:t>
      </w:r>
      <w:proofErr w:type="gramStart"/>
      <w:r w:rsidRPr="00595A4C">
        <w:rPr>
          <w:rFonts w:ascii="Bookman Old Style" w:hAnsi="Bookman Old Style"/>
          <w:color w:val="000000" w:themeColor="text1"/>
          <w:sz w:val="20"/>
          <w:szCs w:val="20"/>
        </w:rPr>
        <w:t>о ООО</w:t>
      </w:r>
      <w:proofErr w:type="gramEnd"/>
      <w:r w:rsidRPr="00595A4C">
        <w:rPr>
          <w:rFonts w:ascii="Bookman Old Style" w:hAnsi="Bookman Old Style"/>
          <w:color w:val="000000" w:themeColor="text1"/>
          <w:sz w:val="20"/>
          <w:szCs w:val="20"/>
        </w:rPr>
        <w:t xml:space="preserve"> «Окно»,  в количестве 3 объектов оборудования и 6 объектов транспортных средств, предназначенное для реализации путем проведения торгов, в составе элементов</w:t>
      </w:r>
      <w:r w:rsidR="000A4482" w:rsidRPr="00023975">
        <w:rPr>
          <w:rFonts w:ascii="Bookman Old Style" w:hAnsi="Bookman Old Style"/>
          <w:color w:val="000000" w:themeColor="text1"/>
          <w:sz w:val="20"/>
          <w:szCs w:val="20"/>
        </w:rPr>
        <w:t>:</w:t>
      </w:r>
    </w:p>
    <w:p w:rsidR="00595A4C" w:rsidRPr="00595A4C" w:rsidRDefault="00595A4C" w:rsidP="00F27C62">
      <w:pPr>
        <w:numPr>
          <w:ilvl w:val="1"/>
          <w:numId w:val="27"/>
        </w:numPr>
        <w:autoSpaceDE w:val="0"/>
        <w:autoSpaceDN w:val="0"/>
        <w:adjustRightInd w:val="0"/>
        <w:spacing w:before="120" w:after="120"/>
        <w:jc w:val="both"/>
        <w:rPr>
          <w:rFonts w:ascii="Bookman Old Style" w:hAnsi="Bookman Old Style"/>
          <w:color w:val="000000" w:themeColor="text1"/>
          <w:sz w:val="20"/>
          <w:szCs w:val="20"/>
        </w:rPr>
      </w:pPr>
      <w:r w:rsidRPr="00595A4C">
        <w:rPr>
          <w:rFonts w:ascii="Bookman Old Style" w:hAnsi="Bookman Old Style"/>
          <w:color w:val="000000" w:themeColor="text1"/>
          <w:sz w:val="20"/>
          <w:szCs w:val="20"/>
        </w:rPr>
        <w:t xml:space="preserve">Линия по производству стеклопакетов </w:t>
      </w:r>
      <w:proofErr w:type="spellStart"/>
      <w:r w:rsidR="00B9577C" w:rsidRPr="00B9577C">
        <w:rPr>
          <w:rFonts w:ascii="Bookman Old Style" w:hAnsi="Bookman Old Style"/>
          <w:color w:val="000000" w:themeColor="text1"/>
          <w:sz w:val="20"/>
          <w:szCs w:val="20"/>
        </w:rPr>
        <w:t>Lisec</w:t>
      </w:r>
      <w:proofErr w:type="spellEnd"/>
      <w:r w:rsidR="00B9577C" w:rsidRPr="00B9577C">
        <w:rPr>
          <w:rFonts w:ascii="Bookman Old Style" w:hAnsi="Bookman Old Style"/>
          <w:color w:val="000000" w:themeColor="text1"/>
          <w:sz w:val="20"/>
          <w:szCs w:val="20"/>
        </w:rPr>
        <w:t xml:space="preserve"> </w:t>
      </w:r>
      <w:r w:rsidRPr="00595A4C">
        <w:rPr>
          <w:rFonts w:ascii="Bookman Old Style" w:hAnsi="Bookman Old Style"/>
          <w:color w:val="000000" w:themeColor="text1"/>
          <w:sz w:val="20"/>
          <w:szCs w:val="20"/>
        </w:rPr>
        <w:t>в количестве 1 штука</w:t>
      </w:r>
    </w:p>
    <w:p w:rsidR="00595A4C" w:rsidRDefault="00595A4C" w:rsidP="00F27C62">
      <w:pPr>
        <w:numPr>
          <w:ilvl w:val="1"/>
          <w:numId w:val="27"/>
        </w:numPr>
        <w:autoSpaceDE w:val="0"/>
        <w:autoSpaceDN w:val="0"/>
        <w:adjustRightInd w:val="0"/>
        <w:spacing w:before="120" w:after="120"/>
        <w:jc w:val="both"/>
        <w:rPr>
          <w:rFonts w:ascii="Bookman Old Style" w:hAnsi="Bookman Old Style"/>
          <w:color w:val="000000" w:themeColor="text1"/>
          <w:sz w:val="20"/>
          <w:szCs w:val="20"/>
        </w:rPr>
      </w:pPr>
      <w:r w:rsidRPr="00595A4C">
        <w:rPr>
          <w:rFonts w:ascii="Bookman Old Style" w:hAnsi="Bookman Old Style"/>
          <w:color w:val="000000" w:themeColor="text1"/>
          <w:sz w:val="20"/>
          <w:szCs w:val="20"/>
        </w:rPr>
        <w:t>Компрессорная установка GA30 FF EL II-8.5 EUR400V+ в количестве 1 штука.</w:t>
      </w:r>
    </w:p>
    <w:p w:rsidR="00B9577C" w:rsidRPr="00595A4C" w:rsidRDefault="00B9577C" w:rsidP="00F27C62">
      <w:pPr>
        <w:numPr>
          <w:ilvl w:val="1"/>
          <w:numId w:val="27"/>
        </w:numPr>
        <w:autoSpaceDE w:val="0"/>
        <w:autoSpaceDN w:val="0"/>
        <w:adjustRightInd w:val="0"/>
        <w:spacing w:before="120" w:after="120"/>
        <w:jc w:val="both"/>
        <w:rPr>
          <w:rFonts w:ascii="Bookman Old Style" w:hAnsi="Bookman Old Style"/>
          <w:color w:val="000000" w:themeColor="text1"/>
          <w:sz w:val="20"/>
          <w:szCs w:val="20"/>
        </w:rPr>
      </w:pPr>
      <w:r w:rsidRPr="00B9577C">
        <w:rPr>
          <w:rFonts w:ascii="Bookman Old Style" w:hAnsi="Bookman Old Style"/>
          <w:color w:val="000000" w:themeColor="text1"/>
          <w:sz w:val="20"/>
          <w:szCs w:val="20"/>
        </w:rPr>
        <w:t>Трансформаторная подстанция 400*10*0,4</w:t>
      </w:r>
    </w:p>
    <w:p w:rsidR="00595A4C" w:rsidRPr="00595A4C" w:rsidRDefault="00595A4C" w:rsidP="00F27C62">
      <w:pPr>
        <w:numPr>
          <w:ilvl w:val="1"/>
          <w:numId w:val="27"/>
        </w:numPr>
        <w:autoSpaceDE w:val="0"/>
        <w:autoSpaceDN w:val="0"/>
        <w:adjustRightInd w:val="0"/>
        <w:spacing w:before="120" w:after="120"/>
        <w:jc w:val="both"/>
        <w:rPr>
          <w:rFonts w:ascii="Bookman Old Style" w:hAnsi="Bookman Old Style"/>
          <w:color w:val="000000" w:themeColor="text1"/>
          <w:sz w:val="20"/>
          <w:szCs w:val="20"/>
        </w:rPr>
      </w:pPr>
      <w:r w:rsidRPr="00595A4C">
        <w:rPr>
          <w:rFonts w:ascii="Bookman Old Style" w:hAnsi="Bookman Old Style"/>
          <w:color w:val="000000" w:themeColor="text1"/>
          <w:sz w:val="20"/>
          <w:szCs w:val="20"/>
        </w:rPr>
        <w:t xml:space="preserve">Грузовой автомобиль NINO RANGER черный, г/в 1994, </w:t>
      </w:r>
      <w:proofErr w:type="spellStart"/>
      <w:r w:rsidRPr="00595A4C">
        <w:rPr>
          <w:rFonts w:ascii="Bookman Old Style" w:hAnsi="Bookman Old Style"/>
          <w:color w:val="000000" w:themeColor="text1"/>
          <w:sz w:val="20"/>
          <w:szCs w:val="20"/>
        </w:rPr>
        <w:t>гос</w:t>
      </w:r>
      <w:proofErr w:type="gramStart"/>
      <w:r w:rsidRPr="00595A4C">
        <w:rPr>
          <w:rFonts w:ascii="Bookman Old Style" w:hAnsi="Bookman Old Style"/>
          <w:color w:val="000000" w:themeColor="text1"/>
          <w:sz w:val="20"/>
          <w:szCs w:val="20"/>
        </w:rPr>
        <w:t>.н</w:t>
      </w:r>
      <w:proofErr w:type="gramEnd"/>
      <w:r w:rsidRPr="00595A4C">
        <w:rPr>
          <w:rFonts w:ascii="Bookman Old Style" w:hAnsi="Bookman Old Style"/>
          <w:color w:val="000000" w:themeColor="text1"/>
          <w:sz w:val="20"/>
          <w:szCs w:val="20"/>
        </w:rPr>
        <w:t>омер</w:t>
      </w:r>
      <w:proofErr w:type="spellEnd"/>
      <w:r w:rsidRPr="00595A4C">
        <w:rPr>
          <w:rFonts w:ascii="Bookman Old Style" w:hAnsi="Bookman Old Style"/>
          <w:color w:val="000000" w:themeColor="text1"/>
          <w:sz w:val="20"/>
          <w:szCs w:val="20"/>
        </w:rPr>
        <w:t xml:space="preserve"> К557РТ24</w:t>
      </w:r>
    </w:p>
    <w:p w:rsidR="00595A4C" w:rsidRPr="00595A4C" w:rsidRDefault="00595A4C" w:rsidP="00F27C62">
      <w:pPr>
        <w:numPr>
          <w:ilvl w:val="1"/>
          <w:numId w:val="27"/>
        </w:numPr>
        <w:autoSpaceDE w:val="0"/>
        <w:autoSpaceDN w:val="0"/>
        <w:adjustRightInd w:val="0"/>
        <w:spacing w:before="120" w:after="120"/>
        <w:jc w:val="both"/>
        <w:rPr>
          <w:rFonts w:ascii="Bookman Old Style" w:hAnsi="Bookman Old Style"/>
          <w:color w:val="000000" w:themeColor="text1"/>
          <w:sz w:val="20"/>
          <w:szCs w:val="20"/>
        </w:rPr>
      </w:pPr>
      <w:r w:rsidRPr="00595A4C">
        <w:rPr>
          <w:rFonts w:ascii="Bookman Old Style" w:hAnsi="Bookman Old Style"/>
          <w:color w:val="000000" w:themeColor="text1"/>
          <w:sz w:val="20"/>
          <w:szCs w:val="20"/>
        </w:rPr>
        <w:t xml:space="preserve">Грузовой автомобиль ISUZUELF синий, г/в 2004 </w:t>
      </w:r>
      <w:proofErr w:type="spellStart"/>
      <w:r w:rsidRPr="00595A4C">
        <w:rPr>
          <w:rFonts w:ascii="Bookman Old Style" w:hAnsi="Bookman Old Style"/>
          <w:color w:val="000000" w:themeColor="text1"/>
          <w:sz w:val="20"/>
          <w:szCs w:val="20"/>
        </w:rPr>
        <w:t>гос</w:t>
      </w:r>
      <w:proofErr w:type="gramStart"/>
      <w:r w:rsidRPr="00595A4C">
        <w:rPr>
          <w:rFonts w:ascii="Bookman Old Style" w:hAnsi="Bookman Old Style"/>
          <w:color w:val="000000" w:themeColor="text1"/>
          <w:sz w:val="20"/>
          <w:szCs w:val="20"/>
        </w:rPr>
        <w:t>.н</w:t>
      </w:r>
      <w:proofErr w:type="gramEnd"/>
      <w:r w:rsidRPr="00595A4C">
        <w:rPr>
          <w:rFonts w:ascii="Bookman Old Style" w:hAnsi="Bookman Old Style"/>
          <w:color w:val="000000" w:themeColor="text1"/>
          <w:sz w:val="20"/>
          <w:szCs w:val="20"/>
        </w:rPr>
        <w:t>омер</w:t>
      </w:r>
      <w:proofErr w:type="spellEnd"/>
      <w:r w:rsidRPr="00595A4C">
        <w:rPr>
          <w:rFonts w:ascii="Bookman Old Style" w:hAnsi="Bookman Old Style"/>
          <w:color w:val="000000" w:themeColor="text1"/>
          <w:sz w:val="20"/>
          <w:szCs w:val="20"/>
        </w:rPr>
        <w:t xml:space="preserve"> А639УК24</w:t>
      </w:r>
    </w:p>
    <w:p w:rsidR="00595A4C" w:rsidRPr="00595A4C" w:rsidRDefault="00595A4C" w:rsidP="00F27C62">
      <w:pPr>
        <w:numPr>
          <w:ilvl w:val="1"/>
          <w:numId w:val="27"/>
        </w:numPr>
        <w:autoSpaceDE w:val="0"/>
        <w:autoSpaceDN w:val="0"/>
        <w:adjustRightInd w:val="0"/>
        <w:spacing w:before="120" w:after="120"/>
        <w:jc w:val="both"/>
        <w:rPr>
          <w:rFonts w:ascii="Bookman Old Style" w:hAnsi="Bookman Old Style"/>
          <w:color w:val="000000" w:themeColor="text1"/>
          <w:sz w:val="20"/>
          <w:szCs w:val="20"/>
        </w:rPr>
      </w:pPr>
      <w:r w:rsidRPr="00595A4C">
        <w:rPr>
          <w:rFonts w:ascii="Bookman Old Style" w:hAnsi="Bookman Old Style"/>
          <w:color w:val="000000" w:themeColor="text1"/>
          <w:sz w:val="20"/>
          <w:szCs w:val="20"/>
        </w:rPr>
        <w:t xml:space="preserve">Автомобиль ГАЗ-3302 белый, г/в 2012 </w:t>
      </w:r>
      <w:proofErr w:type="spellStart"/>
      <w:r w:rsidRPr="00595A4C">
        <w:rPr>
          <w:rFonts w:ascii="Bookman Old Style" w:hAnsi="Bookman Old Style"/>
          <w:color w:val="000000" w:themeColor="text1"/>
          <w:sz w:val="20"/>
          <w:szCs w:val="20"/>
        </w:rPr>
        <w:t>гос</w:t>
      </w:r>
      <w:proofErr w:type="gramStart"/>
      <w:r w:rsidRPr="00595A4C">
        <w:rPr>
          <w:rFonts w:ascii="Bookman Old Style" w:hAnsi="Bookman Old Style"/>
          <w:color w:val="000000" w:themeColor="text1"/>
          <w:sz w:val="20"/>
          <w:szCs w:val="20"/>
        </w:rPr>
        <w:t>.н</w:t>
      </w:r>
      <w:proofErr w:type="gramEnd"/>
      <w:r w:rsidRPr="00595A4C">
        <w:rPr>
          <w:rFonts w:ascii="Bookman Old Style" w:hAnsi="Bookman Old Style"/>
          <w:color w:val="000000" w:themeColor="text1"/>
          <w:sz w:val="20"/>
          <w:szCs w:val="20"/>
        </w:rPr>
        <w:t>омер</w:t>
      </w:r>
      <w:proofErr w:type="spellEnd"/>
      <w:r w:rsidRPr="00595A4C">
        <w:rPr>
          <w:rFonts w:ascii="Bookman Old Style" w:hAnsi="Bookman Old Style"/>
          <w:color w:val="000000" w:themeColor="text1"/>
          <w:sz w:val="20"/>
          <w:szCs w:val="20"/>
        </w:rPr>
        <w:t xml:space="preserve"> С491КХ124</w:t>
      </w:r>
    </w:p>
    <w:p w:rsidR="00595A4C" w:rsidRPr="00595A4C" w:rsidRDefault="00595A4C" w:rsidP="00F27C62">
      <w:pPr>
        <w:numPr>
          <w:ilvl w:val="1"/>
          <w:numId w:val="27"/>
        </w:numPr>
        <w:autoSpaceDE w:val="0"/>
        <w:autoSpaceDN w:val="0"/>
        <w:adjustRightInd w:val="0"/>
        <w:spacing w:before="120" w:after="120"/>
        <w:jc w:val="both"/>
        <w:rPr>
          <w:rFonts w:ascii="Bookman Old Style" w:hAnsi="Bookman Old Style"/>
          <w:color w:val="000000" w:themeColor="text1"/>
          <w:sz w:val="20"/>
          <w:szCs w:val="20"/>
        </w:rPr>
      </w:pPr>
      <w:r w:rsidRPr="00595A4C">
        <w:rPr>
          <w:rFonts w:ascii="Bookman Old Style" w:hAnsi="Bookman Old Style"/>
          <w:color w:val="000000" w:themeColor="text1"/>
          <w:sz w:val="20"/>
          <w:szCs w:val="20"/>
        </w:rPr>
        <w:lastRenderedPageBreak/>
        <w:t xml:space="preserve">Автомобиль ГАЗ-332212 белый, г/в 2010 </w:t>
      </w:r>
      <w:proofErr w:type="spellStart"/>
      <w:r w:rsidRPr="00595A4C">
        <w:rPr>
          <w:rFonts w:ascii="Bookman Old Style" w:hAnsi="Bookman Old Style"/>
          <w:color w:val="000000" w:themeColor="text1"/>
          <w:sz w:val="20"/>
          <w:szCs w:val="20"/>
        </w:rPr>
        <w:t>гос</w:t>
      </w:r>
      <w:proofErr w:type="gramStart"/>
      <w:r w:rsidRPr="00595A4C">
        <w:rPr>
          <w:rFonts w:ascii="Bookman Old Style" w:hAnsi="Bookman Old Style"/>
          <w:color w:val="000000" w:themeColor="text1"/>
          <w:sz w:val="20"/>
          <w:szCs w:val="20"/>
        </w:rPr>
        <w:t>.н</w:t>
      </w:r>
      <w:proofErr w:type="gramEnd"/>
      <w:r w:rsidRPr="00595A4C">
        <w:rPr>
          <w:rFonts w:ascii="Bookman Old Style" w:hAnsi="Bookman Old Style"/>
          <w:color w:val="000000" w:themeColor="text1"/>
          <w:sz w:val="20"/>
          <w:szCs w:val="20"/>
        </w:rPr>
        <w:t>омер</w:t>
      </w:r>
      <w:proofErr w:type="spellEnd"/>
      <w:r w:rsidRPr="00595A4C">
        <w:rPr>
          <w:rFonts w:ascii="Bookman Old Style" w:hAnsi="Bookman Old Style"/>
          <w:color w:val="000000" w:themeColor="text1"/>
          <w:sz w:val="20"/>
          <w:szCs w:val="20"/>
        </w:rPr>
        <w:t xml:space="preserve"> К615ВВ124</w:t>
      </w:r>
    </w:p>
    <w:p w:rsidR="00595A4C" w:rsidRPr="00595A4C" w:rsidRDefault="00595A4C" w:rsidP="00F27C62">
      <w:pPr>
        <w:numPr>
          <w:ilvl w:val="1"/>
          <w:numId w:val="27"/>
        </w:numPr>
        <w:autoSpaceDE w:val="0"/>
        <w:autoSpaceDN w:val="0"/>
        <w:adjustRightInd w:val="0"/>
        <w:spacing w:before="120" w:after="120"/>
        <w:jc w:val="both"/>
        <w:rPr>
          <w:rFonts w:ascii="Bookman Old Style" w:hAnsi="Bookman Old Style"/>
          <w:color w:val="000000" w:themeColor="text1"/>
          <w:sz w:val="20"/>
          <w:szCs w:val="20"/>
        </w:rPr>
      </w:pPr>
      <w:r w:rsidRPr="00595A4C">
        <w:rPr>
          <w:rFonts w:ascii="Bookman Old Style" w:hAnsi="Bookman Old Style"/>
          <w:color w:val="000000" w:themeColor="text1"/>
          <w:sz w:val="20"/>
          <w:szCs w:val="20"/>
        </w:rPr>
        <w:t xml:space="preserve">Легковой автомобиль PEUGEOT PARTNER серый, г/в 2010 </w:t>
      </w:r>
      <w:proofErr w:type="spellStart"/>
      <w:r w:rsidRPr="00595A4C">
        <w:rPr>
          <w:rFonts w:ascii="Bookman Old Style" w:hAnsi="Bookman Old Style"/>
          <w:color w:val="000000" w:themeColor="text1"/>
          <w:sz w:val="20"/>
          <w:szCs w:val="20"/>
        </w:rPr>
        <w:t>гос</w:t>
      </w:r>
      <w:proofErr w:type="gramStart"/>
      <w:r w:rsidRPr="00595A4C">
        <w:rPr>
          <w:rFonts w:ascii="Bookman Old Style" w:hAnsi="Bookman Old Style"/>
          <w:color w:val="000000" w:themeColor="text1"/>
          <w:sz w:val="20"/>
          <w:szCs w:val="20"/>
        </w:rPr>
        <w:t>.н</w:t>
      </w:r>
      <w:proofErr w:type="gramEnd"/>
      <w:r w:rsidRPr="00595A4C">
        <w:rPr>
          <w:rFonts w:ascii="Bookman Old Style" w:hAnsi="Bookman Old Style"/>
          <w:color w:val="000000" w:themeColor="text1"/>
          <w:sz w:val="20"/>
          <w:szCs w:val="20"/>
        </w:rPr>
        <w:t>омер</w:t>
      </w:r>
      <w:proofErr w:type="spellEnd"/>
      <w:r w:rsidRPr="00595A4C">
        <w:rPr>
          <w:rFonts w:ascii="Bookman Old Style" w:hAnsi="Bookman Old Style"/>
          <w:color w:val="000000" w:themeColor="text1"/>
          <w:sz w:val="20"/>
          <w:szCs w:val="20"/>
        </w:rPr>
        <w:t xml:space="preserve"> В963ВС124</w:t>
      </w:r>
    </w:p>
    <w:p w:rsidR="00C33B02" w:rsidRPr="00595A4C" w:rsidRDefault="00595A4C" w:rsidP="00F27C62">
      <w:pPr>
        <w:numPr>
          <w:ilvl w:val="1"/>
          <w:numId w:val="27"/>
        </w:numPr>
        <w:autoSpaceDE w:val="0"/>
        <w:autoSpaceDN w:val="0"/>
        <w:adjustRightInd w:val="0"/>
        <w:spacing w:before="120" w:after="120"/>
        <w:jc w:val="both"/>
        <w:rPr>
          <w:rFonts w:ascii="Bookman Old Style" w:hAnsi="Bookman Old Style"/>
          <w:color w:val="000000" w:themeColor="text1"/>
          <w:sz w:val="20"/>
          <w:szCs w:val="20"/>
        </w:rPr>
      </w:pPr>
      <w:r w:rsidRPr="00595A4C">
        <w:rPr>
          <w:rFonts w:ascii="Bookman Old Style" w:hAnsi="Bookman Old Style"/>
          <w:color w:val="000000" w:themeColor="text1"/>
          <w:sz w:val="20"/>
          <w:szCs w:val="20"/>
        </w:rPr>
        <w:t>Погрузчик NISSAN</w:t>
      </w:r>
    </w:p>
    <w:p w:rsidR="004428A6" w:rsidRDefault="004428A6" w:rsidP="009948B1">
      <w:pPr>
        <w:numPr>
          <w:ilvl w:val="0"/>
          <w:numId w:val="1"/>
        </w:numPr>
        <w:spacing w:before="120" w:after="120"/>
        <w:ind w:left="426"/>
        <w:jc w:val="both"/>
        <w:rPr>
          <w:rFonts w:ascii="Bookman Old Style" w:hAnsi="Bookman Old Style"/>
          <w:sz w:val="20"/>
          <w:szCs w:val="20"/>
        </w:rPr>
      </w:pPr>
      <w:r w:rsidRPr="001F0401">
        <w:rPr>
          <w:rFonts w:ascii="Bookman Old Style" w:hAnsi="Bookman Old Style"/>
          <w:sz w:val="20"/>
          <w:szCs w:val="20"/>
        </w:rPr>
        <w:t>Имущественные права</w:t>
      </w:r>
      <w:r>
        <w:rPr>
          <w:rFonts w:ascii="Bookman Old Style" w:hAnsi="Bookman Old Style"/>
          <w:sz w:val="20"/>
          <w:szCs w:val="20"/>
        </w:rPr>
        <w:t xml:space="preserve"> Заказчика отчета на О</w:t>
      </w:r>
      <w:r w:rsidRPr="001F0401">
        <w:rPr>
          <w:rFonts w:ascii="Bookman Old Style" w:hAnsi="Bookman Old Style"/>
          <w:sz w:val="20"/>
          <w:szCs w:val="20"/>
        </w:rPr>
        <w:t>бъект оценки:</w:t>
      </w:r>
    </w:p>
    <w:p w:rsidR="004428A6" w:rsidRDefault="00595A4C" w:rsidP="009948B1">
      <w:pPr>
        <w:spacing w:before="120" w:after="120"/>
        <w:ind w:left="425"/>
        <w:jc w:val="both"/>
        <w:rPr>
          <w:rFonts w:ascii="Bookman Old Style" w:hAnsi="Bookman Old Style"/>
          <w:sz w:val="20"/>
          <w:szCs w:val="20"/>
        </w:rPr>
      </w:pPr>
      <w:r w:rsidRPr="00595A4C">
        <w:rPr>
          <w:rFonts w:ascii="Bookman Old Style" w:hAnsi="Bookman Old Style"/>
          <w:sz w:val="20"/>
          <w:szCs w:val="20"/>
        </w:rPr>
        <w:t>Право собственности, что подтверждается:</w:t>
      </w:r>
    </w:p>
    <w:p w:rsidR="00595A4C" w:rsidRPr="00595A4C" w:rsidRDefault="00595A4C" w:rsidP="00F27C62">
      <w:pPr>
        <w:numPr>
          <w:ilvl w:val="0"/>
          <w:numId w:val="28"/>
        </w:numPr>
        <w:spacing w:before="120" w:after="120"/>
        <w:ind w:left="851" w:hanging="425"/>
        <w:jc w:val="both"/>
        <w:rPr>
          <w:rFonts w:ascii="Bookman Old Style" w:hAnsi="Bookman Old Style"/>
          <w:sz w:val="20"/>
          <w:szCs w:val="20"/>
        </w:rPr>
      </w:pPr>
      <w:r w:rsidRPr="00595A4C">
        <w:rPr>
          <w:rFonts w:ascii="Bookman Old Style" w:hAnsi="Bookman Old Style"/>
          <w:sz w:val="20"/>
          <w:szCs w:val="20"/>
        </w:rPr>
        <w:t xml:space="preserve">Инвентаризационной описью ОС № </w:t>
      </w:r>
      <w:r>
        <w:rPr>
          <w:rFonts w:ascii="Bookman Old Style" w:hAnsi="Bookman Old Style"/>
          <w:sz w:val="20"/>
          <w:szCs w:val="20"/>
        </w:rPr>
        <w:t>005</w:t>
      </w:r>
      <w:r w:rsidRPr="00595A4C">
        <w:rPr>
          <w:rFonts w:ascii="Bookman Old Style" w:hAnsi="Bookman Old Style"/>
          <w:sz w:val="20"/>
          <w:szCs w:val="20"/>
        </w:rPr>
        <w:t xml:space="preserve"> от </w:t>
      </w:r>
      <w:r>
        <w:rPr>
          <w:rFonts w:ascii="Bookman Old Style" w:hAnsi="Bookman Old Style"/>
          <w:sz w:val="20"/>
          <w:szCs w:val="20"/>
        </w:rPr>
        <w:t>25.06.2016</w:t>
      </w:r>
      <w:r w:rsidRPr="00595A4C">
        <w:rPr>
          <w:rFonts w:ascii="Bookman Old Style" w:hAnsi="Bookman Old Style"/>
          <w:sz w:val="20"/>
          <w:szCs w:val="20"/>
        </w:rPr>
        <w:t xml:space="preserve"> года</w:t>
      </w:r>
      <w:r w:rsidRPr="002112F0">
        <w:rPr>
          <w:rStyle w:val="aff0"/>
          <w:rFonts w:ascii="Bookman Old Style" w:hAnsi="Bookman Old Style"/>
          <w:sz w:val="20"/>
          <w:szCs w:val="20"/>
        </w:rPr>
        <w:footnoteReference w:id="3"/>
      </w:r>
    </w:p>
    <w:p w:rsidR="00595A4C" w:rsidRDefault="00170F89" w:rsidP="00F27C62">
      <w:pPr>
        <w:numPr>
          <w:ilvl w:val="0"/>
          <w:numId w:val="28"/>
        </w:numPr>
        <w:spacing w:before="120" w:after="120"/>
        <w:ind w:left="850" w:hanging="425"/>
        <w:jc w:val="both"/>
        <w:rPr>
          <w:rFonts w:ascii="Bookman Old Style" w:hAnsi="Bookman Old Style"/>
          <w:sz w:val="20"/>
          <w:szCs w:val="20"/>
        </w:rPr>
      </w:pPr>
      <w:r w:rsidRPr="00170F89">
        <w:rPr>
          <w:rFonts w:ascii="Bookman Old Style" w:hAnsi="Bookman Old Style"/>
          <w:sz w:val="20"/>
          <w:szCs w:val="20"/>
        </w:rPr>
        <w:t>Копия письма УГИБДД о предоставлении сведений № 34-3294 от 04.07.2016г. Копии ПТС и СТС транспортных средств</w:t>
      </w:r>
      <w:r w:rsidRPr="00170F89">
        <w:rPr>
          <w:rStyle w:val="aff0"/>
          <w:rFonts w:ascii="Bookman Old Style" w:hAnsi="Bookman Old Style"/>
          <w:sz w:val="20"/>
          <w:szCs w:val="20"/>
          <w:vertAlign w:val="baseline"/>
        </w:rPr>
        <w:t xml:space="preserve"> </w:t>
      </w:r>
      <w:r w:rsidR="00595A4C" w:rsidRPr="002112F0">
        <w:rPr>
          <w:rStyle w:val="aff0"/>
          <w:rFonts w:ascii="Bookman Old Style" w:hAnsi="Bookman Old Style"/>
          <w:sz w:val="20"/>
          <w:szCs w:val="20"/>
        </w:rPr>
        <w:footnoteReference w:id="4"/>
      </w:r>
      <w:r w:rsidR="00595A4C" w:rsidRPr="002112F0">
        <w:rPr>
          <w:rFonts w:ascii="Bookman Old Style" w:hAnsi="Bookman Old Style"/>
          <w:sz w:val="20"/>
          <w:szCs w:val="20"/>
        </w:rPr>
        <w:t>,</w:t>
      </w:r>
      <w:r w:rsidR="00595A4C" w:rsidRPr="00595A4C">
        <w:rPr>
          <w:rFonts w:ascii="Bookman Old Style" w:hAnsi="Bookman Old Style"/>
          <w:sz w:val="20"/>
          <w:szCs w:val="20"/>
        </w:rPr>
        <w:t>.</w:t>
      </w:r>
    </w:p>
    <w:p w:rsidR="00B9577C" w:rsidRPr="00595A4C" w:rsidRDefault="00B9577C" w:rsidP="00F27C62">
      <w:pPr>
        <w:numPr>
          <w:ilvl w:val="0"/>
          <w:numId w:val="28"/>
        </w:numPr>
        <w:spacing w:before="120" w:after="120"/>
        <w:ind w:left="851" w:hanging="425"/>
        <w:jc w:val="both"/>
        <w:rPr>
          <w:rFonts w:ascii="Bookman Old Style" w:hAnsi="Bookman Old Style"/>
          <w:sz w:val="20"/>
          <w:szCs w:val="20"/>
        </w:rPr>
      </w:pPr>
      <w:r>
        <w:rPr>
          <w:rFonts w:ascii="Bookman Old Style" w:hAnsi="Bookman Old Style"/>
          <w:sz w:val="20"/>
          <w:szCs w:val="20"/>
        </w:rPr>
        <w:t>Договор купли-продажи оборудования</w:t>
      </w:r>
      <w:r w:rsidR="00170F89" w:rsidRPr="002112F0">
        <w:rPr>
          <w:rStyle w:val="aff0"/>
          <w:rFonts w:ascii="Bookman Old Style" w:hAnsi="Bookman Old Style"/>
          <w:sz w:val="20"/>
          <w:szCs w:val="20"/>
        </w:rPr>
        <w:footnoteReference w:id="5"/>
      </w:r>
      <w:r w:rsidR="00170F89" w:rsidRPr="00595A4C">
        <w:rPr>
          <w:rFonts w:ascii="Bookman Old Style" w:hAnsi="Bookman Old Style"/>
          <w:sz w:val="20"/>
          <w:szCs w:val="20"/>
        </w:rPr>
        <w:t>.</w:t>
      </w:r>
    </w:p>
    <w:p w:rsidR="00C07FF6" w:rsidRDefault="00874BE8" w:rsidP="009948B1">
      <w:pPr>
        <w:pStyle w:val="aff2"/>
        <w:numPr>
          <w:ilvl w:val="0"/>
          <w:numId w:val="1"/>
        </w:numPr>
        <w:spacing w:before="120" w:after="120"/>
        <w:ind w:left="426" w:hanging="357"/>
        <w:contextualSpacing w:val="0"/>
        <w:jc w:val="both"/>
        <w:rPr>
          <w:rFonts w:ascii="Bookman Old Style" w:hAnsi="Bookman Old Style"/>
          <w:sz w:val="20"/>
          <w:szCs w:val="20"/>
        </w:rPr>
      </w:pPr>
      <w:proofErr w:type="gramStart"/>
      <w:r>
        <w:rPr>
          <w:rFonts w:ascii="Bookman Old Style" w:hAnsi="Bookman Old Style"/>
          <w:sz w:val="20"/>
          <w:szCs w:val="20"/>
        </w:rPr>
        <w:t>Права</w:t>
      </w:r>
      <w:proofErr w:type="gramEnd"/>
      <w:r>
        <w:rPr>
          <w:rFonts w:ascii="Bookman Old Style" w:hAnsi="Bookman Old Style"/>
          <w:sz w:val="20"/>
          <w:szCs w:val="20"/>
        </w:rPr>
        <w:t xml:space="preserve"> учитываемые при оценке</w:t>
      </w:r>
      <w:r w:rsidR="00C07FF6">
        <w:rPr>
          <w:rFonts w:ascii="Bookman Old Style" w:hAnsi="Bookman Old Style"/>
          <w:sz w:val="20"/>
          <w:szCs w:val="20"/>
        </w:rPr>
        <w:t>:</w:t>
      </w:r>
    </w:p>
    <w:p w:rsidR="00C07FF6" w:rsidRDefault="00D703A8" w:rsidP="009948B1">
      <w:pPr>
        <w:pStyle w:val="aff2"/>
        <w:spacing w:before="120" w:after="120"/>
        <w:ind w:left="426"/>
        <w:contextualSpacing w:val="0"/>
        <w:jc w:val="both"/>
        <w:rPr>
          <w:rFonts w:ascii="Bookman Old Style" w:hAnsi="Bookman Old Style"/>
          <w:sz w:val="20"/>
          <w:szCs w:val="20"/>
        </w:rPr>
      </w:pPr>
      <w:r w:rsidRPr="00D703A8">
        <w:rPr>
          <w:rFonts w:ascii="Bookman Old Style" w:hAnsi="Bookman Old Style"/>
          <w:sz w:val="20"/>
          <w:szCs w:val="20"/>
        </w:rPr>
        <w:t>Переход права собственности</w:t>
      </w:r>
      <w:r w:rsidR="00C07FF6">
        <w:rPr>
          <w:rFonts w:ascii="Bookman Old Style" w:hAnsi="Bookman Old Style"/>
          <w:sz w:val="20"/>
          <w:szCs w:val="20"/>
        </w:rPr>
        <w:t>;</w:t>
      </w:r>
    </w:p>
    <w:p w:rsidR="003A18EF" w:rsidRDefault="003A18EF" w:rsidP="009948B1">
      <w:pPr>
        <w:pStyle w:val="aff2"/>
        <w:spacing w:before="120" w:after="120"/>
        <w:ind w:left="426"/>
        <w:contextualSpacing w:val="0"/>
        <w:rPr>
          <w:rFonts w:ascii="Bookman Old Style" w:hAnsi="Bookman Old Style"/>
          <w:sz w:val="20"/>
          <w:szCs w:val="20"/>
        </w:rPr>
      </w:pPr>
      <w:r>
        <w:rPr>
          <w:rFonts w:ascii="Bookman Old Style" w:hAnsi="Bookman Old Style"/>
          <w:sz w:val="20"/>
          <w:szCs w:val="20"/>
        </w:rPr>
        <w:t>Ины</w:t>
      </w:r>
      <w:r w:rsidR="001571B7">
        <w:rPr>
          <w:rFonts w:ascii="Bookman Old Style" w:hAnsi="Bookman Old Style"/>
          <w:sz w:val="20"/>
          <w:szCs w:val="20"/>
        </w:rPr>
        <w:t>е ограничения</w:t>
      </w:r>
      <w:r>
        <w:rPr>
          <w:rFonts w:ascii="Bookman Old Style" w:hAnsi="Bookman Old Style"/>
          <w:sz w:val="20"/>
          <w:szCs w:val="20"/>
        </w:rPr>
        <w:t xml:space="preserve"> (обременени</w:t>
      </w:r>
      <w:r w:rsidR="001571B7">
        <w:rPr>
          <w:rFonts w:ascii="Bookman Old Style" w:hAnsi="Bookman Old Style"/>
          <w:sz w:val="20"/>
          <w:szCs w:val="20"/>
        </w:rPr>
        <w:t>я</w:t>
      </w:r>
      <w:r>
        <w:rPr>
          <w:rFonts w:ascii="Bookman Old Style" w:hAnsi="Bookman Old Style"/>
          <w:sz w:val="20"/>
          <w:szCs w:val="20"/>
        </w:rPr>
        <w:t>) прав – не установлено.</w:t>
      </w:r>
    </w:p>
    <w:p w:rsidR="004428A6" w:rsidRPr="00A20003" w:rsidRDefault="004428A6" w:rsidP="009948B1">
      <w:pPr>
        <w:pStyle w:val="aff2"/>
        <w:numPr>
          <w:ilvl w:val="0"/>
          <w:numId w:val="1"/>
        </w:numPr>
        <w:spacing w:before="120" w:after="120"/>
        <w:ind w:left="426"/>
        <w:contextualSpacing w:val="0"/>
        <w:jc w:val="both"/>
        <w:rPr>
          <w:rFonts w:ascii="Bookman Old Style" w:hAnsi="Bookman Old Style"/>
          <w:sz w:val="20"/>
          <w:szCs w:val="20"/>
        </w:rPr>
      </w:pPr>
      <w:r w:rsidRPr="00A20003">
        <w:rPr>
          <w:rFonts w:ascii="Bookman Old Style" w:hAnsi="Bookman Old Style"/>
          <w:sz w:val="20"/>
          <w:szCs w:val="20"/>
        </w:rPr>
        <w:t>Цель и задачи оценки:</w:t>
      </w:r>
    </w:p>
    <w:p w:rsidR="004428A6" w:rsidRPr="00957D3E" w:rsidRDefault="00D703A8" w:rsidP="009948B1">
      <w:pPr>
        <w:spacing w:before="120" w:after="120"/>
        <w:ind w:left="426"/>
        <w:jc w:val="both"/>
        <w:rPr>
          <w:rFonts w:ascii="Bookman Old Style" w:hAnsi="Bookman Old Style"/>
          <w:iCs/>
          <w:sz w:val="20"/>
          <w:szCs w:val="20"/>
        </w:rPr>
      </w:pPr>
      <w:r w:rsidRPr="00D703A8">
        <w:rPr>
          <w:rFonts w:ascii="Bookman Old Style" w:hAnsi="Bookman Old Style"/>
          <w:iCs/>
          <w:sz w:val="20"/>
          <w:szCs w:val="20"/>
        </w:rPr>
        <w:t>Расчет рыночной стоимости Объекта оценки, для определения начальной стоимости Объекта оценки при организации торгов по продаже, в рамках процедуры конкурсного производства</w:t>
      </w:r>
      <w:r w:rsidR="004428A6">
        <w:rPr>
          <w:rFonts w:ascii="Bookman Old Style" w:hAnsi="Bookman Old Style"/>
          <w:iCs/>
          <w:sz w:val="20"/>
          <w:szCs w:val="20"/>
        </w:rPr>
        <w:t>;</w:t>
      </w:r>
    </w:p>
    <w:p w:rsidR="004428A6" w:rsidRPr="001F0401" w:rsidRDefault="004428A6" w:rsidP="009948B1">
      <w:pPr>
        <w:numPr>
          <w:ilvl w:val="0"/>
          <w:numId w:val="1"/>
        </w:numPr>
        <w:spacing w:before="120" w:after="120"/>
        <w:ind w:left="426"/>
        <w:jc w:val="both"/>
        <w:rPr>
          <w:rFonts w:ascii="Bookman Old Style" w:hAnsi="Bookman Old Style"/>
          <w:sz w:val="20"/>
          <w:szCs w:val="20"/>
        </w:rPr>
      </w:pPr>
      <w:r w:rsidRPr="001F0401">
        <w:rPr>
          <w:rFonts w:ascii="Bookman Old Style" w:hAnsi="Bookman Old Style"/>
          <w:sz w:val="20"/>
          <w:szCs w:val="20"/>
        </w:rPr>
        <w:t>Предполагаемое использование результатов оценки и связанные с этим ограничения:</w:t>
      </w:r>
    </w:p>
    <w:p w:rsidR="00D703A8" w:rsidRDefault="00D703A8" w:rsidP="009948B1">
      <w:pPr>
        <w:spacing w:before="120" w:after="120"/>
        <w:ind w:left="426"/>
        <w:jc w:val="both"/>
        <w:rPr>
          <w:rFonts w:ascii="Bookman Old Style" w:hAnsi="Bookman Old Style"/>
          <w:iCs/>
          <w:sz w:val="20"/>
          <w:szCs w:val="20"/>
        </w:rPr>
      </w:pPr>
      <w:r>
        <w:rPr>
          <w:rFonts w:ascii="Bookman Old Style" w:hAnsi="Bookman Old Style"/>
          <w:iCs/>
          <w:sz w:val="20"/>
          <w:szCs w:val="20"/>
        </w:rPr>
        <w:t>Предполагаемое использование результатов оценки:</w:t>
      </w:r>
    </w:p>
    <w:p w:rsidR="00D703A8" w:rsidRDefault="00D703A8" w:rsidP="00F27C62">
      <w:pPr>
        <w:pStyle w:val="aff2"/>
        <w:numPr>
          <w:ilvl w:val="0"/>
          <w:numId w:val="22"/>
        </w:numPr>
        <w:spacing w:before="120" w:after="120"/>
        <w:ind w:left="709"/>
        <w:contextualSpacing w:val="0"/>
        <w:jc w:val="both"/>
        <w:rPr>
          <w:rFonts w:ascii="Bookman Old Style" w:hAnsi="Bookman Old Style"/>
          <w:iCs/>
          <w:sz w:val="20"/>
          <w:szCs w:val="20"/>
        </w:rPr>
      </w:pPr>
      <w:r w:rsidRPr="009C359C">
        <w:rPr>
          <w:rFonts w:ascii="Bookman Old Style" w:hAnsi="Bookman Old Style"/>
          <w:iCs/>
          <w:sz w:val="20"/>
          <w:szCs w:val="20"/>
        </w:rPr>
        <w:t>Организация торгов по продаже</w:t>
      </w:r>
      <w:r>
        <w:rPr>
          <w:rFonts w:ascii="Bookman Old Style" w:hAnsi="Bookman Old Style"/>
          <w:iCs/>
          <w:sz w:val="20"/>
          <w:szCs w:val="20"/>
        </w:rPr>
        <w:t>;</w:t>
      </w:r>
      <w:r w:rsidRPr="00407274">
        <w:rPr>
          <w:rFonts w:ascii="Bookman Old Style" w:hAnsi="Bookman Old Style"/>
          <w:iCs/>
          <w:sz w:val="20"/>
          <w:szCs w:val="20"/>
        </w:rPr>
        <w:t xml:space="preserve"> </w:t>
      </w:r>
    </w:p>
    <w:p w:rsidR="00D703A8" w:rsidRDefault="00D703A8" w:rsidP="009948B1">
      <w:pPr>
        <w:spacing w:before="120" w:after="120"/>
        <w:ind w:left="426"/>
        <w:jc w:val="both"/>
        <w:rPr>
          <w:rFonts w:ascii="Bookman Old Style" w:hAnsi="Bookman Old Style"/>
          <w:iCs/>
          <w:sz w:val="20"/>
          <w:szCs w:val="20"/>
        </w:rPr>
      </w:pPr>
      <w:r>
        <w:rPr>
          <w:rFonts w:ascii="Bookman Old Style" w:hAnsi="Bookman Old Style"/>
          <w:iCs/>
          <w:sz w:val="20"/>
          <w:szCs w:val="20"/>
        </w:rPr>
        <w:t>Ограничения использования результатов оценки:</w:t>
      </w:r>
    </w:p>
    <w:p w:rsidR="0002357B" w:rsidRDefault="00D703A8" w:rsidP="00F27C62">
      <w:pPr>
        <w:numPr>
          <w:ilvl w:val="0"/>
          <w:numId w:val="22"/>
        </w:numPr>
        <w:spacing w:before="120" w:after="120"/>
        <w:ind w:left="709"/>
        <w:rPr>
          <w:rFonts w:ascii="Bookman Old Style" w:hAnsi="Bookman Old Style"/>
          <w:iCs/>
          <w:sz w:val="20"/>
          <w:szCs w:val="20"/>
        </w:rPr>
      </w:pPr>
      <w:r w:rsidRPr="0002357B">
        <w:rPr>
          <w:rFonts w:ascii="Bookman Old Style" w:hAnsi="Bookman Old Style"/>
          <w:iCs/>
          <w:sz w:val="20"/>
          <w:szCs w:val="20"/>
        </w:rPr>
        <w:t>Результаты оценки не могут быть использованы никаким способом, кроме того, который указан в предполагаемом использовании</w:t>
      </w:r>
      <w:r w:rsidR="0002357B">
        <w:rPr>
          <w:rFonts w:ascii="Bookman Old Style" w:hAnsi="Bookman Old Style"/>
          <w:iCs/>
          <w:sz w:val="20"/>
          <w:szCs w:val="20"/>
        </w:rPr>
        <w:t>;</w:t>
      </w:r>
    </w:p>
    <w:p w:rsidR="004428A6" w:rsidRPr="00231648" w:rsidRDefault="004428A6" w:rsidP="009948B1">
      <w:pPr>
        <w:pStyle w:val="aff2"/>
        <w:numPr>
          <w:ilvl w:val="0"/>
          <w:numId w:val="1"/>
        </w:numPr>
        <w:spacing w:before="120" w:after="120"/>
        <w:ind w:left="426"/>
        <w:contextualSpacing w:val="0"/>
        <w:jc w:val="both"/>
        <w:rPr>
          <w:rFonts w:ascii="Bookman Old Style" w:hAnsi="Bookman Old Style"/>
          <w:sz w:val="20"/>
          <w:szCs w:val="20"/>
        </w:rPr>
      </w:pPr>
      <w:r w:rsidRPr="00231648">
        <w:rPr>
          <w:rFonts w:ascii="Bookman Old Style" w:hAnsi="Bookman Old Style"/>
          <w:sz w:val="20"/>
          <w:szCs w:val="20"/>
        </w:rPr>
        <w:t xml:space="preserve">Вид </w:t>
      </w:r>
      <w:r>
        <w:rPr>
          <w:rFonts w:ascii="Bookman Old Style" w:hAnsi="Bookman Old Style"/>
          <w:sz w:val="20"/>
          <w:szCs w:val="20"/>
        </w:rPr>
        <w:t xml:space="preserve">определяемой </w:t>
      </w:r>
      <w:r w:rsidRPr="00231648">
        <w:rPr>
          <w:rFonts w:ascii="Bookman Old Style" w:hAnsi="Bookman Old Style"/>
          <w:sz w:val="20"/>
          <w:szCs w:val="20"/>
        </w:rPr>
        <w:t>стоимости:</w:t>
      </w:r>
    </w:p>
    <w:p w:rsidR="004428A6" w:rsidRPr="001F0401" w:rsidRDefault="004428A6" w:rsidP="009948B1">
      <w:pPr>
        <w:spacing w:before="120" w:after="120"/>
        <w:ind w:left="426"/>
        <w:jc w:val="both"/>
        <w:rPr>
          <w:rFonts w:ascii="Bookman Old Style" w:hAnsi="Bookman Old Style"/>
          <w:sz w:val="20"/>
          <w:szCs w:val="20"/>
        </w:rPr>
      </w:pPr>
      <w:r w:rsidRPr="001F0401">
        <w:rPr>
          <w:rFonts w:ascii="Bookman Old Style" w:hAnsi="Bookman Old Style"/>
          <w:sz w:val="20"/>
          <w:szCs w:val="20"/>
        </w:rPr>
        <w:t>Рыночная стоимость</w:t>
      </w:r>
      <w:r w:rsidR="00D37972">
        <w:rPr>
          <w:rFonts w:ascii="Bookman Old Style" w:hAnsi="Bookman Old Style"/>
          <w:sz w:val="20"/>
          <w:szCs w:val="20"/>
        </w:rPr>
        <w:t>;</w:t>
      </w:r>
    </w:p>
    <w:p w:rsidR="004428A6" w:rsidRPr="005C32A0" w:rsidRDefault="004428A6" w:rsidP="009948B1">
      <w:pPr>
        <w:numPr>
          <w:ilvl w:val="0"/>
          <w:numId w:val="1"/>
        </w:numPr>
        <w:spacing w:before="120" w:after="120"/>
        <w:ind w:left="426"/>
        <w:jc w:val="both"/>
        <w:rPr>
          <w:rFonts w:ascii="Bookman Old Style" w:hAnsi="Bookman Old Style"/>
          <w:sz w:val="20"/>
          <w:szCs w:val="20"/>
        </w:rPr>
      </w:pPr>
      <w:r w:rsidRPr="005C32A0">
        <w:rPr>
          <w:rFonts w:ascii="Bookman Old Style" w:hAnsi="Bookman Old Style"/>
          <w:sz w:val="20"/>
          <w:szCs w:val="20"/>
        </w:rPr>
        <w:t>Дата оценки:</w:t>
      </w:r>
    </w:p>
    <w:p w:rsidR="00F61A8F" w:rsidRPr="005C32A0" w:rsidRDefault="00F61A8F" w:rsidP="009948B1">
      <w:pPr>
        <w:spacing w:before="120" w:after="120"/>
        <w:ind w:left="426"/>
        <w:jc w:val="both"/>
        <w:rPr>
          <w:rFonts w:ascii="Bookman Old Style" w:hAnsi="Bookman Old Style"/>
          <w:sz w:val="20"/>
          <w:szCs w:val="20"/>
        </w:rPr>
      </w:pPr>
      <w:r w:rsidRPr="00E66C5F">
        <w:rPr>
          <w:rFonts w:ascii="Bookman Old Style" w:hAnsi="Bookman Old Style"/>
          <w:sz w:val="20"/>
          <w:szCs w:val="20"/>
        </w:rPr>
        <w:t>«</w:t>
      </w:r>
      <w:r w:rsidR="000A4482">
        <w:rPr>
          <w:rFonts w:ascii="Bookman Old Style" w:hAnsi="Bookman Old Style"/>
          <w:sz w:val="20"/>
          <w:szCs w:val="20"/>
        </w:rPr>
        <w:t>26</w:t>
      </w:r>
      <w:r w:rsidRPr="00E66C5F">
        <w:rPr>
          <w:rFonts w:ascii="Bookman Old Style" w:hAnsi="Bookman Old Style"/>
          <w:sz w:val="20"/>
          <w:szCs w:val="20"/>
        </w:rPr>
        <w:t xml:space="preserve">» </w:t>
      </w:r>
      <w:r w:rsidR="00C33B02" w:rsidRPr="00C33B02">
        <w:rPr>
          <w:rFonts w:ascii="Bookman Old Style" w:hAnsi="Bookman Old Style"/>
          <w:sz w:val="20"/>
          <w:szCs w:val="20"/>
        </w:rPr>
        <w:t xml:space="preserve">августа </w:t>
      </w:r>
      <w:r w:rsidRPr="00E66C5F">
        <w:rPr>
          <w:rFonts w:ascii="Bookman Old Style" w:hAnsi="Bookman Old Style"/>
          <w:sz w:val="20"/>
          <w:szCs w:val="20"/>
        </w:rPr>
        <w:t>201</w:t>
      </w:r>
      <w:r w:rsidR="007259A8">
        <w:rPr>
          <w:rFonts w:ascii="Bookman Old Style" w:hAnsi="Bookman Old Style"/>
          <w:sz w:val="20"/>
          <w:szCs w:val="20"/>
        </w:rPr>
        <w:t>6</w:t>
      </w:r>
      <w:r w:rsidRPr="00E66C5F">
        <w:rPr>
          <w:rFonts w:ascii="Bookman Old Style" w:hAnsi="Bookman Old Style"/>
          <w:sz w:val="20"/>
          <w:szCs w:val="20"/>
        </w:rPr>
        <w:t xml:space="preserve"> года;</w:t>
      </w:r>
    </w:p>
    <w:p w:rsidR="00F61A8F" w:rsidRPr="00F67AFF" w:rsidRDefault="00F61A8F" w:rsidP="009948B1">
      <w:pPr>
        <w:numPr>
          <w:ilvl w:val="0"/>
          <w:numId w:val="1"/>
        </w:numPr>
        <w:spacing w:before="120" w:after="120"/>
        <w:ind w:left="426"/>
        <w:jc w:val="both"/>
        <w:rPr>
          <w:rFonts w:ascii="Bookman Old Style" w:hAnsi="Bookman Old Style"/>
          <w:sz w:val="20"/>
          <w:szCs w:val="20"/>
        </w:rPr>
      </w:pPr>
      <w:r w:rsidRPr="00F67AFF">
        <w:rPr>
          <w:rFonts w:ascii="Bookman Old Style" w:hAnsi="Bookman Old Style"/>
          <w:sz w:val="20"/>
          <w:szCs w:val="20"/>
        </w:rPr>
        <w:t>Срок проведения оценки:</w:t>
      </w:r>
    </w:p>
    <w:p w:rsidR="004428A6" w:rsidRDefault="00F61A8F" w:rsidP="009948B1">
      <w:pPr>
        <w:spacing w:before="120" w:after="120"/>
        <w:ind w:left="426"/>
        <w:jc w:val="both"/>
        <w:rPr>
          <w:rFonts w:ascii="Bookman Old Style" w:hAnsi="Bookman Old Style"/>
          <w:sz w:val="20"/>
          <w:szCs w:val="20"/>
        </w:rPr>
      </w:pPr>
      <w:r w:rsidRPr="00255DD5">
        <w:rPr>
          <w:rFonts w:ascii="Bookman Old Style" w:hAnsi="Bookman Old Style"/>
          <w:sz w:val="20"/>
          <w:szCs w:val="20"/>
        </w:rPr>
        <w:t>С «</w:t>
      </w:r>
      <w:r w:rsidR="00AA51E2">
        <w:rPr>
          <w:rFonts w:ascii="Bookman Old Style" w:hAnsi="Bookman Old Style"/>
          <w:sz w:val="20"/>
          <w:szCs w:val="20"/>
        </w:rPr>
        <w:t>0</w:t>
      </w:r>
      <w:r w:rsidR="000A4482">
        <w:rPr>
          <w:rFonts w:ascii="Bookman Old Style" w:hAnsi="Bookman Old Style"/>
          <w:sz w:val="20"/>
          <w:szCs w:val="20"/>
        </w:rPr>
        <w:t>9</w:t>
      </w:r>
      <w:r w:rsidRPr="00255DD5">
        <w:rPr>
          <w:rFonts w:ascii="Bookman Old Style" w:hAnsi="Bookman Old Style"/>
          <w:sz w:val="20"/>
          <w:szCs w:val="20"/>
        </w:rPr>
        <w:t xml:space="preserve">» </w:t>
      </w:r>
      <w:r w:rsidR="00C33B02" w:rsidRPr="00C33B02">
        <w:rPr>
          <w:rFonts w:ascii="Bookman Old Style" w:hAnsi="Bookman Old Style"/>
          <w:sz w:val="20"/>
          <w:szCs w:val="20"/>
        </w:rPr>
        <w:t xml:space="preserve">августа </w:t>
      </w:r>
      <w:r w:rsidRPr="00255DD5">
        <w:rPr>
          <w:rFonts w:ascii="Bookman Old Style" w:hAnsi="Bookman Old Style"/>
          <w:sz w:val="20"/>
          <w:szCs w:val="20"/>
        </w:rPr>
        <w:t>201</w:t>
      </w:r>
      <w:r w:rsidR="007259A8">
        <w:rPr>
          <w:rFonts w:ascii="Bookman Old Style" w:hAnsi="Bookman Old Style"/>
          <w:sz w:val="20"/>
          <w:szCs w:val="20"/>
        </w:rPr>
        <w:t>6</w:t>
      </w:r>
      <w:r w:rsidRPr="00255DD5">
        <w:rPr>
          <w:rFonts w:ascii="Bookman Old Style" w:hAnsi="Bookman Old Style"/>
          <w:sz w:val="20"/>
          <w:szCs w:val="20"/>
        </w:rPr>
        <w:t xml:space="preserve"> года до «</w:t>
      </w:r>
      <w:r w:rsidR="000A4482">
        <w:rPr>
          <w:rFonts w:ascii="Bookman Old Style" w:hAnsi="Bookman Old Style"/>
          <w:sz w:val="20"/>
          <w:szCs w:val="20"/>
        </w:rPr>
        <w:t>31</w:t>
      </w:r>
      <w:r w:rsidRPr="00255DD5">
        <w:rPr>
          <w:rFonts w:ascii="Bookman Old Style" w:hAnsi="Bookman Old Style"/>
          <w:sz w:val="20"/>
          <w:szCs w:val="20"/>
        </w:rPr>
        <w:t xml:space="preserve">» </w:t>
      </w:r>
      <w:r w:rsidR="00C33B02" w:rsidRPr="00C33B02">
        <w:rPr>
          <w:rFonts w:ascii="Bookman Old Style" w:hAnsi="Bookman Old Style"/>
          <w:sz w:val="20"/>
          <w:szCs w:val="20"/>
        </w:rPr>
        <w:t xml:space="preserve">августа </w:t>
      </w:r>
      <w:r w:rsidRPr="00255DD5">
        <w:rPr>
          <w:rFonts w:ascii="Bookman Old Style" w:hAnsi="Bookman Old Style"/>
          <w:sz w:val="20"/>
          <w:szCs w:val="20"/>
        </w:rPr>
        <w:t>201</w:t>
      </w:r>
      <w:r w:rsidR="007259A8">
        <w:rPr>
          <w:rFonts w:ascii="Bookman Old Style" w:hAnsi="Bookman Old Style"/>
          <w:sz w:val="20"/>
          <w:szCs w:val="20"/>
        </w:rPr>
        <w:t>6</w:t>
      </w:r>
      <w:r w:rsidRPr="00255DD5">
        <w:rPr>
          <w:rFonts w:ascii="Bookman Old Style" w:hAnsi="Bookman Old Style"/>
          <w:sz w:val="20"/>
          <w:szCs w:val="20"/>
        </w:rPr>
        <w:t xml:space="preserve"> года</w:t>
      </w:r>
      <w:r w:rsidR="00C33B02">
        <w:rPr>
          <w:rFonts w:ascii="Bookman Old Style" w:hAnsi="Bookman Old Style"/>
          <w:sz w:val="20"/>
          <w:szCs w:val="20"/>
        </w:rPr>
        <w:t xml:space="preserve"> </w:t>
      </w:r>
    </w:p>
    <w:p w:rsidR="004428A6" w:rsidRDefault="004428A6" w:rsidP="009948B1">
      <w:pPr>
        <w:numPr>
          <w:ilvl w:val="0"/>
          <w:numId w:val="1"/>
        </w:numPr>
        <w:spacing w:before="120" w:after="120"/>
        <w:ind w:left="426"/>
        <w:jc w:val="both"/>
        <w:rPr>
          <w:rFonts w:ascii="Bookman Old Style" w:hAnsi="Bookman Old Style"/>
          <w:sz w:val="20"/>
          <w:szCs w:val="20"/>
        </w:rPr>
      </w:pPr>
      <w:r>
        <w:rPr>
          <w:rFonts w:ascii="Bookman Old Style" w:hAnsi="Bookman Old Style"/>
          <w:sz w:val="20"/>
          <w:szCs w:val="20"/>
        </w:rPr>
        <w:t>Д</w:t>
      </w:r>
      <w:r w:rsidRPr="001F0401">
        <w:rPr>
          <w:rFonts w:ascii="Bookman Old Style" w:hAnsi="Bookman Old Style"/>
          <w:sz w:val="20"/>
          <w:szCs w:val="20"/>
        </w:rPr>
        <w:t>опущения и ограничения, на которых должна основываться оценка:</w:t>
      </w:r>
    </w:p>
    <w:p w:rsidR="00854648" w:rsidRDefault="00854648" w:rsidP="009948B1">
      <w:pPr>
        <w:spacing w:before="120" w:after="120"/>
        <w:ind w:left="426"/>
        <w:jc w:val="both"/>
        <w:rPr>
          <w:rFonts w:ascii="Bookman Old Style" w:hAnsi="Bookman Old Style"/>
          <w:sz w:val="20"/>
          <w:szCs w:val="20"/>
        </w:rPr>
      </w:pPr>
      <w:r>
        <w:rPr>
          <w:rFonts w:ascii="Bookman Old Style" w:hAnsi="Bookman Old Style"/>
          <w:sz w:val="20"/>
          <w:szCs w:val="20"/>
        </w:rPr>
        <w:t>Расчет рыночной стоимости проведен с учетом следующих ограничений и допущений</w:t>
      </w:r>
      <w:r w:rsidR="002C1C6A">
        <w:rPr>
          <w:rFonts w:ascii="Bookman Old Style" w:hAnsi="Bookman Old Style"/>
          <w:sz w:val="20"/>
          <w:szCs w:val="20"/>
        </w:rPr>
        <w:t>, с учетом характера активов и цели оценки</w:t>
      </w:r>
      <w:r>
        <w:rPr>
          <w:rFonts w:ascii="Bookman Old Style" w:hAnsi="Bookman Old Style"/>
          <w:sz w:val="20"/>
          <w:szCs w:val="20"/>
        </w:rPr>
        <w:t>:</w:t>
      </w:r>
      <w:r w:rsidR="00FA73DD">
        <w:rPr>
          <w:rFonts w:ascii="Bookman Old Style" w:hAnsi="Bookman Old Style"/>
          <w:sz w:val="20"/>
          <w:szCs w:val="20"/>
        </w:rPr>
        <w:t xml:space="preserve"> </w:t>
      </w:r>
    </w:p>
    <w:p w:rsidR="004428A6" w:rsidRDefault="00D703A8" w:rsidP="00F27C62">
      <w:pPr>
        <w:pStyle w:val="aff2"/>
        <w:numPr>
          <w:ilvl w:val="0"/>
          <w:numId w:val="17"/>
        </w:numPr>
        <w:spacing w:before="120" w:after="120"/>
        <w:ind w:left="714" w:hanging="357"/>
        <w:contextualSpacing w:val="0"/>
        <w:jc w:val="both"/>
        <w:rPr>
          <w:rFonts w:ascii="Bookman Old Style" w:hAnsi="Bookman Old Style"/>
          <w:sz w:val="20"/>
          <w:szCs w:val="20"/>
        </w:rPr>
      </w:pPr>
      <w:r w:rsidRPr="00D703A8">
        <w:rPr>
          <w:rFonts w:ascii="Bookman Old Style" w:hAnsi="Bookman Old Style"/>
          <w:sz w:val="20"/>
          <w:szCs w:val="20"/>
        </w:rPr>
        <w:t>Расчет рыночной стоимости Объекта оценки, НДС не облагается</w:t>
      </w:r>
      <w:r w:rsidR="002476C5">
        <w:rPr>
          <w:rFonts w:ascii="Bookman Old Style" w:hAnsi="Bookman Old Style"/>
          <w:sz w:val="20"/>
          <w:szCs w:val="20"/>
        </w:rPr>
        <w:t>.</w:t>
      </w:r>
      <w:r w:rsidR="007259A8">
        <w:rPr>
          <w:rFonts w:ascii="Bookman Old Style" w:hAnsi="Bookman Old Style"/>
          <w:sz w:val="20"/>
          <w:szCs w:val="20"/>
        </w:rPr>
        <w:t xml:space="preserve"> </w:t>
      </w:r>
    </w:p>
    <w:p w:rsidR="003A18EF" w:rsidRDefault="003A18EF" w:rsidP="00F27C62">
      <w:pPr>
        <w:pStyle w:val="aff2"/>
        <w:numPr>
          <w:ilvl w:val="0"/>
          <w:numId w:val="17"/>
        </w:numPr>
        <w:spacing w:before="120" w:after="120"/>
        <w:ind w:left="714" w:hanging="357"/>
        <w:contextualSpacing w:val="0"/>
        <w:jc w:val="both"/>
        <w:rPr>
          <w:rFonts w:ascii="Bookman Old Style" w:hAnsi="Bookman Old Style"/>
          <w:sz w:val="20"/>
          <w:szCs w:val="20"/>
        </w:rPr>
      </w:pPr>
      <w:r>
        <w:rPr>
          <w:rFonts w:ascii="Bookman Old Style" w:hAnsi="Bookman Old Style"/>
          <w:sz w:val="20"/>
          <w:szCs w:val="20"/>
        </w:rPr>
        <w:t>Итоговый результат оценки Объекта оценки, а также его элементов, выражается без  приведения суждения оценщика о возможных границах интервала полученной стоимости.</w:t>
      </w:r>
    </w:p>
    <w:p w:rsidR="00A17181" w:rsidRDefault="00A17181" w:rsidP="00F27C62">
      <w:pPr>
        <w:pStyle w:val="aff2"/>
        <w:numPr>
          <w:ilvl w:val="0"/>
          <w:numId w:val="17"/>
        </w:numPr>
        <w:spacing w:before="120" w:after="120"/>
        <w:ind w:left="714" w:hanging="357"/>
        <w:contextualSpacing w:val="0"/>
        <w:jc w:val="both"/>
        <w:rPr>
          <w:rFonts w:ascii="Bookman Old Style" w:hAnsi="Bookman Old Style"/>
          <w:sz w:val="20"/>
          <w:szCs w:val="20"/>
        </w:rPr>
      </w:pPr>
      <w:r w:rsidRPr="003D4050">
        <w:rPr>
          <w:rFonts w:ascii="Bookman Old Style" w:hAnsi="Bookman Old Style"/>
          <w:sz w:val="20"/>
          <w:szCs w:val="20"/>
        </w:rPr>
        <w:t>Общий перечень ограничен</w:t>
      </w:r>
      <w:r w:rsidR="0044502E" w:rsidRPr="003D4050">
        <w:rPr>
          <w:rFonts w:ascii="Bookman Old Style" w:hAnsi="Bookman Old Style"/>
          <w:sz w:val="20"/>
          <w:szCs w:val="20"/>
        </w:rPr>
        <w:t>ий и допущений устанавливается о</w:t>
      </w:r>
      <w:r w:rsidRPr="003D4050">
        <w:rPr>
          <w:rFonts w:ascii="Bookman Old Style" w:hAnsi="Bookman Old Style"/>
          <w:sz w:val="20"/>
          <w:szCs w:val="20"/>
        </w:rPr>
        <w:t>ценщиком в пункте 1.4. Отчета об оценке.</w:t>
      </w:r>
      <w:r w:rsidR="00450F20" w:rsidRPr="003D4050">
        <w:rPr>
          <w:rFonts w:ascii="Bookman Old Style" w:hAnsi="Bookman Old Style"/>
          <w:sz w:val="20"/>
          <w:szCs w:val="20"/>
        </w:rPr>
        <w:t xml:space="preserve"> </w:t>
      </w:r>
    </w:p>
    <w:p w:rsidR="00284ACB" w:rsidRDefault="00284ACB" w:rsidP="00F27C62">
      <w:pPr>
        <w:pStyle w:val="aff2"/>
        <w:numPr>
          <w:ilvl w:val="0"/>
          <w:numId w:val="17"/>
        </w:numPr>
        <w:spacing w:before="120" w:after="120"/>
        <w:ind w:left="714" w:hanging="357"/>
        <w:contextualSpacing w:val="0"/>
        <w:jc w:val="both"/>
        <w:rPr>
          <w:rFonts w:ascii="Bookman Old Style" w:hAnsi="Bookman Old Style"/>
          <w:sz w:val="20"/>
          <w:szCs w:val="20"/>
        </w:rPr>
      </w:pPr>
      <w:r>
        <w:rPr>
          <w:rFonts w:ascii="Bookman Old Style" w:hAnsi="Bookman Old Style"/>
          <w:sz w:val="20"/>
          <w:szCs w:val="20"/>
        </w:rPr>
        <w:t xml:space="preserve">Расчет проводится на основании имеющейся документации </w:t>
      </w:r>
      <w:proofErr w:type="gramStart"/>
      <w:r>
        <w:rPr>
          <w:rFonts w:ascii="Bookman Old Style" w:hAnsi="Bookman Old Style"/>
          <w:sz w:val="20"/>
          <w:szCs w:val="20"/>
        </w:rPr>
        <w:t>о</w:t>
      </w:r>
      <w:proofErr w:type="gramEnd"/>
      <w:r>
        <w:rPr>
          <w:rFonts w:ascii="Bookman Old Style" w:hAnsi="Bookman Old Style"/>
          <w:sz w:val="20"/>
          <w:szCs w:val="20"/>
        </w:rPr>
        <w:t xml:space="preserve"> Объекте оценки.</w:t>
      </w:r>
    </w:p>
    <w:p w:rsidR="00721929" w:rsidRPr="00721929" w:rsidRDefault="00721929" w:rsidP="009948B1">
      <w:pPr>
        <w:numPr>
          <w:ilvl w:val="0"/>
          <w:numId w:val="1"/>
        </w:numPr>
        <w:spacing w:before="120" w:after="120"/>
        <w:ind w:left="567"/>
        <w:jc w:val="both"/>
        <w:rPr>
          <w:rFonts w:ascii="Bookman Old Style" w:hAnsi="Bookman Old Style"/>
          <w:sz w:val="20"/>
          <w:szCs w:val="20"/>
        </w:rPr>
      </w:pPr>
      <w:r w:rsidRPr="00721929">
        <w:rPr>
          <w:rFonts w:ascii="Bookman Old Style" w:hAnsi="Bookman Old Style"/>
          <w:sz w:val="20"/>
          <w:szCs w:val="20"/>
        </w:rPr>
        <w:t>Иные расчетные величины</w:t>
      </w:r>
    </w:p>
    <w:p w:rsidR="00721929" w:rsidRPr="00721929" w:rsidRDefault="00721929" w:rsidP="009948B1">
      <w:pPr>
        <w:spacing w:before="120" w:after="120"/>
        <w:ind w:left="567"/>
        <w:jc w:val="both"/>
        <w:rPr>
          <w:rFonts w:ascii="Bookman Old Style" w:hAnsi="Bookman Old Style"/>
          <w:sz w:val="20"/>
          <w:szCs w:val="20"/>
        </w:rPr>
      </w:pPr>
      <w:r w:rsidRPr="00721929">
        <w:rPr>
          <w:rFonts w:ascii="Bookman Old Style" w:hAnsi="Bookman Old Style"/>
          <w:sz w:val="20"/>
          <w:szCs w:val="20"/>
        </w:rPr>
        <w:t>В данной работе расчет не проводился</w:t>
      </w:r>
    </w:p>
    <w:p w:rsidR="00721929" w:rsidRPr="00721929" w:rsidRDefault="00721929" w:rsidP="009948B1">
      <w:pPr>
        <w:numPr>
          <w:ilvl w:val="0"/>
          <w:numId w:val="1"/>
        </w:numPr>
        <w:spacing w:before="120" w:after="120"/>
        <w:ind w:left="567"/>
        <w:jc w:val="both"/>
        <w:rPr>
          <w:rFonts w:ascii="Bookman Old Style" w:hAnsi="Bookman Old Style"/>
          <w:sz w:val="20"/>
          <w:szCs w:val="20"/>
        </w:rPr>
      </w:pPr>
      <w:r w:rsidRPr="00721929">
        <w:rPr>
          <w:rFonts w:ascii="Bookman Old Style" w:hAnsi="Bookman Old Style"/>
          <w:sz w:val="20"/>
          <w:szCs w:val="20"/>
        </w:rPr>
        <w:t>Возможные границы интервала стоимости</w:t>
      </w:r>
    </w:p>
    <w:p w:rsidR="00721929" w:rsidRDefault="00721929" w:rsidP="009948B1">
      <w:pPr>
        <w:spacing w:before="120" w:after="120"/>
        <w:ind w:left="567"/>
        <w:jc w:val="both"/>
        <w:rPr>
          <w:rFonts w:ascii="Bookman Old Style" w:hAnsi="Bookman Old Style"/>
          <w:sz w:val="20"/>
          <w:szCs w:val="20"/>
        </w:rPr>
      </w:pPr>
      <w:r w:rsidRPr="00721929">
        <w:rPr>
          <w:rFonts w:ascii="Bookman Old Style" w:hAnsi="Bookman Old Style"/>
          <w:sz w:val="20"/>
          <w:szCs w:val="20"/>
        </w:rPr>
        <w:t>От Оценщика не требуется определения интервала, в котором может находиться стоимость</w:t>
      </w:r>
    </w:p>
    <w:p w:rsidR="002A52AD" w:rsidRDefault="002A52AD" w:rsidP="009948B1">
      <w:pPr>
        <w:spacing w:before="120" w:after="120"/>
        <w:ind w:left="567"/>
        <w:jc w:val="both"/>
        <w:rPr>
          <w:rFonts w:ascii="Bookman Old Style" w:hAnsi="Bookman Old Style"/>
          <w:sz w:val="20"/>
          <w:szCs w:val="20"/>
        </w:rPr>
      </w:pPr>
    </w:p>
    <w:p w:rsidR="00721929" w:rsidRPr="00721929" w:rsidRDefault="00721929" w:rsidP="009948B1">
      <w:pPr>
        <w:numPr>
          <w:ilvl w:val="0"/>
          <w:numId w:val="1"/>
        </w:numPr>
        <w:autoSpaceDE w:val="0"/>
        <w:autoSpaceDN w:val="0"/>
        <w:adjustRightInd w:val="0"/>
        <w:spacing w:before="120" w:after="120"/>
        <w:ind w:left="567"/>
        <w:rPr>
          <w:rFonts w:ascii="Bookman Old Style" w:hAnsi="Bookman Old Style"/>
          <w:sz w:val="20"/>
          <w:szCs w:val="20"/>
        </w:rPr>
      </w:pPr>
      <w:r w:rsidRPr="00721929">
        <w:rPr>
          <w:rFonts w:ascii="Bookman Old Style" w:hAnsi="Bookman Old Style"/>
          <w:sz w:val="20"/>
          <w:szCs w:val="20"/>
        </w:rPr>
        <w:t>Применяемые стандарты оценки</w:t>
      </w:r>
    </w:p>
    <w:p w:rsidR="00721929" w:rsidRPr="00721929" w:rsidRDefault="00721929" w:rsidP="009948B1">
      <w:pPr>
        <w:spacing w:before="120" w:after="120"/>
        <w:ind w:left="567"/>
        <w:jc w:val="both"/>
        <w:rPr>
          <w:rFonts w:ascii="Bookman Old Style" w:hAnsi="Bookman Old Style" w:cs="Courier New"/>
          <w:sz w:val="20"/>
          <w:szCs w:val="20"/>
        </w:rPr>
      </w:pPr>
      <w:r w:rsidRPr="00721929">
        <w:rPr>
          <w:rFonts w:ascii="Bookman Old Style" w:hAnsi="Bookman Old Style" w:cs="Courier New"/>
          <w:sz w:val="20"/>
          <w:szCs w:val="20"/>
        </w:rPr>
        <w:t>Федеральные стандарты оценочной деятельности, обязательные к применению субъектами оценочной деятельности:</w:t>
      </w:r>
    </w:p>
    <w:p w:rsidR="00721929" w:rsidRPr="00721929" w:rsidRDefault="00721929" w:rsidP="00F27C62">
      <w:pPr>
        <w:numPr>
          <w:ilvl w:val="0"/>
          <w:numId w:val="20"/>
        </w:numPr>
        <w:spacing w:before="120" w:after="120"/>
        <w:ind w:left="714" w:hanging="357"/>
        <w:jc w:val="both"/>
        <w:rPr>
          <w:rFonts w:ascii="Bookman Old Style" w:hAnsi="Bookman Old Style" w:cs="Bookman Old Style"/>
          <w:sz w:val="20"/>
          <w:szCs w:val="20"/>
        </w:rPr>
      </w:pPr>
      <w:r w:rsidRPr="00721929">
        <w:rPr>
          <w:rFonts w:ascii="Bookman Old Style" w:hAnsi="Bookman Old Style" w:cs="Courier New"/>
          <w:sz w:val="20"/>
          <w:szCs w:val="20"/>
        </w:rPr>
        <w:t xml:space="preserve">Федеральный стандарт </w:t>
      </w:r>
      <w:r w:rsidRPr="00721929">
        <w:rPr>
          <w:rFonts w:ascii="Bookman Old Style" w:hAnsi="Bookman Old Style" w:cs="Bookman Old Style"/>
          <w:sz w:val="20"/>
          <w:szCs w:val="20"/>
        </w:rPr>
        <w:t>оценки «Общие понятия оценки, подходы и требования к проведению оценки» (ФСО N 1), утвержденный Приказом Минэкономразвития России от 20 мая 2015 г. N 297;</w:t>
      </w:r>
    </w:p>
    <w:p w:rsidR="00721929" w:rsidRPr="00721929" w:rsidRDefault="00721929" w:rsidP="00F27C62">
      <w:pPr>
        <w:numPr>
          <w:ilvl w:val="0"/>
          <w:numId w:val="20"/>
        </w:numPr>
        <w:spacing w:before="120" w:after="120"/>
        <w:ind w:left="714" w:hanging="357"/>
        <w:jc w:val="both"/>
        <w:rPr>
          <w:rFonts w:ascii="Bookman Old Style" w:hAnsi="Bookman Old Style" w:cs="Courier New"/>
          <w:sz w:val="20"/>
          <w:szCs w:val="20"/>
        </w:rPr>
      </w:pPr>
      <w:r w:rsidRPr="00721929">
        <w:rPr>
          <w:rFonts w:ascii="Bookman Old Style" w:hAnsi="Bookman Old Style" w:cs="Courier New"/>
          <w:sz w:val="20"/>
          <w:szCs w:val="20"/>
        </w:rPr>
        <w:t xml:space="preserve">Федеральный стандарт </w:t>
      </w:r>
      <w:r w:rsidRPr="00721929">
        <w:rPr>
          <w:rFonts w:ascii="Bookman Old Style" w:hAnsi="Bookman Old Style" w:cs="Bookman Old Style"/>
          <w:sz w:val="20"/>
          <w:szCs w:val="20"/>
        </w:rPr>
        <w:t xml:space="preserve">оценки «Цель оценки и виды стоимости» (ФСО N 2), утвержденный </w:t>
      </w:r>
      <w:r w:rsidRPr="00721929">
        <w:rPr>
          <w:rFonts w:ascii="Bookman Old Style" w:hAnsi="Bookman Old Style" w:cs="Courier New"/>
          <w:sz w:val="20"/>
          <w:szCs w:val="20"/>
        </w:rPr>
        <w:t>Приказом Минэкономразвития России от 20 мая 2015 г. N 298;</w:t>
      </w:r>
    </w:p>
    <w:p w:rsidR="00721929" w:rsidRPr="00721929" w:rsidRDefault="00721929" w:rsidP="00F27C62">
      <w:pPr>
        <w:numPr>
          <w:ilvl w:val="0"/>
          <w:numId w:val="20"/>
        </w:numPr>
        <w:spacing w:before="120" w:after="120"/>
        <w:ind w:left="714" w:hanging="357"/>
        <w:jc w:val="both"/>
        <w:rPr>
          <w:rFonts w:ascii="Bookman Old Style" w:hAnsi="Bookman Old Style" w:cs="Courier New"/>
          <w:sz w:val="20"/>
          <w:szCs w:val="20"/>
        </w:rPr>
      </w:pPr>
      <w:r w:rsidRPr="00721929">
        <w:rPr>
          <w:rFonts w:ascii="Bookman Old Style" w:hAnsi="Bookman Old Style" w:cs="Courier New"/>
          <w:sz w:val="20"/>
          <w:szCs w:val="20"/>
        </w:rPr>
        <w:t xml:space="preserve">Федеральный стандарт </w:t>
      </w:r>
      <w:r w:rsidRPr="00721929">
        <w:rPr>
          <w:rFonts w:ascii="Bookman Old Style" w:hAnsi="Bookman Old Style" w:cs="Bookman Old Style"/>
          <w:sz w:val="20"/>
          <w:szCs w:val="20"/>
        </w:rPr>
        <w:t>оценки «Требования к отчету об оценке» (ФСО N 3), утвержденный Приказом Минэкономразвития России от 20 мая 2015 г. N 299;</w:t>
      </w:r>
    </w:p>
    <w:p w:rsidR="000A4482" w:rsidRPr="007259A8" w:rsidRDefault="000A4482" w:rsidP="00F27C62">
      <w:pPr>
        <w:numPr>
          <w:ilvl w:val="0"/>
          <w:numId w:val="20"/>
        </w:numPr>
        <w:spacing w:before="120" w:after="120"/>
        <w:jc w:val="both"/>
        <w:rPr>
          <w:rFonts w:ascii="Bookman Old Style" w:hAnsi="Bookman Old Style" w:cs="Courier New"/>
          <w:sz w:val="20"/>
          <w:szCs w:val="20"/>
        </w:rPr>
      </w:pPr>
      <w:r w:rsidRPr="000A4482">
        <w:rPr>
          <w:rFonts w:ascii="Bookman Old Style" w:hAnsi="Bookman Old Style" w:cs="Courier New"/>
          <w:sz w:val="20"/>
          <w:szCs w:val="20"/>
        </w:rPr>
        <w:t>Федерального стандарта «Оценка стоимости машин и оборудования» (ФСО № 10) утв. Приказом Минэкономразвития России № 328 от 01.06.2015 года</w:t>
      </w:r>
      <w:r>
        <w:rPr>
          <w:rFonts w:ascii="Bookman Old Style" w:hAnsi="Bookman Old Style" w:cs="Courier New"/>
          <w:sz w:val="20"/>
          <w:szCs w:val="20"/>
        </w:rPr>
        <w:t>;</w:t>
      </w:r>
    </w:p>
    <w:p w:rsidR="00721929" w:rsidRPr="00721929" w:rsidRDefault="007259A8" w:rsidP="00F27C62">
      <w:pPr>
        <w:numPr>
          <w:ilvl w:val="0"/>
          <w:numId w:val="20"/>
        </w:numPr>
        <w:spacing w:before="120" w:after="120"/>
        <w:jc w:val="both"/>
        <w:rPr>
          <w:rFonts w:ascii="Bookman Old Style" w:hAnsi="Bookman Old Style" w:cs="Courier New"/>
          <w:sz w:val="20"/>
          <w:szCs w:val="20"/>
        </w:rPr>
      </w:pPr>
      <w:r w:rsidRPr="007259A8">
        <w:rPr>
          <w:rFonts w:ascii="Bookman Old Style" w:hAnsi="Bookman Old Style" w:cs="Courier New"/>
          <w:sz w:val="20"/>
          <w:szCs w:val="20"/>
        </w:rPr>
        <w:t>Стандарт</w:t>
      </w:r>
      <w:r>
        <w:rPr>
          <w:rFonts w:ascii="Bookman Old Style" w:hAnsi="Bookman Old Style" w:cs="Courier New"/>
          <w:sz w:val="20"/>
          <w:szCs w:val="20"/>
        </w:rPr>
        <w:t>ы</w:t>
      </w:r>
      <w:r w:rsidRPr="007259A8">
        <w:rPr>
          <w:rFonts w:ascii="Bookman Old Style" w:hAnsi="Bookman Old Style" w:cs="Courier New"/>
          <w:sz w:val="20"/>
          <w:szCs w:val="20"/>
        </w:rPr>
        <w:t xml:space="preserve"> и правила, установленными НП СРО «НКСО»</w:t>
      </w:r>
      <w:r w:rsidR="00721929" w:rsidRPr="00721929">
        <w:rPr>
          <w:rFonts w:ascii="Bookman Old Style" w:hAnsi="Bookman Old Style" w:cs="Courier New"/>
          <w:sz w:val="20"/>
          <w:szCs w:val="20"/>
        </w:rPr>
        <w:t>.</w:t>
      </w:r>
    </w:p>
    <w:p w:rsidR="006A5323" w:rsidRPr="00D7010B" w:rsidRDefault="006A5323" w:rsidP="009948B1">
      <w:pPr>
        <w:pStyle w:val="2"/>
        <w:spacing w:before="120" w:after="120"/>
        <w:rPr>
          <w:rFonts w:ascii="Bookman Old Style" w:hAnsi="Bookman Old Style"/>
          <w:b/>
          <w:sz w:val="20"/>
          <w:szCs w:val="20"/>
        </w:rPr>
      </w:pPr>
      <w:bookmarkStart w:id="33" w:name="_Toc460764322"/>
      <w:r w:rsidRPr="00D7010B">
        <w:rPr>
          <w:rFonts w:ascii="Bookman Old Style" w:hAnsi="Bookman Old Style"/>
          <w:b/>
          <w:sz w:val="20"/>
          <w:szCs w:val="20"/>
        </w:rPr>
        <w:t>1.3. СВЕДЕНИЯ О ЗАКАЗЧИКЕ ОЦЕНКИ И ОБ ОЦЕНЩИКЕ</w:t>
      </w:r>
      <w:bookmarkEnd w:id="30"/>
      <w:bookmarkEnd w:id="33"/>
    </w:p>
    <w:p w:rsidR="006A5323" w:rsidRPr="00864EA6" w:rsidRDefault="006A5323" w:rsidP="009948B1">
      <w:pPr>
        <w:pStyle w:val="3"/>
        <w:spacing w:after="120"/>
        <w:rPr>
          <w:rFonts w:ascii="Bookman Old Style" w:hAnsi="Bookman Old Style"/>
          <w:sz w:val="20"/>
          <w:szCs w:val="20"/>
        </w:rPr>
      </w:pPr>
      <w:bookmarkStart w:id="34" w:name="_Toc197327037"/>
      <w:bookmarkStart w:id="35" w:name="_Toc200179616"/>
      <w:bookmarkStart w:id="36" w:name="_Toc460764323"/>
      <w:r>
        <w:rPr>
          <w:rFonts w:ascii="Bookman Old Style" w:hAnsi="Bookman Old Style"/>
          <w:sz w:val="20"/>
          <w:szCs w:val="20"/>
        </w:rPr>
        <w:t>1.</w:t>
      </w:r>
      <w:r w:rsidRPr="00864EA6">
        <w:rPr>
          <w:rFonts w:ascii="Bookman Old Style" w:hAnsi="Bookman Old Style"/>
          <w:sz w:val="20"/>
          <w:szCs w:val="20"/>
        </w:rPr>
        <w:t>3.1. Сведения о заказчике оценки</w:t>
      </w:r>
      <w:bookmarkEnd w:id="34"/>
      <w:bookmarkEnd w:id="35"/>
      <w:bookmarkEnd w:id="36"/>
    </w:p>
    <w:p w:rsidR="00AC0AD8" w:rsidRDefault="00AC0AD8" w:rsidP="009948B1">
      <w:pPr>
        <w:spacing w:before="120" w:after="120"/>
        <w:ind w:firstLine="708"/>
        <w:rPr>
          <w:rFonts w:ascii="Bookman Old Style" w:hAnsi="Bookman Old Style"/>
          <w:sz w:val="20"/>
          <w:szCs w:val="20"/>
        </w:rPr>
      </w:pPr>
      <w:bookmarkStart w:id="37" w:name="_Toc193714851"/>
      <w:bookmarkStart w:id="38" w:name="_Toc196937152"/>
      <w:bookmarkStart w:id="39" w:name="_Toc197327038"/>
      <w:bookmarkStart w:id="40" w:name="_Toc200179617"/>
      <w:r>
        <w:rPr>
          <w:rFonts w:ascii="Bookman Old Style" w:hAnsi="Bookman Old Style"/>
          <w:sz w:val="20"/>
          <w:szCs w:val="20"/>
        </w:rPr>
        <w:t>Заказчиком оценки является:</w:t>
      </w:r>
    </w:p>
    <w:p w:rsidR="00510910" w:rsidRPr="007653B3" w:rsidRDefault="007259A8" w:rsidP="009948B1">
      <w:pPr>
        <w:autoSpaceDE w:val="0"/>
        <w:autoSpaceDN w:val="0"/>
        <w:adjustRightInd w:val="0"/>
        <w:spacing w:before="120" w:after="120"/>
        <w:ind w:left="708"/>
        <w:jc w:val="both"/>
        <w:rPr>
          <w:rFonts w:ascii="Bookman Old Style" w:hAnsi="Bookman Old Style"/>
          <w:sz w:val="20"/>
          <w:szCs w:val="20"/>
        </w:rPr>
      </w:pPr>
      <w:r w:rsidRPr="007259A8">
        <w:rPr>
          <w:rFonts w:ascii="Bookman Old Style" w:hAnsi="Bookman Old Style"/>
          <w:sz w:val="20"/>
          <w:szCs w:val="20"/>
        </w:rPr>
        <w:t>Общество с ограниченной ответственностью «</w:t>
      </w:r>
      <w:r w:rsidR="000A4482">
        <w:rPr>
          <w:rFonts w:ascii="Bookman Old Style" w:hAnsi="Bookman Old Style"/>
          <w:sz w:val="20"/>
          <w:szCs w:val="20"/>
        </w:rPr>
        <w:t>Окно</w:t>
      </w:r>
      <w:r w:rsidRPr="007259A8">
        <w:rPr>
          <w:rFonts w:ascii="Bookman Old Style" w:hAnsi="Bookman Old Style"/>
          <w:sz w:val="20"/>
          <w:szCs w:val="20"/>
        </w:rPr>
        <w:t xml:space="preserve">» в лице конкурсного управляющего </w:t>
      </w:r>
      <w:r w:rsidR="000A4482" w:rsidRPr="000A4482">
        <w:rPr>
          <w:rFonts w:ascii="Bookman Old Style" w:hAnsi="Bookman Old Style"/>
          <w:sz w:val="20"/>
          <w:szCs w:val="20"/>
        </w:rPr>
        <w:t>Епифановой Лины Алексеевны</w:t>
      </w:r>
      <w:r w:rsidR="001B120F" w:rsidRPr="007259A8">
        <w:rPr>
          <w:rFonts w:ascii="Bookman Old Style" w:hAnsi="Bookman Old Style"/>
          <w:sz w:val="20"/>
          <w:szCs w:val="20"/>
        </w:rPr>
        <w:t>, действующего на основании</w:t>
      </w:r>
      <w:r w:rsidR="00510910" w:rsidRPr="007653B3">
        <w:rPr>
          <w:rFonts w:ascii="Bookman Old Style" w:hAnsi="Bookman Old Style"/>
          <w:sz w:val="20"/>
          <w:szCs w:val="20"/>
        </w:rPr>
        <w:t>:</w:t>
      </w:r>
      <w:r w:rsidR="000A4482">
        <w:rPr>
          <w:rFonts w:ascii="Bookman Old Style" w:hAnsi="Bookman Old Style"/>
          <w:sz w:val="20"/>
          <w:szCs w:val="20"/>
        </w:rPr>
        <w:t xml:space="preserve"> </w:t>
      </w:r>
    </w:p>
    <w:p w:rsidR="00AC0AD8" w:rsidRPr="00B12755" w:rsidRDefault="007259A8" w:rsidP="00AB1FB9">
      <w:pPr>
        <w:pStyle w:val="aff2"/>
        <w:numPr>
          <w:ilvl w:val="0"/>
          <w:numId w:val="8"/>
        </w:numPr>
        <w:autoSpaceDE w:val="0"/>
        <w:autoSpaceDN w:val="0"/>
        <w:adjustRightInd w:val="0"/>
        <w:spacing w:before="120" w:after="120"/>
        <w:contextualSpacing w:val="0"/>
        <w:jc w:val="both"/>
        <w:rPr>
          <w:rFonts w:ascii="Bookman Old Style" w:hAnsi="Bookman Old Style"/>
          <w:sz w:val="20"/>
          <w:szCs w:val="20"/>
        </w:rPr>
      </w:pPr>
      <w:r w:rsidRPr="00BC25F6">
        <w:rPr>
          <w:rFonts w:ascii="Bookman Old Style" w:hAnsi="Bookman Old Style"/>
          <w:sz w:val="20"/>
          <w:szCs w:val="20"/>
        </w:rPr>
        <w:t>Решения</w:t>
      </w:r>
      <w:r w:rsidR="001B120F" w:rsidRPr="00BC25F6">
        <w:rPr>
          <w:rFonts w:ascii="Bookman Old Style" w:hAnsi="Bookman Old Style"/>
          <w:sz w:val="20"/>
          <w:szCs w:val="20"/>
        </w:rPr>
        <w:t xml:space="preserve"> Арбитражного суда Красноярского края по делу № </w:t>
      </w:r>
      <w:r w:rsidR="000A4482">
        <w:rPr>
          <w:rFonts w:ascii="Bookman Old Style" w:hAnsi="Bookman Old Style"/>
          <w:bCs/>
          <w:sz w:val="20"/>
          <w:szCs w:val="20"/>
        </w:rPr>
        <w:t xml:space="preserve">А33-20224/2015 от </w:t>
      </w:r>
      <w:r w:rsidR="000A4482" w:rsidRPr="000A4482">
        <w:rPr>
          <w:rFonts w:ascii="Bookman Old Style" w:hAnsi="Bookman Old Style"/>
          <w:bCs/>
          <w:sz w:val="20"/>
          <w:szCs w:val="20"/>
        </w:rPr>
        <w:t>14</w:t>
      </w:r>
      <w:r w:rsidR="000A4482">
        <w:rPr>
          <w:rFonts w:ascii="Bookman Old Style" w:hAnsi="Bookman Old Style"/>
          <w:bCs/>
          <w:sz w:val="20"/>
          <w:szCs w:val="20"/>
        </w:rPr>
        <w:t>.06.</w:t>
      </w:r>
      <w:r w:rsidR="00C33B02" w:rsidRPr="00C33B02">
        <w:rPr>
          <w:rFonts w:ascii="Bookman Old Style" w:hAnsi="Bookman Old Style"/>
          <w:bCs/>
          <w:sz w:val="20"/>
          <w:szCs w:val="20"/>
        </w:rPr>
        <w:t>201</w:t>
      </w:r>
      <w:r w:rsidR="00AA51E2">
        <w:rPr>
          <w:rFonts w:ascii="Bookman Old Style" w:hAnsi="Bookman Old Style"/>
          <w:bCs/>
          <w:sz w:val="20"/>
          <w:szCs w:val="20"/>
        </w:rPr>
        <w:t>6</w:t>
      </w:r>
      <w:r w:rsidR="00C12562" w:rsidRPr="00BC25F6">
        <w:rPr>
          <w:rFonts w:ascii="Bookman Old Style" w:hAnsi="Bookman Old Style"/>
          <w:sz w:val="20"/>
          <w:szCs w:val="20"/>
        </w:rPr>
        <w:t xml:space="preserve"> </w:t>
      </w:r>
      <w:r w:rsidR="001B120F" w:rsidRPr="00B12755">
        <w:rPr>
          <w:rFonts w:ascii="Bookman Old Style" w:hAnsi="Bookman Old Style"/>
          <w:sz w:val="20"/>
          <w:szCs w:val="20"/>
        </w:rPr>
        <w:t>года</w:t>
      </w:r>
      <w:r w:rsidR="00510910" w:rsidRPr="00B12755">
        <w:rPr>
          <w:rFonts w:ascii="Bookman Old Style" w:hAnsi="Bookman Old Style"/>
          <w:sz w:val="20"/>
          <w:szCs w:val="20"/>
        </w:rPr>
        <w:t>;</w:t>
      </w:r>
    </w:p>
    <w:p w:rsidR="00AC0AD8" w:rsidRPr="00B12755" w:rsidRDefault="00AC0AD8" w:rsidP="009948B1">
      <w:pPr>
        <w:autoSpaceDE w:val="0"/>
        <w:autoSpaceDN w:val="0"/>
        <w:adjustRightInd w:val="0"/>
        <w:spacing w:before="120" w:after="120"/>
        <w:ind w:left="709"/>
        <w:rPr>
          <w:rFonts w:ascii="Bookman Old Style" w:hAnsi="Bookman Old Style"/>
          <w:sz w:val="20"/>
          <w:szCs w:val="20"/>
        </w:rPr>
      </w:pPr>
      <w:r w:rsidRPr="00B12755">
        <w:rPr>
          <w:rFonts w:ascii="Bookman Old Style" w:hAnsi="Bookman Old Style"/>
          <w:sz w:val="20"/>
          <w:szCs w:val="20"/>
        </w:rPr>
        <w:t xml:space="preserve">Адрес постоянно действующего исполнительного органа: </w:t>
      </w:r>
    </w:p>
    <w:p w:rsidR="00AC0AD8" w:rsidRPr="00B12755" w:rsidRDefault="000A4482" w:rsidP="00AB1FB9">
      <w:pPr>
        <w:pStyle w:val="aff2"/>
        <w:numPr>
          <w:ilvl w:val="0"/>
          <w:numId w:val="8"/>
        </w:numPr>
        <w:autoSpaceDE w:val="0"/>
        <w:autoSpaceDN w:val="0"/>
        <w:adjustRightInd w:val="0"/>
        <w:spacing w:before="120" w:after="120"/>
        <w:contextualSpacing w:val="0"/>
        <w:rPr>
          <w:rFonts w:ascii="Bookman Old Style" w:hAnsi="Bookman Old Style"/>
          <w:sz w:val="20"/>
          <w:szCs w:val="20"/>
        </w:rPr>
      </w:pPr>
      <w:r w:rsidRPr="000A4482">
        <w:rPr>
          <w:rFonts w:ascii="Bookman Old Style" w:hAnsi="Bookman Old Style"/>
          <w:sz w:val="20"/>
          <w:szCs w:val="20"/>
        </w:rPr>
        <w:t>660031, г. Красноярск, ул. Айвазовского, 37А</w:t>
      </w:r>
      <w:r w:rsidR="00AC0AD8" w:rsidRPr="00B12755">
        <w:rPr>
          <w:rFonts w:ascii="Bookman Old Style" w:hAnsi="Bookman Old Style"/>
          <w:sz w:val="20"/>
          <w:szCs w:val="20"/>
        </w:rPr>
        <w:t>;</w:t>
      </w:r>
    </w:p>
    <w:p w:rsidR="00AC0AD8" w:rsidRPr="00B12755" w:rsidRDefault="00AC0AD8" w:rsidP="009948B1">
      <w:pPr>
        <w:autoSpaceDE w:val="0"/>
        <w:autoSpaceDN w:val="0"/>
        <w:adjustRightInd w:val="0"/>
        <w:spacing w:before="120" w:after="120"/>
        <w:ind w:firstLine="709"/>
        <w:rPr>
          <w:rFonts w:ascii="Bookman Old Style" w:hAnsi="Bookman Old Style"/>
          <w:sz w:val="20"/>
          <w:szCs w:val="20"/>
        </w:rPr>
      </w:pPr>
      <w:r w:rsidRPr="00B12755">
        <w:rPr>
          <w:rFonts w:ascii="Bookman Old Style" w:hAnsi="Bookman Old Style"/>
          <w:sz w:val="20"/>
          <w:szCs w:val="20"/>
        </w:rPr>
        <w:t xml:space="preserve">Почтовый адрес: </w:t>
      </w:r>
    </w:p>
    <w:p w:rsidR="00E2741C" w:rsidRPr="00B12755" w:rsidRDefault="000A4482" w:rsidP="00AB1FB9">
      <w:pPr>
        <w:pStyle w:val="aff2"/>
        <w:numPr>
          <w:ilvl w:val="0"/>
          <w:numId w:val="8"/>
        </w:numPr>
        <w:autoSpaceDE w:val="0"/>
        <w:autoSpaceDN w:val="0"/>
        <w:adjustRightInd w:val="0"/>
        <w:spacing w:before="120" w:after="120"/>
        <w:contextualSpacing w:val="0"/>
        <w:rPr>
          <w:rFonts w:ascii="Bookman Old Style" w:hAnsi="Bookman Old Style"/>
          <w:sz w:val="20"/>
          <w:szCs w:val="20"/>
        </w:rPr>
      </w:pPr>
      <w:r w:rsidRPr="000A4482">
        <w:rPr>
          <w:rFonts w:ascii="Bookman Old Style" w:hAnsi="Bookman Old Style"/>
          <w:sz w:val="20"/>
          <w:szCs w:val="20"/>
        </w:rPr>
        <w:t>660031, г. Красноярск, ул. Айвазовского, 37А</w:t>
      </w:r>
      <w:r w:rsidR="00E2741C" w:rsidRPr="00B12755">
        <w:rPr>
          <w:rFonts w:ascii="Bookman Old Style" w:hAnsi="Bookman Old Style"/>
          <w:sz w:val="20"/>
          <w:szCs w:val="20"/>
        </w:rPr>
        <w:t>;</w:t>
      </w:r>
    </w:p>
    <w:p w:rsidR="00AC0AD8" w:rsidRPr="00C12562" w:rsidRDefault="00A24931" w:rsidP="009948B1">
      <w:pPr>
        <w:autoSpaceDE w:val="0"/>
        <w:autoSpaceDN w:val="0"/>
        <w:adjustRightInd w:val="0"/>
        <w:spacing w:before="120" w:after="120"/>
        <w:ind w:left="708"/>
        <w:rPr>
          <w:rFonts w:ascii="Bookman Old Style" w:hAnsi="Bookman Old Style"/>
          <w:sz w:val="20"/>
          <w:szCs w:val="20"/>
        </w:rPr>
      </w:pPr>
      <w:r w:rsidRPr="00B12755">
        <w:rPr>
          <w:rFonts w:ascii="Bookman Old Style" w:hAnsi="Bookman Old Style"/>
          <w:sz w:val="20"/>
          <w:szCs w:val="20"/>
        </w:rPr>
        <w:t xml:space="preserve">ОГРН </w:t>
      </w:r>
      <w:r w:rsidR="000A4482" w:rsidRPr="000A4482">
        <w:rPr>
          <w:rFonts w:ascii="Bookman Old Style" w:hAnsi="Bookman Old Style"/>
          <w:bCs/>
          <w:sz w:val="20"/>
          <w:szCs w:val="20"/>
        </w:rPr>
        <w:t>1022402059272 от 31.10.2002</w:t>
      </w:r>
      <w:r w:rsidR="000A4482">
        <w:rPr>
          <w:rFonts w:ascii="Bookman Old Style" w:hAnsi="Bookman Old Style"/>
          <w:bCs/>
          <w:sz w:val="20"/>
          <w:szCs w:val="20"/>
        </w:rPr>
        <w:t xml:space="preserve"> </w:t>
      </w:r>
      <w:r w:rsidR="00C12562" w:rsidRPr="00B12755">
        <w:rPr>
          <w:rFonts w:ascii="Bookman Old Style" w:hAnsi="Bookman Old Style"/>
          <w:bCs/>
          <w:sz w:val="20"/>
          <w:szCs w:val="20"/>
        </w:rPr>
        <w:t>года</w:t>
      </w:r>
      <w:r w:rsidR="00AC0AD8" w:rsidRPr="00C12562">
        <w:rPr>
          <w:rFonts w:ascii="Bookman Old Style" w:hAnsi="Bookman Old Style"/>
          <w:sz w:val="20"/>
          <w:szCs w:val="20"/>
        </w:rPr>
        <w:t>;</w:t>
      </w:r>
    </w:p>
    <w:p w:rsidR="00C12562" w:rsidRPr="00C12562" w:rsidRDefault="00C12562" w:rsidP="009948B1">
      <w:pPr>
        <w:autoSpaceDE w:val="0"/>
        <w:autoSpaceDN w:val="0"/>
        <w:adjustRightInd w:val="0"/>
        <w:spacing w:before="120" w:after="120"/>
        <w:ind w:left="709"/>
        <w:rPr>
          <w:rFonts w:ascii="Bookman Old Style" w:hAnsi="Bookman Old Style"/>
          <w:bCs/>
          <w:sz w:val="20"/>
          <w:szCs w:val="20"/>
        </w:rPr>
      </w:pPr>
      <w:r w:rsidRPr="00B12755">
        <w:rPr>
          <w:rFonts w:ascii="Bookman Old Style" w:hAnsi="Bookman Old Style"/>
          <w:bCs/>
          <w:sz w:val="20"/>
          <w:szCs w:val="20"/>
        </w:rPr>
        <w:t xml:space="preserve">ИНН </w:t>
      </w:r>
      <w:r w:rsidR="000A4482" w:rsidRPr="000A4482">
        <w:rPr>
          <w:rFonts w:ascii="Bookman Old Style" w:hAnsi="Bookman Old Style"/>
          <w:bCs/>
          <w:sz w:val="20"/>
          <w:szCs w:val="20"/>
        </w:rPr>
        <w:t>2462016961</w:t>
      </w:r>
      <w:r w:rsidR="000A4482">
        <w:rPr>
          <w:rFonts w:ascii="Bookman Old Style" w:hAnsi="Bookman Old Style"/>
          <w:bCs/>
          <w:sz w:val="20"/>
          <w:szCs w:val="20"/>
        </w:rPr>
        <w:t xml:space="preserve"> </w:t>
      </w:r>
      <w:r w:rsidRPr="00B12755">
        <w:rPr>
          <w:rFonts w:ascii="Bookman Old Style" w:hAnsi="Bookman Old Style"/>
          <w:bCs/>
          <w:sz w:val="20"/>
          <w:szCs w:val="20"/>
        </w:rPr>
        <w:t xml:space="preserve">КПП </w:t>
      </w:r>
      <w:r w:rsidR="000A4482" w:rsidRPr="000A4482">
        <w:rPr>
          <w:rFonts w:ascii="Bookman Old Style" w:hAnsi="Bookman Old Style"/>
          <w:bCs/>
          <w:sz w:val="20"/>
          <w:szCs w:val="20"/>
        </w:rPr>
        <w:t>246201001</w:t>
      </w:r>
    </w:p>
    <w:p w:rsidR="00B12755" w:rsidRPr="00B12755" w:rsidRDefault="00C12562" w:rsidP="009948B1">
      <w:pPr>
        <w:autoSpaceDE w:val="0"/>
        <w:autoSpaceDN w:val="0"/>
        <w:adjustRightInd w:val="0"/>
        <w:spacing w:before="120" w:after="120"/>
        <w:ind w:left="709"/>
        <w:rPr>
          <w:rFonts w:ascii="Bookman Old Style" w:hAnsi="Bookman Old Style"/>
          <w:bCs/>
          <w:sz w:val="20"/>
          <w:szCs w:val="20"/>
        </w:rPr>
      </w:pPr>
      <w:proofErr w:type="gramStart"/>
      <w:r w:rsidRPr="00B12755">
        <w:rPr>
          <w:rFonts w:ascii="Bookman Old Style" w:hAnsi="Bookman Old Style"/>
          <w:bCs/>
          <w:sz w:val="20"/>
          <w:szCs w:val="20"/>
        </w:rPr>
        <w:t>Р</w:t>
      </w:r>
      <w:proofErr w:type="gramEnd"/>
      <w:r w:rsidRPr="00B12755">
        <w:rPr>
          <w:rFonts w:ascii="Bookman Old Style" w:hAnsi="Bookman Old Style"/>
          <w:bCs/>
          <w:sz w:val="20"/>
          <w:szCs w:val="20"/>
        </w:rPr>
        <w:t>/</w:t>
      </w:r>
      <w:proofErr w:type="spellStart"/>
      <w:r w:rsidRPr="00B12755">
        <w:rPr>
          <w:rFonts w:ascii="Bookman Old Style" w:hAnsi="Bookman Old Style"/>
          <w:bCs/>
          <w:sz w:val="20"/>
          <w:szCs w:val="20"/>
        </w:rPr>
        <w:t>сч</w:t>
      </w:r>
      <w:proofErr w:type="spellEnd"/>
      <w:r w:rsidRPr="00B12755">
        <w:rPr>
          <w:rFonts w:ascii="Bookman Old Style" w:hAnsi="Bookman Old Style"/>
          <w:bCs/>
          <w:sz w:val="20"/>
          <w:szCs w:val="20"/>
        </w:rPr>
        <w:t xml:space="preserve"> </w:t>
      </w:r>
      <w:r w:rsidR="000A4482" w:rsidRPr="000A4482">
        <w:rPr>
          <w:rFonts w:ascii="Bookman Old Style" w:hAnsi="Bookman Old Style"/>
          <w:bCs/>
          <w:sz w:val="20"/>
          <w:szCs w:val="20"/>
        </w:rPr>
        <w:t>40702810800600002964 в НОВОСИБИРСКОМ ФИЛИАЛЕ ОАО "БАНК МОСКВЫ</w:t>
      </w:r>
      <w:r w:rsidR="000A4482">
        <w:rPr>
          <w:rFonts w:ascii="Bookman Old Style" w:hAnsi="Bookman Old Style"/>
          <w:bCs/>
          <w:sz w:val="20"/>
          <w:szCs w:val="20"/>
        </w:rPr>
        <w:t>»</w:t>
      </w:r>
    </w:p>
    <w:p w:rsidR="00B12755" w:rsidRPr="00B12755" w:rsidRDefault="00C12562" w:rsidP="009948B1">
      <w:pPr>
        <w:autoSpaceDE w:val="0"/>
        <w:autoSpaceDN w:val="0"/>
        <w:adjustRightInd w:val="0"/>
        <w:spacing w:before="120" w:after="120"/>
        <w:ind w:left="709"/>
        <w:rPr>
          <w:rFonts w:ascii="Bookman Old Style" w:hAnsi="Bookman Old Style"/>
          <w:bCs/>
          <w:sz w:val="20"/>
          <w:szCs w:val="20"/>
        </w:rPr>
      </w:pPr>
      <w:r w:rsidRPr="00B12755">
        <w:rPr>
          <w:rFonts w:ascii="Bookman Old Style" w:hAnsi="Bookman Old Style"/>
          <w:bCs/>
          <w:sz w:val="20"/>
          <w:szCs w:val="20"/>
        </w:rPr>
        <w:t>К/</w:t>
      </w:r>
      <w:proofErr w:type="spellStart"/>
      <w:r w:rsidRPr="00B12755">
        <w:rPr>
          <w:rFonts w:ascii="Bookman Old Style" w:hAnsi="Bookman Old Style"/>
          <w:bCs/>
          <w:sz w:val="20"/>
          <w:szCs w:val="20"/>
        </w:rPr>
        <w:t>сч</w:t>
      </w:r>
      <w:proofErr w:type="spellEnd"/>
      <w:r w:rsidRPr="00B12755">
        <w:rPr>
          <w:rFonts w:ascii="Bookman Old Style" w:hAnsi="Bookman Old Style"/>
          <w:bCs/>
          <w:sz w:val="20"/>
          <w:szCs w:val="20"/>
        </w:rPr>
        <w:t xml:space="preserve"> </w:t>
      </w:r>
      <w:r w:rsidR="000A4482" w:rsidRPr="000A4482">
        <w:rPr>
          <w:rFonts w:ascii="Bookman Old Style" w:hAnsi="Bookman Old Style"/>
          <w:bCs/>
          <w:sz w:val="20"/>
          <w:szCs w:val="20"/>
        </w:rPr>
        <w:t>30101810900000000762</w:t>
      </w:r>
    </w:p>
    <w:p w:rsidR="00B12755" w:rsidRPr="00B12755" w:rsidRDefault="00C12562" w:rsidP="009948B1">
      <w:pPr>
        <w:autoSpaceDE w:val="0"/>
        <w:autoSpaceDN w:val="0"/>
        <w:adjustRightInd w:val="0"/>
        <w:spacing w:before="120" w:after="120"/>
        <w:ind w:left="709"/>
        <w:rPr>
          <w:rFonts w:ascii="Bookman Old Style" w:hAnsi="Bookman Old Style"/>
          <w:bCs/>
          <w:sz w:val="20"/>
          <w:szCs w:val="20"/>
        </w:rPr>
      </w:pPr>
      <w:r w:rsidRPr="00B12755">
        <w:rPr>
          <w:rFonts w:ascii="Bookman Old Style" w:hAnsi="Bookman Old Style"/>
          <w:bCs/>
          <w:sz w:val="20"/>
          <w:szCs w:val="20"/>
        </w:rPr>
        <w:t xml:space="preserve">БИК </w:t>
      </w:r>
      <w:r w:rsidR="000A4482" w:rsidRPr="000A4482">
        <w:rPr>
          <w:rFonts w:ascii="Bookman Old Style" w:hAnsi="Bookman Old Style"/>
          <w:bCs/>
          <w:sz w:val="20"/>
          <w:szCs w:val="20"/>
        </w:rPr>
        <w:t>045004762</w:t>
      </w:r>
    </w:p>
    <w:p w:rsidR="00FB24F6" w:rsidRPr="00864EA6" w:rsidRDefault="00FB24F6" w:rsidP="009948B1">
      <w:pPr>
        <w:pStyle w:val="3"/>
        <w:spacing w:after="120"/>
        <w:rPr>
          <w:rFonts w:ascii="Bookman Old Style" w:hAnsi="Bookman Old Style"/>
          <w:sz w:val="20"/>
          <w:szCs w:val="20"/>
        </w:rPr>
      </w:pPr>
      <w:bookmarkStart w:id="41" w:name="_Toc197672438"/>
      <w:bookmarkStart w:id="42" w:name="_Toc197677088"/>
      <w:bookmarkStart w:id="43" w:name="_Toc200797745"/>
      <w:bookmarkStart w:id="44" w:name="_Toc200797974"/>
      <w:bookmarkStart w:id="45" w:name="_Toc200857483"/>
      <w:bookmarkStart w:id="46" w:name="_Toc201378022"/>
      <w:bookmarkStart w:id="47" w:name="_Toc201378565"/>
      <w:bookmarkStart w:id="48" w:name="_Toc202604572"/>
      <w:bookmarkStart w:id="49" w:name="_Toc207115218"/>
      <w:bookmarkStart w:id="50" w:name="_Toc207164866"/>
      <w:bookmarkStart w:id="51" w:name="_Toc207164921"/>
      <w:bookmarkStart w:id="52" w:name="_Toc207181410"/>
      <w:bookmarkStart w:id="53" w:name="_Toc260339886"/>
      <w:bookmarkStart w:id="54" w:name="_Toc460764324"/>
      <w:r>
        <w:rPr>
          <w:rFonts w:ascii="Bookman Old Style" w:hAnsi="Bookman Old Style"/>
          <w:sz w:val="20"/>
          <w:szCs w:val="20"/>
        </w:rPr>
        <w:t>1.</w:t>
      </w:r>
      <w:r w:rsidRPr="00864EA6">
        <w:rPr>
          <w:rFonts w:ascii="Bookman Old Style" w:hAnsi="Bookman Old Style"/>
          <w:sz w:val="20"/>
          <w:szCs w:val="20"/>
        </w:rPr>
        <w:t>3.2. Сведения о юридическом лице</w:t>
      </w:r>
      <w:bookmarkEnd w:id="41"/>
      <w:bookmarkEnd w:id="42"/>
      <w:bookmarkEnd w:id="43"/>
      <w:bookmarkEnd w:id="44"/>
      <w:bookmarkEnd w:id="45"/>
      <w:bookmarkEnd w:id="46"/>
      <w:bookmarkEnd w:id="47"/>
      <w:bookmarkEnd w:id="48"/>
      <w:bookmarkEnd w:id="49"/>
      <w:bookmarkEnd w:id="50"/>
      <w:bookmarkEnd w:id="51"/>
      <w:bookmarkEnd w:id="52"/>
      <w:r>
        <w:rPr>
          <w:rFonts w:ascii="Bookman Old Style" w:hAnsi="Bookman Old Style"/>
          <w:sz w:val="20"/>
          <w:szCs w:val="20"/>
        </w:rPr>
        <w:t xml:space="preserve"> оценщика</w:t>
      </w:r>
      <w:bookmarkEnd w:id="53"/>
      <w:bookmarkEnd w:id="54"/>
    </w:p>
    <w:p w:rsidR="00FB24F6" w:rsidRDefault="00FB24F6" w:rsidP="009948B1">
      <w:pPr>
        <w:spacing w:before="120" w:after="120"/>
        <w:ind w:left="709"/>
        <w:rPr>
          <w:rFonts w:ascii="Bookman Old Style" w:hAnsi="Bookman Old Style"/>
          <w:sz w:val="20"/>
          <w:szCs w:val="20"/>
        </w:rPr>
      </w:pPr>
      <w:bookmarkStart w:id="55" w:name="_Toc206269748"/>
      <w:bookmarkStart w:id="56" w:name="_Toc213831236"/>
      <w:bookmarkStart w:id="57" w:name="_Toc216160109"/>
      <w:bookmarkStart w:id="58" w:name="_Toc234901996"/>
      <w:bookmarkStart w:id="59" w:name="_Toc196937150"/>
      <w:bookmarkStart w:id="60" w:name="_Toc197327041"/>
      <w:bookmarkStart w:id="61" w:name="_Toc200179620"/>
      <w:bookmarkEnd w:id="37"/>
      <w:bookmarkEnd w:id="38"/>
      <w:bookmarkEnd w:id="39"/>
      <w:bookmarkEnd w:id="40"/>
      <w:r>
        <w:rPr>
          <w:rFonts w:ascii="Bookman Old Style" w:hAnsi="Bookman Old Style"/>
          <w:sz w:val="20"/>
          <w:szCs w:val="20"/>
        </w:rPr>
        <w:t>Общество с ограниченной ответственностью «Агентство оценки собственности «Золотое правило» в лице генерального директора Золотарева Олега Сергеевича, действующего на основании:</w:t>
      </w:r>
    </w:p>
    <w:p w:rsidR="00FB24F6" w:rsidRPr="006A2361" w:rsidRDefault="00FB24F6" w:rsidP="00AB1FB9">
      <w:pPr>
        <w:pStyle w:val="aff2"/>
        <w:numPr>
          <w:ilvl w:val="0"/>
          <w:numId w:val="8"/>
        </w:numPr>
        <w:spacing w:before="120" w:after="120"/>
        <w:contextualSpacing w:val="0"/>
        <w:jc w:val="both"/>
        <w:rPr>
          <w:rFonts w:ascii="Bookman Old Style" w:hAnsi="Bookman Old Style"/>
          <w:sz w:val="20"/>
          <w:szCs w:val="20"/>
        </w:rPr>
      </w:pPr>
      <w:r w:rsidRPr="006A2361">
        <w:rPr>
          <w:rFonts w:ascii="Bookman Old Style" w:hAnsi="Bookman Old Style"/>
          <w:sz w:val="20"/>
          <w:szCs w:val="20"/>
        </w:rPr>
        <w:t>Устава общества;</w:t>
      </w:r>
    </w:p>
    <w:p w:rsidR="00FB24F6" w:rsidRDefault="00FB24F6" w:rsidP="009948B1">
      <w:pPr>
        <w:spacing w:before="120" w:after="120"/>
        <w:ind w:left="708"/>
        <w:rPr>
          <w:rFonts w:ascii="Bookman Old Style" w:hAnsi="Bookman Old Style"/>
          <w:sz w:val="20"/>
          <w:szCs w:val="20"/>
        </w:rPr>
      </w:pPr>
      <w:r>
        <w:rPr>
          <w:rFonts w:ascii="Bookman Old Style" w:hAnsi="Bookman Old Style"/>
          <w:sz w:val="20"/>
          <w:szCs w:val="20"/>
        </w:rPr>
        <w:t xml:space="preserve">Адрес постоянно действующего исполнительного органа: </w:t>
      </w:r>
    </w:p>
    <w:p w:rsidR="00FB24F6" w:rsidRPr="006A2361" w:rsidRDefault="00FB24F6" w:rsidP="00AB1FB9">
      <w:pPr>
        <w:pStyle w:val="aff2"/>
        <w:numPr>
          <w:ilvl w:val="0"/>
          <w:numId w:val="8"/>
        </w:numPr>
        <w:spacing w:before="120" w:after="120"/>
        <w:contextualSpacing w:val="0"/>
        <w:rPr>
          <w:rFonts w:ascii="Bookman Old Style" w:hAnsi="Bookman Old Style"/>
          <w:sz w:val="20"/>
          <w:szCs w:val="20"/>
        </w:rPr>
      </w:pPr>
      <w:r w:rsidRPr="006A2361">
        <w:rPr>
          <w:rFonts w:ascii="Bookman Old Style" w:hAnsi="Bookman Old Style"/>
          <w:sz w:val="20"/>
          <w:szCs w:val="20"/>
        </w:rPr>
        <w:t>660041, Россия, Красноярский край, г. Красноярск, ул. Ак</w:t>
      </w:r>
      <w:r w:rsidR="008F4C8C" w:rsidRPr="006A2361">
        <w:rPr>
          <w:rFonts w:ascii="Bookman Old Style" w:hAnsi="Bookman Old Style"/>
          <w:sz w:val="20"/>
          <w:szCs w:val="20"/>
        </w:rPr>
        <w:t xml:space="preserve">адемика </w:t>
      </w:r>
      <w:r w:rsidRPr="006A2361">
        <w:rPr>
          <w:rFonts w:ascii="Bookman Old Style" w:hAnsi="Bookman Old Style"/>
          <w:sz w:val="20"/>
          <w:szCs w:val="20"/>
        </w:rPr>
        <w:t>Киренского, д. 87 офис 54;</w:t>
      </w:r>
    </w:p>
    <w:p w:rsidR="00FB24F6" w:rsidRDefault="00FB24F6" w:rsidP="009948B1">
      <w:pPr>
        <w:spacing w:before="120" w:after="120"/>
        <w:ind w:left="708"/>
        <w:rPr>
          <w:rFonts w:ascii="Bookman Old Style" w:hAnsi="Bookman Old Style"/>
          <w:sz w:val="20"/>
          <w:szCs w:val="20"/>
        </w:rPr>
      </w:pPr>
      <w:r>
        <w:rPr>
          <w:rFonts w:ascii="Bookman Old Style" w:hAnsi="Bookman Old Style"/>
          <w:sz w:val="20"/>
          <w:szCs w:val="20"/>
        </w:rPr>
        <w:t xml:space="preserve">Местонахождение: </w:t>
      </w:r>
    </w:p>
    <w:p w:rsidR="00FB24F6" w:rsidRPr="006A2361" w:rsidRDefault="00197F69" w:rsidP="00AB1FB9">
      <w:pPr>
        <w:pStyle w:val="aff2"/>
        <w:numPr>
          <w:ilvl w:val="0"/>
          <w:numId w:val="8"/>
        </w:numPr>
        <w:spacing w:before="120" w:after="120"/>
        <w:contextualSpacing w:val="0"/>
        <w:rPr>
          <w:rFonts w:ascii="Bookman Old Style" w:hAnsi="Bookman Old Style"/>
          <w:sz w:val="20"/>
          <w:szCs w:val="20"/>
        </w:rPr>
      </w:pPr>
      <w:bookmarkStart w:id="62" w:name="_Toc196937153"/>
      <w:bookmarkStart w:id="63" w:name="_Toc197326722"/>
      <w:bookmarkStart w:id="64" w:name="_Toc197327039"/>
      <w:bookmarkStart w:id="65" w:name="_Toc197672439"/>
      <w:bookmarkStart w:id="66" w:name="_Toc197677089"/>
      <w:bookmarkStart w:id="67" w:name="_Toc200797746"/>
      <w:bookmarkStart w:id="68" w:name="_Toc200797975"/>
      <w:bookmarkStart w:id="69" w:name="_Toc200857484"/>
      <w:bookmarkStart w:id="70" w:name="_Toc201378023"/>
      <w:bookmarkStart w:id="71" w:name="_Toc201378566"/>
      <w:bookmarkStart w:id="72" w:name="_Toc202604573"/>
      <w:bookmarkStart w:id="73" w:name="_Toc207115219"/>
      <w:bookmarkStart w:id="74" w:name="_Toc207164867"/>
      <w:bookmarkStart w:id="75" w:name="_Toc207164922"/>
      <w:bookmarkStart w:id="76" w:name="_Toc207181411"/>
      <w:bookmarkStart w:id="77" w:name="_Toc207552358"/>
      <w:bookmarkStart w:id="78" w:name="_Toc207601569"/>
      <w:bookmarkStart w:id="79" w:name="_Toc207601757"/>
      <w:bookmarkStart w:id="80" w:name="_Toc211058682"/>
      <w:bookmarkStart w:id="81" w:name="_Toc211058827"/>
      <w:bookmarkStart w:id="82" w:name="_Toc211140719"/>
      <w:r w:rsidRPr="00197F69">
        <w:rPr>
          <w:rFonts w:ascii="Bookman Old Style" w:hAnsi="Bookman Old Style"/>
          <w:sz w:val="20"/>
          <w:szCs w:val="20"/>
        </w:rPr>
        <w:t>660041, Россия, Красноярский край, г. Красноярск, ул. Академика Киренского, д. 87 офис 54</w:t>
      </w:r>
      <w:r w:rsidR="00FB24F6" w:rsidRPr="006A2361">
        <w:rPr>
          <w:rFonts w:ascii="Bookman Old Style" w:hAnsi="Bookman Old Style"/>
          <w:sz w:val="20"/>
          <w:szCs w:val="20"/>
        </w:rPr>
        <w:t>;</w:t>
      </w:r>
    </w:p>
    <w:p w:rsidR="00197F69" w:rsidRDefault="00197F69" w:rsidP="009948B1">
      <w:pPr>
        <w:spacing w:before="120" w:after="120"/>
        <w:ind w:left="708"/>
        <w:rPr>
          <w:rFonts w:ascii="Bookman Old Style" w:hAnsi="Bookman Old Style"/>
          <w:sz w:val="20"/>
          <w:szCs w:val="20"/>
        </w:rPr>
      </w:pPr>
      <w:bookmarkStart w:id="83" w:name="_Toc219279623"/>
      <w:r>
        <w:rPr>
          <w:rFonts w:ascii="Bookman Old Style" w:hAnsi="Bookman Old Style"/>
          <w:sz w:val="20"/>
          <w:szCs w:val="20"/>
        </w:rPr>
        <w:t>П</w:t>
      </w:r>
      <w:r w:rsidRPr="00197F69">
        <w:rPr>
          <w:rFonts w:ascii="Bookman Old Style" w:hAnsi="Bookman Old Style"/>
          <w:sz w:val="20"/>
          <w:szCs w:val="20"/>
        </w:rPr>
        <w:t>очтовый адрес</w:t>
      </w:r>
      <w:r>
        <w:rPr>
          <w:rFonts w:ascii="Bookman Old Style" w:hAnsi="Bookman Old Style"/>
          <w:sz w:val="20"/>
          <w:szCs w:val="20"/>
        </w:rPr>
        <w:t>:</w:t>
      </w:r>
    </w:p>
    <w:p w:rsidR="00197F69" w:rsidRDefault="00197F69" w:rsidP="009948B1">
      <w:pPr>
        <w:spacing w:before="120" w:after="120"/>
        <w:ind w:left="708"/>
        <w:rPr>
          <w:rFonts w:ascii="Bookman Old Style" w:hAnsi="Bookman Old Style"/>
          <w:sz w:val="20"/>
          <w:szCs w:val="20"/>
        </w:rPr>
      </w:pPr>
      <w:r>
        <w:rPr>
          <w:rFonts w:ascii="Bookman Old Style" w:hAnsi="Bookman Old Style"/>
          <w:sz w:val="20"/>
          <w:szCs w:val="20"/>
        </w:rPr>
        <w:t xml:space="preserve">660017, </w:t>
      </w:r>
      <w:r w:rsidRPr="00197F69">
        <w:rPr>
          <w:rFonts w:ascii="Bookman Old Style" w:hAnsi="Bookman Old Style"/>
          <w:sz w:val="20"/>
          <w:szCs w:val="20"/>
        </w:rPr>
        <w:t>Россия, Красноярский край, г. Красноярск</w:t>
      </w:r>
      <w:r>
        <w:rPr>
          <w:rFonts w:ascii="Bookman Old Style" w:hAnsi="Bookman Old Style"/>
          <w:sz w:val="20"/>
          <w:szCs w:val="20"/>
        </w:rPr>
        <w:t>, ул. Бограда д. 92 офис 207;</w:t>
      </w:r>
    </w:p>
    <w:p w:rsidR="00FB24F6" w:rsidRPr="000610D7" w:rsidRDefault="00FB24F6" w:rsidP="009948B1">
      <w:pPr>
        <w:spacing w:before="120" w:after="120"/>
        <w:ind w:left="708"/>
        <w:rPr>
          <w:rFonts w:ascii="Bookman Old Style" w:hAnsi="Bookman Old Style"/>
          <w:sz w:val="20"/>
          <w:szCs w:val="20"/>
        </w:rPr>
      </w:pPr>
      <w:r w:rsidRPr="000610D7">
        <w:rPr>
          <w:rFonts w:ascii="Bookman Old Style" w:hAnsi="Bookman Old Style"/>
          <w:sz w:val="20"/>
          <w:szCs w:val="20"/>
        </w:rPr>
        <w:t>ОГРН 1082468049300 дата регистрации 16.10.2008 года</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r w:rsidRPr="000610D7">
        <w:rPr>
          <w:rFonts w:ascii="Bookman Old Style" w:hAnsi="Bookman Old Style"/>
          <w:sz w:val="20"/>
          <w:szCs w:val="20"/>
        </w:rPr>
        <w:t xml:space="preserve"> Межрайонной ИФНС № 23 по Красноярскому краю</w:t>
      </w:r>
      <w:bookmarkEnd w:id="83"/>
    </w:p>
    <w:p w:rsidR="00FB24F6" w:rsidRDefault="00FB24F6" w:rsidP="009948B1">
      <w:pPr>
        <w:spacing w:before="120" w:after="120"/>
        <w:ind w:left="708"/>
        <w:rPr>
          <w:rFonts w:ascii="Bookman Old Style" w:hAnsi="Bookman Old Style"/>
          <w:sz w:val="20"/>
          <w:szCs w:val="20"/>
        </w:rPr>
      </w:pPr>
      <w:r w:rsidRPr="00647F43">
        <w:rPr>
          <w:rFonts w:ascii="Bookman Old Style" w:hAnsi="Bookman Old Style"/>
          <w:sz w:val="20"/>
          <w:szCs w:val="20"/>
        </w:rPr>
        <w:t>ИНН</w:t>
      </w:r>
      <w:r>
        <w:rPr>
          <w:rFonts w:ascii="Bookman Old Style" w:hAnsi="Bookman Old Style"/>
          <w:sz w:val="20"/>
          <w:szCs w:val="20"/>
        </w:rPr>
        <w:t xml:space="preserve"> 2463209187</w:t>
      </w:r>
      <w:r w:rsidRPr="00647F43">
        <w:rPr>
          <w:rFonts w:ascii="Bookman Old Style" w:hAnsi="Bookman Old Style"/>
          <w:sz w:val="20"/>
          <w:szCs w:val="20"/>
        </w:rPr>
        <w:t xml:space="preserve">, </w:t>
      </w:r>
      <w:r>
        <w:rPr>
          <w:rFonts w:ascii="Bookman Old Style" w:hAnsi="Bookman Old Style"/>
          <w:sz w:val="20"/>
          <w:szCs w:val="20"/>
        </w:rPr>
        <w:t>КПП 246301001</w:t>
      </w:r>
    </w:p>
    <w:p w:rsidR="00FB24F6" w:rsidRDefault="00FB24F6" w:rsidP="009948B1">
      <w:pPr>
        <w:spacing w:before="120" w:after="120"/>
        <w:ind w:left="708"/>
        <w:rPr>
          <w:rFonts w:ascii="Bookman Old Style" w:hAnsi="Bookman Old Style"/>
          <w:sz w:val="20"/>
          <w:szCs w:val="20"/>
        </w:rPr>
      </w:pPr>
      <w:proofErr w:type="gramStart"/>
      <w:r>
        <w:rPr>
          <w:rFonts w:ascii="Bookman Old Style" w:hAnsi="Bookman Old Style"/>
          <w:sz w:val="20"/>
          <w:szCs w:val="20"/>
        </w:rPr>
        <w:lastRenderedPageBreak/>
        <w:t>р</w:t>
      </w:r>
      <w:proofErr w:type="gramEnd"/>
      <w:r w:rsidRPr="00647F43">
        <w:rPr>
          <w:rFonts w:ascii="Bookman Old Style" w:hAnsi="Bookman Old Style"/>
          <w:sz w:val="20"/>
          <w:szCs w:val="20"/>
        </w:rPr>
        <w:t xml:space="preserve">/счет </w:t>
      </w:r>
      <w:r>
        <w:rPr>
          <w:rFonts w:ascii="Bookman Old Style" w:hAnsi="Bookman Old Style"/>
          <w:sz w:val="20"/>
          <w:szCs w:val="20"/>
        </w:rPr>
        <w:t>40702810831280030059</w:t>
      </w:r>
      <w:r w:rsidRPr="00647F43">
        <w:rPr>
          <w:rFonts w:ascii="Bookman Old Style" w:hAnsi="Bookman Old Style"/>
          <w:sz w:val="20"/>
          <w:szCs w:val="20"/>
        </w:rPr>
        <w:t xml:space="preserve"> в </w:t>
      </w:r>
      <w:r>
        <w:rPr>
          <w:rFonts w:ascii="Bookman Old Style" w:hAnsi="Bookman Old Style"/>
          <w:sz w:val="20"/>
          <w:szCs w:val="20"/>
        </w:rPr>
        <w:t>Красноярском городском ОСБ № 161 Сберегательного банка РФ</w:t>
      </w:r>
    </w:p>
    <w:p w:rsidR="00FB24F6" w:rsidRDefault="00FB24F6" w:rsidP="009948B1">
      <w:pPr>
        <w:spacing w:before="120" w:after="120"/>
        <w:ind w:left="708"/>
        <w:rPr>
          <w:rFonts w:ascii="Bookman Old Style" w:hAnsi="Bookman Old Style"/>
          <w:sz w:val="20"/>
          <w:szCs w:val="20"/>
        </w:rPr>
      </w:pPr>
      <w:proofErr w:type="gramStart"/>
      <w:r>
        <w:rPr>
          <w:rFonts w:ascii="Bookman Old Style" w:hAnsi="Bookman Old Style"/>
          <w:sz w:val="20"/>
          <w:szCs w:val="20"/>
        </w:rPr>
        <w:t>к</w:t>
      </w:r>
      <w:proofErr w:type="gramEnd"/>
      <w:r>
        <w:rPr>
          <w:rFonts w:ascii="Bookman Old Style" w:hAnsi="Bookman Old Style"/>
          <w:sz w:val="20"/>
          <w:szCs w:val="20"/>
        </w:rPr>
        <w:t>/счет 30101810800000000627</w:t>
      </w:r>
    </w:p>
    <w:p w:rsidR="00FB24F6" w:rsidRDefault="00FB24F6" w:rsidP="009948B1">
      <w:pPr>
        <w:spacing w:before="120" w:after="120"/>
        <w:ind w:left="708"/>
        <w:rPr>
          <w:rFonts w:ascii="Bookman Old Style" w:hAnsi="Bookman Old Style"/>
          <w:sz w:val="20"/>
          <w:szCs w:val="20"/>
        </w:rPr>
      </w:pPr>
      <w:r w:rsidRPr="00647F43">
        <w:rPr>
          <w:rFonts w:ascii="Bookman Old Style" w:hAnsi="Bookman Old Style"/>
          <w:sz w:val="20"/>
          <w:szCs w:val="20"/>
        </w:rPr>
        <w:t>БИК 040407</w:t>
      </w:r>
      <w:r>
        <w:rPr>
          <w:rFonts w:ascii="Bookman Old Style" w:hAnsi="Bookman Old Style"/>
          <w:sz w:val="20"/>
          <w:szCs w:val="20"/>
        </w:rPr>
        <w:t>627</w:t>
      </w:r>
    </w:p>
    <w:p w:rsidR="00FB24F6" w:rsidRDefault="00FB24F6" w:rsidP="009948B1">
      <w:pPr>
        <w:spacing w:before="120" w:after="120"/>
        <w:ind w:left="708"/>
        <w:rPr>
          <w:rFonts w:ascii="Bookman Old Style" w:hAnsi="Bookman Old Style"/>
          <w:sz w:val="20"/>
          <w:szCs w:val="20"/>
        </w:rPr>
      </w:pPr>
      <w:r>
        <w:rPr>
          <w:rFonts w:ascii="Bookman Old Style" w:hAnsi="Bookman Old Style"/>
          <w:sz w:val="20"/>
          <w:szCs w:val="20"/>
        </w:rPr>
        <w:t>Прочие сведения:</w:t>
      </w:r>
    </w:p>
    <w:p w:rsidR="00FB24F6" w:rsidRPr="006A2361" w:rsidRDefault="00FB24F6" w:rsidP="00AB1FB9">
      <w:pPr>
        <w:pStyle w:val="aff2"/>
        <w:numPr>
          <w:ilvl w:val="0"/>
          <w:numId w:val="8"/>
        </w:numPr>
        <w:spacing w:before="120" w:after="120"/>
        <w:ind w:left="714" w:hanging="357"/>
        <w:contextualSpacing w:val="0"/>
        <w:jc w:val="both"/>
        <w:rPr>
          <w:rFonts w:ascii="Bookman Old Style" w:hAnsi="Bookman Old Style"/>
          <w:sz w:val="20"/>
          <w:szCs w:val="20"/>
        </w:rPr>
      </w:pPr>
      <w:r w:rsidRPr="006A2361">
        <w:rPr>
          <w:rFonts w:ascii="Bookman Old Style" w:hAnsi="Bookman Old Style"/>
          <w:sz w:val="20"/>
          <w:szCs w:val="20"/>
        </w:rPr>
        <w:t>Членство НП «Российская коллегия оценщиков», номер по реестру 241037, зарегистрирован на основании решения п. 17.2. Протокола № 18 от 24.11.2008 г.;</w:t>
      </w:r>
    </w:p>
    <w:p w:rsidR="00C834FF" w:rsidRDefault="00FA73DD" w:rsidP="00AB1FB9">
      <w:pPr>
        <w:pStyle w:val="aff2"/>
        <w:numPr>
          <w:ilvl w:val="0"/>
          <w:numId w:val="8"/>
        </w:numPr>
        <w:spacing w:before="120" w:after="120"/>
        <w:contextualSpacing w:val="0"/>
        <w:jc w:val="both"/>
        <w:rPr>
          <w:rFonts w:ascii="Bookman Old Style" w:hAnsi="Bookman Old Style"/>
          <w:sz w:val="20"/>
          <w:szCs w:val="20"/>
        </w:rPr>
      </w:pPr>
      <w:r>
        <w:rPr>
          <w:rFonts w:ascii="Bookman Old Style" w:hAnsi="Bookman Old Style"/>
          <w:sz w:val="20"/>
          <w:szCs w:val="20"/>
        </w:rPr>
        <w:t>Полис № 989148471</w:t>
      </w:r>
      <w:r w:rsidR="00C834FF" w:rsidRPr="00EE4780">
        <w:rPr>
          <w:rFonts w:ascii="Bookman Old Style" w:hAnsi="Bookman Old Style"/>
          <w:sz w:val="20"/>
          <w:szCs w:val="20"/>
        </w:rPr>
        <w:t xml:space="preserve"> от 10 ноября 201</w:t>
      </w:r>
      <w:r w:rsidR="00E6411F">
        <w:rPr>
          <w:rFonts w:ascii="Bookman Old Style" w:hAnsi="Bookman Old Style"/>
          <w:sz w:val="20"/>
          <w:szCs w:val="20"/>
        </w:rPr>
        <w:t>5</w:t>
      </w:r>
      <w:r w:rsidR="00C834FF" w:rsidRPr="00EE4780">
        <w:rPr>
          <w:rFonts w:ascii="Bookman Old Style" w:hAnsi="Bookman Old Style"/>
          <w:sz w:val="20"/>
          <w:szCs w:val="20"/>
        </w:rPr>
        <w:t xml:space="preserve"> года, ОСАО «РЕСО-Гарантия», срок действия с «17» ноября 201</w:t>
      </w:r>
      <w:r>
        <w:rPr>
          <w:rFonts w:ascii="Bookman Old Style" w:hAnsi="Bookman Old Style"/>
          <w:sz w:val="20"/>
          <w:szCs w:val="20"/>
        </w:rPr>
        <w:t>5</w:t>
      </w:r>
      <w:r w:rsidR="00C834FF" w:rsidRPr="00EE4780">
        <w:rPr>
          <w:rFonts w:ascii="Bookman Old Style" w:hAnsi="Bookman Old Style"/>
          <w:sz w:val="20"/>
          <w:szCs w:val="20"/>
        </w:rPr>
        <w:t xml:space="preserve"> г. по «16» ноября 201</w:t>
      </w:r>
      <w:r>
        <w:rPr>
          <w:rFonts w:ascii="Bookman Old Style" w:hAnsi="Bookman Old Style"/>
          <w:sz w:val="20"/>
          <w:szCs w:val="20"/>
        </w:rPr>
        <w:t>6</w:t>
      </w:r>
      <w:r w:rsidR="00C834FF" w:rsidRPr="00EE4780">
        <w:rPr>
          <w:rFonts w:ascii="Bookman Old Style" w:hAnsi="Bookman Old Style"/>
          <w:sz w:val="20"/>
          <w:szCs w:val="20"/>
        </w:rPr>
        <w:t xml:space="preserve"> г., страховая сумма 50 000 000 (пятьдесят миллионов) рублей;</w:t>
      </w:r>
    </w:p>
    <w:p w:rsidR="00FB24F6" w:rsidRPr="00864EA6" w:rsidRDefault="00FB24F6" w:rsidP="009948B1">
      <w:pPr>
        <w:pStyle w:val="3"/>
        <w:spacing w:after="120"/>
        <w:rPr>
          <w:rFonts w:ascii="Bookman Old Style" w:hAnsi="Bookman Old Style"/>
          <w:sz w:val="20"/>
          <w:szCs w:val="20"/>
        </w:rPr>
      </w:pPr>
      <w:bookmarkStart w:id="84" w:name="_Toc196937154"/>
      <w:bookmarkStart w:id="85" w:name="_Toc197327040"/>
      <w:bookmarkStart w:id="86" w:name="_Toc197672440"/>
      <w:bookmarkStart w:id="87" w:name="_Toc197677090"/>
      <w:bookmarkStart w:id="88" w:name="_Toc200797747"/>
      <w:bookmarkStart w:id="89" w:name="_Toc200797976"/>
      <w:bookmarkStart w:id="90" w:name="_Toc200857485"/>
      <w:bookmarkStart w:id="91" w:name="_Toc201378024"/>
      <w:bookmarkStart w:id="92" w:name="_Toc201378567"/>
      <w:bookmarkStart w:id="93" w:name="_Toc202604574"/>
      <w:bookmarkStart w:id="94" w:name="_Toc207115220"/>
      <w:bookmarkStart w:id="95" w:name="_Toc207164868"/>
      <w:bookmarkStart w:id="96" w:name="_Toc207164923"/>
      <w:bookmarkStart w:id="97" w:name="_Toc207181412"/>
      <w:bookmarkStart w:id="98" w:name="_Toc260339887"/>
      <w:bookmarkStart w:id="99" w:name="_Toc460764325"/>
      <w:r>
        <w:rPr>
          <w:rFonts w:ascii="Bookman Old Style" w:hAnsi="Bookman Old Style"/>
          <w:sz w:val="20"/>
          <w:szCs w:val="20"/>
        </w:rPr>
        <w:t>1.</w:t>
      </w:r>
      <w:r w:rsidRPr="00864EA6">
        <w:rPr>
          <w:rFonts w:ascii="Bookman Old Style" w:hAnsi="Bookman Old Style"/>
          <w:sz w:val="20"/>
          <w:szCs w:val="20"/>
        </w:rPr>
        <w:t>3.3. Сведения о</w:t>
      </w:r>
      <w:r>
        <w:rPr>
          <w:rFonts w:ascii="Bookman Old Style" w:hAnsi="Bookman Old Style"/>
          <w:sz w:val="20"/>
          <w:szCs w:val="20"/>
        </w:rPr>
        <w:t xml:space="preserve"> </w:t>
      </w:r>
      <w:r w:rsidRPr="00864EA6">
        <w:rPr>
          <w:rFonts w:ascii="Bookman Old Style" w:hAnsi="Bookman Old Style"/>
          <w:sz w:val="20"/>
          <w:szCs w:val="20"/>
        </w:rPr>
        <w:t>специалистах</w:t>
      </w:r>
      <w:bookmarkEnd w:id="84"/>
      <w:bookmarkEnd w:id="85"/>
      <w:bookmarkEnd w:id="86"/>
      <w:bookmarkEnd w:id="87"/>
      <w:bookmarkEnd w:id="88"/>
      <w:bookmarkEnd w:id="89"/>
      <w:bookmarkEnd w:id="90"/>
      <w:bookmarkEnd w:id="91"/>
      <w:bookmarkEnd w:id="92"/>
      <w:bookmarkEnd w:id="93"/>
      <w:bookmarkEnd w:id="94"/>
      <w:bookmarkEnd w:id="95"/>
      <w:bookmarkEnd w:id="96"/>
      <w:bookmarkEnd w:id="97"/>
      <w:r>
        <w:rPr>
          <w:rFonts w:ascii="Bookman Old Style" w:hAnsi="Bookman Old Style"/>
          <w:sz w:val="20"/>
          <w:szCs w:val="20"/>
        </w:rPr>
        <w:t>-оценщиках</w:t>
      </w:r>
      <w:bookmarkEnd w:id="98"/>
      <w:bookmarkEnd w:id="99"/>
      <w:r w:rsidRPr="00864EA6">
        <w:rPr>
          <w:rFonts w:ascii="Bookman Old Style" w:hAnsi="Bookman Old Style"/>
          <w:sz w:val="20"/>
          <w:szCs w:val="20"/>
        </w:rPr>
        <w:t xml:space="preserve"> </w:t>
      </w:r>
    </w:p>
    <w:p w:rsidR="00FB24F6" w:rsidRDefault="00FB24F6" w:rsidP="009948B1">
      <w:pPr>
        <w:autoSpaceDE w:val="0"/>
        <w:autoSpaceDN w:val="0"/>
        <w:adjustRightInd w:val="0"/>
        <w:spacing w:before="120" w:after="120"/>
        <w:ind w:firstLine="709"/>
        <w:rPr>
          <w:rFonts w:ascii="Bookman Old Style" w:hAnsi="Bookman Old Style"/>
          <w:sz w:val="20"/>
          <w:szCs w:val="20"/>
        </w:rPr>
      </w:pPr>
      <w:r w:rsidRPr="00FB22D3">
        <w:rPr>
          <w:rFonts w:ascii="Bookman Old Style" w:hAnsi="Bookman Old Style"/>
          <w:sz w:val="20"/>
          <w:szCs w:val="20"/>
        </w:rPr>
        <w:t>В данной работе принимали участие следующие специалисты:</w:t>
      </w:r>
    </w:p>
    <w:p w:rsidR="00C12562" w:rsidRDefault="00C12562" w:rsidP="00F27C62">
      <w:pPr>
        <w:pStyle w:val="aff2"/>
        <w:numPr>
          <w:ilvl w:val="0"/>
          <w:numId w:val="14"/>
        </w:numPr>
        <w:spacing w:before="120" w:after="120"/>
        <w:contextualSpacing w:val="0"/>
        <w:jc w:val="both"/>
        <w:rPr>
          <w:rFonts w:ascii="Bookman Old Style" w:hAnsi="Bookman Old Style"/>
          <w:sz w:val="20"/>
          <w:szCs w:val="20"/>
        </w:rPr>
      </w:pPr>
      <w:bookmarkStart w:id="100" w:name="_Toc304994724"/>
      <w:bookmarkStart w:id="101" w:name="_Toc307216804"/>
      <w:bookmarkStart w:id="102" w:name="_Toc307484742"/>
      <w:bookmarkStart w:id="103" w:name="_Toc309744716"/>
      <w:bookmarkStart w:id="104" w:name="_Toc309820412"/>
      <w:bookmarkStart w:id="105" w:name="_Toc311124872"/>
      <w:bookmarkStart w:id="106" w:name="_Toc304994728"/>
      <w:bookmarkStart w:id="107" w:name="_Toc307216808"/>
      <w:bookmarkStart w:id="108" w:name="_Toc307484746"/>
      <w:bookmarkStart w:id="109" w:name="_Toc309744720"/>
      <w:bookmarkStart w:id="110" w:name="_Toc309820416"/>
      <w:bookmarkStart w:id="111" w:name="_Toc311124876"/>
      <w:r w:rsidRPr="00D0599A">
        <w:rPr>
          <w:rFonts w:ascii="Bookman Old Style" w:hAnsi="Bookman Old Style"/>
          <w:sz w:val="20"/>
          <w:szCs w:val="20"/>
        </w:rPr>
        <w:t>Золотарев Олег Сергеевич;</w:t>
      </w:r>
    </w:p>
    <w:p w:rsidR="00C12562" w:rsidRPr="00D0599A" w:rsidRDefault="00C12562" w:rsidP="009948B1">
      <w:pPr>
        <w:pStyle w:val="aff2"/>
        <w:spacing w:before="120" w:after="120"/>
        <w:contextualSpacing w:val="0"/>
        <w:jc w:val="both"/>
        <w:rPr>
          <w:rFonts w:ascii="Bookman Old Style" w:hAnsi="Bookman Old Style"/>
          <w:sz w:val="20"/>
          <w:szCs w:val="20"/>
        </w:rPr>
      </w:pPr>
      <w:r w:rsidRPr="00D0599A">
        <w:rPr>
          <w:rFonts w:ascii="Bookman Old Style" w:hAnsi="Bookman Old Style"/>
          <w:sz w:val="20"/>
          <w:szCs w:val="20"/>
        </w:rPr>
        <w:t>Местонахождение оценщика:</w:t>
      </w:r>
    </w:p>
    <w:p w:rsidR="00C12562" w:rsidRPr="00D0599A" w:rsidRDefault="00C12562" w:rsidP="00F27C62">
      <w:pPr>
        <w:pStyle w:val="aff2"/>
        <w:numPr>
          <w:ilvl w:val="0"/>
          <w:numId w:val="14"/>
        </w:numPr>
        <w:spacing w:before="120" w:after="120"/>
        <w:contextualSpacing w:val="0"/>
        <w:jc w:val="both"/>
        <w:rPr>
          <w:rFonts w:ascii="Bookman Old Style" w:hAnsi="Bookman Old Style"/>
          <w:sz w:val="20"/>
          <w:szCs w:val="20"/>
        </w:rPr>
      </w:pPr>
      <w:r w:rsidRPr="00D0599A">
        <w:rPr>
          <w:rFonts w:ascii="Bookman Old Style" w:hAnsi="Bookman Old Style"/>
          <w:sz w:val="20"/>
          <w:szCs w:val="20"/>
        </w:rPr>
        <w:t>660017, Россия, Красноярский край, г. Красноярск, ул. Бограда, д. 92 офис 207</w:t>
      </w:r>
    </w:p>
    <w:p w:rsidR="00C12562" w:rsidRPr="00D0599A" w:rsidRDefault="00C12562" w:rsidP="009948B1">
      <w:pPr>
        <w:pStyle w:val="aff2"/>
        <w:spacing w:before="120" w:after="120"/>
        <w:contextualSpacing w:val="0"/>
        <w:jc w:val="both"/>
        <w:rPr>
          <w:rFonts w:ascii="Bookman Old Style" w:hAnsi="Bookman Old Style"/>
          <w:sz w:val="20"/>
          <w:szCs w:val="20"/>
        </w:rPr>
      </w:pPr>
      <w:r w:rsidRPr="00D0599A">
        <w:rPr>
          <w:rFonts w:ascii="Bookman Old Style" w:hAnsi="Bookman Old Style"/>
          <w:sz w:val="20"/>
          <w:szCs w:val="20"/>
        </w:rPr>
        <w:t xml:space="preserve">Место работы: </w:t>
      </w:r>
    </w:p>
    <w:p w:rsidR="00C12562" w:rsidRPr="00D0599A" w:rsidRDefault="00C12562" w:rsidP="00F27C62">
      <w:pPr>
        <w:pStyle w:val="aff2"/>
        <w:numPr>
          <w:ilvl w:val="0"/>
          <w:numId w:val="14"/>
        </w:numPr>
        <w:spacing w:before="120" w:after="120"/>
        <w:contextualSpacing w:val="0"/>
        <w:jc w:val="both"/>
        <w:rPr>
          <w:rFonts w:ascii="Bookman Old Style" w:hAnsi="Bookman Old Style"/>
          <w:sz w:val="20"/>
          <w:szCs w:val="20"/>
        </w:rPr>
      </w:pPr>
      <w:r w:rsidRPr="00D0599A">
        <w:rPr>
          <w:rFonts w:ascii="Bookman Old Style" w:hAnsi="Bookman Old Style"/>
          <w:sz w:val="20"/>
          <w:szCs w:val="20"/>
        </w:rPr>
        <w:t>ООО «АОС «Золотое правило» на основании трудового договора № 01 от 05 ноября 2008 года;</w:t>
      </w:r>
    </w:p>
    <w:p w:rsidR="00C12562" w:rsidRPr="00D0599A" w:rsidRDefault="00C12562" w:rsidP="009948B1">
      <w:pPr>
        <w:pStyle w:val="aff2"/>
        <w:spacing w:before="120" w:after="120"/>
        <w:contextualSpacing w:val="0"/>
        <w:jc w:val="both"/>
        <w:rPr>
          <w:rFonts w:ascii="Bookman Old Style" w:hAnsi="Bookman Old Style"/>
          <w:sz w:val="20"/>
          <w:szCs w:val="20"/>
        </w:rPr>
      </w:pPr>
      <w:r w:rsidRPr="00D0599A">
        <w:rPr>
          <w:rFonts w:ascii="Bookman Old Style" w:hAnsi="Bookman Old Style"/>
          <w:sz w:val="20"/>
          <w:szCs w:val="20"/>
        </w:rPr>
        <w:t xml:space="preserve">Членство СРО: </w:t>
      </w:r>
    </w:p>
    <w:p w:rsidR="00C12562" w:rsidRPr="00D0599A" w:rsidRDefault="00C12562" w:rsidP="00F27C62">
      <w:pPr>
        <w:pStyle w:val="aff2"/>
        <w:numPr>
          <w:ilvl w:val="0"/>
          <w:numId w:val="14"/>
        </w:numPr>
        <w:spacing w:before="120" w:after="120"/>
        <w:contextualSpacing w:val="0"/>
        <w:jc w:val="both"/>
        <w:rPr>
          <w:rFonts w:ascii="Bookman Old Style" w:hAnsi="Bookman Old Style"/>
          <w:sz w:val="20"/>
          <w:szCs w:val="20"/>
        </w:rPr>
      </w:pPr>
      <w:r w:rsidRPr="00D0599A">
        <w:rPr>
          <w:rFonts w:ascii="Bookman Old Style" w:hAnsi="Bookman Old Style"/>
          <w:sz w:val="20"/>
          <w:szCs w:val="20"/>
        </w:rPr>
        <w:t xml:space="preserve">Член саморегулируемой организации оценщиков (Выписка из реестра № </w:t>
      </w:r>
      <w:r>
        <w:rPr>
          <w:rFonts w:ascii="Bookman Old Style" w:hAnsi="Bookman Old Style"/>
          <w:sz w:val="20"/>
          <w:szCs w:val="20"/>
        </w:rPr>
        <w:t>1148 от 30</w:t>
      </w:r>
      <w:r w:rsidRPr="00D0599A">
        <w:rPr>
          <w:rFonts w:ascii="Bookman Old Style" w:hAnsi="Bookman Old Style"/>
          <w:sz w:val="20"/>
          <w:szCs w:val="20"/>
        </w:rPr>
        <w:t xml:space="preserve"> </w:t>
      </w:r>
      <w:r>
        <w:rPr>
          <w:rFonts w:ascii="Bookman Old Style" w:hAnsi="Bookman Old Style"/>
          <w:sz w:val="20"/>
          <w:szCs w:val="20"/>
        </w:rPr>
        <w:t>декабря 2014</w:t>
      </w:r>
      <w:r w:rsidRPr="00D0599A">
        <w:rPr>
          <w:rFonts w:ascii="Bookman Old Style" w:hAnsi="Bookman Old Style"/>
          <w:sz w:val="20"/>
          <w:szCs w:val="20"/>
        </w:rPr>
        <w:t xml:space="preserve"> года), регистрационный номер 0084</w:t>
      </w:r>
      <w:r>
        <w:rPr>
          <w:rFonts w:ascii="Bookman Old Style" w:hAnsi="Bookman Old Style"/>
          <w:sz w:val="20"/>
          <w:szCs w:val="20"/>
        </w:rPr>
        <w:t xml:space="preserve">8 – Некоммерческое партнерство </w:t>
      </w:r>
      <w:r w:rsidRPr="00D0599A">
        <w:rPr>
          <w:rFonts w:ascii="Bookman Old Style" w:hAnsi="Bookman Old Style"/>
          <w:sz w:val="20"/>
          <w:szCs w:val="20"/>
        </w:rPr>
        <w:t>Саморегулируемая организация «Национальная коллегия специалистов-оценщиков» (запись в реестр ФРС № 0006 от «19» декабря 2007 г.), имеющей место нахождения: 119017, г. Москва, Малая Ордынка, дом 13, строение 3;</w:t>
      </w:r>
    </w:p>
    <w:p w:rsidR="00C12562" w:rsidRPr="00D0599A" w:rsidRDefault="00C12562" w:rsidP="009948B1">
      <w:pPr>
        <w:pStyle w:val="aff2"/>
        <w:spacing w:before="120" w:after="120"/>
        <w:contextualSpacing w:val="0"/>
        <w:jc w:val="both"/>
        <w:rPr>
          <w:rFonts w:ascii="Bookman Old Style" w:hAnsi="Bookman Old Style"/>
          <w:sz w:val="20"/>
          <w:szCs w:val="20"/>
        </w:rPr>
      </w:pPr>
      <w:r w:rsidRPr="00D0599A">
        <w:rPr>
          <w:rFonts w:ascii="Bookman Old Style" w:hAnsi="Bookman Old Style"/>
          <w:sz w:val="20"/>
          <w:szCs w:val="20"/>
        </w:rPr>
        <w:t>Сведения о страховании:</w:t>
      </w:r>
    </w:p>
    <w:p w:rsidR="00C12562" w:rsidRPr="00C12562" w:rsidRDefault="00C12562" w:rsidP="00F27C62">
      <w:pPr>
        <w:pStyle w:val="aff2"/>
        <w:numPr>
          <w:ilvl w:val="0"/>
          <w:numId w:val="14"/>
        </w:numPr>
        <w:spacing w:before="120" w:after="120"/>
        <w:contextualSpacing w:val="0"/>
        <w:jc w:val="both"/>
        <w:rPr>
          <w:rFonts w:ascii="Bookman Old Style" w:hAnsi="Bookman Old Style"/>
          <w:sz w:val="20"/>
          <w:szCs w:val="20"/>
        </w:rPr>
      </w:pPr>
      <w:r w:rsidRPr="00C12562">
        <w:rPr>
          <w:rFonts w:ascii="Bookman Old Style" w:hAnsi="Bookman Old Style"/>
          <w:sz w:val="20"/>
          <w:szCs w:val="20"/>
        </w:rPr>
        <w:t>Полис № 881911107 от 15 января 2016 года в ОСАО «РЕСО-Гарантия», срок действия с «25» января 2015 года по «24» января 2017 года, страховая сумма 10 000 000 (десять миллионов) рублей.</w:t>
      </w:r>
      <w:bookmarkEnd w:id="100"/>
      <w:bookmarkEnd w:id="101"/>
      <w:bookmarkEnd w:id="102"/>
      <w:bookmarkEnd w:id="103"/>
      <w:bookmarkEnd w:id="104"/>
      <w:bookmarkEnd w:id="105"/>
    </w:p>
    <w:p w:rsidR="00C12562" w:rsidRPr="00927057" w:rsidRDefault="00C12562" w:rsidP="009948B1">
      <w:pPr>
        <w:spacing w:before="120" w:after="120"/>
        <w:ind w:firstLine="709"/>
        <w:rPr>
          <w:rFonts w:ascii="Bookman Old Style" w:hAnsi="Bookman Old Style"/>
          <w:sz w:val="20"/>
          <w:szCs w:val="20"/>
        </w:rPr>
      </w:pPr>
      <w:bookmarkStart w:id="112" w:name="_Toc304994725"/>
      <w:bookmarkStart w:id="113" w:name="_Toc307216805"/>
      <w:bookmarkStart w:id="114" w:name="_Toc307484743"/>
      <w:bookmarkStart w:id="115" w:name="_Toc309744717"/>
      <w:bookmarkStart w:id="116" w:name="_Toc309820413"/>
      <w:bookmarkStart w:id="117" w:name="_Toc311124873"/>
      <w:r w:rsidRPr="00927057">
        <w:rPr>
          <w:rFonts w:ascii="Bookman Old Style" w:hAnsi="Bookman Old Style"/>
          <w:sz w:val="20"/>
          <w:szCs w:val="20"/>
        </w:rPr>
        <w:t>Сведения об образовании:</w:t>
      </w:r>
      <w:bookmarkEnd w:id="112"/>
      <w:bookmarkEnd w:id="113"/>
      <w:bookmarkEnd w:id="114"/>
      <w:bookmarkEnd w:id="115"/>
      <w:bookmarkEnd w:id="116"/>
      <w:bookmarkEnd w:id="117"/>
      <w:r w:rsidRPr="00927057">
        <w:rPr>
          <w:rFonts w:ascii="Bookman Old Style" w:hAnsi="Bookman Old Style"/>
          <w:sz w:val="20"/>
          <w:szCs w:val="20"/>
        </w:rPr>
        <w:t xml:space="preserve"> </w:t>
      </w:r>
    </w:p>
    <w:p w:rsidR="00C12562" w:rsidRDefault="00C12562" w:rsidP="00F27C62">
      <w:pPr>
        <w:pStyle w:val="aff2"/>
        <w:numPr>
          <w:ilvl w:val="0"/>
          <w:numId w:val="14"/>
        </w:numPr>
        <w:spacing w:before="120" w:after="120"/>
        <w:contextualSpacing w:val="0"/>
        <w:rPr>
          <w:rFonts w:ascii="Bookman Old Style" w:hAnsi="Bookman Old Style"/>
          <w:sz w:val="20"/>
          <w:szCs w:val="20"/>
        </w:rPr>
      </w:pPr>
      <w:bookmarkStart w:id="118" w:name="_Toc304994726"/>
      <w:bookmarkStart w:id="119" w:name="_Toc307216806"/>
      <w:bookmarkStart w:id="120" w:name="_Toc307484744"/>
      <w:bookmarkStart w:id="121" w:name="_Toc309744718"/>
      <w:bookmarkStart w:id="122" w:name="_Toc309820414"/>
      <w:bookmarkStart w:id="123" w:name="_Toc311124874"/>
      <w:r w:rsidRPr="00EE5051">
        <w:rPr>
          <w:rFonts w:ascii="Bookman Old Style" w:hAnsi="Bookman Old Style"/>
          <w:sz w:val="20"/>
          <w:szCs w:val="20"/>
        </w:rPr>
        <w:t>Диплом о профессиональной переподготовке, серия ПП № 147828, выдан 31.05.2011 года ФГАУ ВПО «СФУ»;</w:t>
      </w:r>
      <w:bookmarkEnd w:id="118"/>
      <w:bookmarkEnd w:id="119"/>
      <w:bookmarkEnd w:id="120"/>
      <w:bookmarkEnd w:id="121"/>
      <w:bookmarkEnd w:id="122"/>
      <w:bookmarkEnd w:id="123"/>
    </w:p>
    <w:p w:rsidR="00C12562" w:rsidRPr="00927057" w:rsidRDefault="00C12562" w:rsidP="009948B1">
      <w:pPr>
        <w:spacing w:before="120" w:after="120"/>
        <w:ind w:firstLine="709"/>
        <w:rPr>
          <w:rFonts w:ascii="Bookman Old Style" w:hAnsi="Bookman Old Style"/>
          <w:sz w:val="20"/>
          <w:szCs w:val="20"/>
        </w:rPr>
      </w:pPr>
      <w:bookmarkStart w:id="124" w:name="_Toc304994727"/>
      <w:bookmarkStart w:id="125" w:name="_Toc307216807"/>
      <w:bookmarkStart w:id="126" w:name="_Toc307484745"/>
      <w:bookmarkStart w:id="127" w:name="_Toc309744719"/>
      <w:bookmarkStart w:id="128" w:name="_Toc309820415"/>
      <w:bookmarkStart w:id="129" w:name="_Toc311124875"/>
      <w:r w:rsidRPr="00927057">
        <w:rPr>
          <w:rFonts w:ascii="Bookman Old Style" w:hAnsi="Bookman Old Style"/>
          <w:sz w:val="20"/>
          <w:szCs w:val="20"/>
        </w:rPr>
        <w:t>Стаж работы:</w:t>
      </w:r>
      <w:bookmarkEnd w:id="124"/>
      <w:bookmarkEnd w:id="125"/>
      <w:bookmarkEnd w:id="126"/>
      <w:bookmarkEnd w:id="127"/>
      <w:bookmarkEnd w:id="128"/>
      <w:bookmarkEnd w:id="129"/>
      <w:r w:rsidRPr="00927057">
        <w:rPr>
          <w:rFonts w:ascii="Bookman Old Style" w:hAnsi="Bookman Old Style"/>
          <w:sz w:val="20"/>
          <w:szCs w:val="20"/>
        </w:rPr>
        <w:t xml:space="preserve"> </w:t>
      </w:r>
    </w:p>
    <w:p w:rsidR="008B6BBE" w:rsidRPr="00EE5051" w:rsidRDefault="00C12562" w:rsidP="00F27C62">
      <w:pPr>
        <w:pStyle w:val="aff2"/>
        <w:numPr>
          <w:ilvl w:val="0"/>
          <w:numId w:val="14"/>
        </w:numPr>
        <w:spacing w:before="120" w:after="120"/>
        <w:contextualSpacing w:val="0"/>
        <w:rPr>
          <w:rFonts w:ascii="Bookman Old Style" w:hAnsi="Bookman Old Style"/>
          <w:sz w:val="20"/>
          <w:szCs w:val="20"/>
        </w:rPr>
      </w:pPr>
      <w:r>
        <w:rPr>
          <w:rFonts w:ascii="Bookman Old Style" w:hAnsi="Bookman Old Style"/>
          <w:sz w:val="20"/>
          <w:szCs w:val="20"/>
        </w:rPr>
        <w:t>12</w:t>
      </w:r>
      <w:r w:rsidRPr="00EE5051">
        <w:rPr>
          <w:rFonts w:ascii="Bookman Old Style" w:hAnsi="Bookman Old Style"/>
          <w:sz w:val="20"/>
          <w:szCs w:val="20"/>
        </w:rPr>
        <w:t xml:space="preserve"> </w:t>
      </w:r>
      <w:r>
        <w:rPr>
          <w:rFonts w:ascii="Bookman Old Style" w:hAnsi="Bookman Old Style"/>
          <w:sz w:val="20"/>
          <w:szCs w:val="20"/>
        </w:rPr>
        <w:t>лет</w:t>
      </w:r>
      <w:r w:rsidR="008B6BBE" w:rsidRPr="00EE5051">
        <w:rPr>
          <w:rFonts w:ascii="Bookman Old Style" w:hAnsi="Bookman Old Style"/>
          <w:sz w:val="20"/>
          <w:szCs w:val="20"/>
        </w:rPr>
        <w:t>.</w:t>
      </w:r>
      <w:bookmarkEnd w:id="106"/>
      <w:bookmarkEnd w:id="107"/>
      <w:bookmarkEnd w:id="108"/>
      <w:bookmarkEnd w:id="109"/>
      <w:bookmarkEnd w:id="110"/>
      <w:bookmarkEnd w:id="111"/>
    </w:p>
    <w:p w:rsidR="00FB24F6" w:rsidRPr="00CB3B2A" w:rsidRDefault="00FB24F6" w:rsidP="009948B1">
      <w:pPr>
        <w:spacing w:before="120" w:after="120"/>
        <w:ind w:left="709"/>
        <w:jc w:val="both"/>
        <w:rPr>
          <w:rFonts w:ascii="Bookman Old Style" w:hAnsi="Bookman Old Style"/>
          <w:sz w:val="20"/>
          <w:szCs w:val="20"/>
        </w:rPr>
      </w:pPr>
      <w:r w:rsidRPr="00CB3B2A">
        <w:rPr>
          <w:rFonts w:ascii="Bookman Old Style" w:hAnsi="Bookman Old Style"/>
          <w:sz w:val="20"/>
          <w:szCs w:val="20"/>
        </w:rPr>
        <w:t>Степень участия в проведении оценки:</w:t>
      </w:r>
    </w:p>
    <w:p w:rsidR="00FB24F6" w:rsidRPr="008B6BBE" w:rsidRDefault="009240E6" w:rsidP="00AB1FB9">
      <w:pPr>
        <w:pStyle w:val="aff2"/>
        <w:numPr>
          <w:ilvl w:val="0"/>
          <w:numId w:val="5"/>
        </w:numPr>
        <w:spacing w:before="120" w:after="120"/>
        <w:contextualSpacing w:val="0"/>
        <w:jc w:val="both"/>
        <w:rPr>
          <w:rFonts w:ascii="Bookman Old Style" w:hAnsi="Bookman Old Style"/>
          <w:sz w:val="20"/>
          <w:szCs w:val="20"/>
        </w:rPr>
      </w:pPr>
      <w:r>
        <w:rPr>
          <w:rFonts w:ascii="Bookman Old Style" w:hAnsi="Bookman Old Style"/>
          <w:sz w:val="20"/>
          <w:szCs w:val="20"/>
        </w:rPr>
        <w:t xml:space="preserve">Осмотр элементов Объекта оценки. </w:t>
      </w:r>
      <w:r w:rsidR="001A49DD">
        <w:rPr>
          <w:rFonts w:ascii="Bookman Old Style" w:hAnsi="Bookman Old Style"/>
          <w:sz w:val="20"/>
          <w:szCs w:val="20"/>
        </w:rPr>
        <w:t>А</w:t>
      </w:r>
      <w:r w:rsidR="00FB24F6" w:rsidRPr="008B6BBE">
        <w:rPr>
          <w:rFonts w:ascii="Bookman Old Style" w:hAnsi="Bookman Old Style"/>
          <w:sz w:val="20"/>
          <w:szCs w:val="20"/>
        </w:rPr>
        <w:t>нализ и обработка информации полученной в ходе проведения оценочной работы,</w:t>
      </w:r>
      <w:r w:rsidR="00130E77" w:rsidRPr="00130E77">
        <w:rPr>
          <w:rFonts w:ascii="Bookman Old Style" w:hAnsi="Bookman Old Style"/>
          <w:sz w:val="20"/>
          <w:szCs w:val="20"/>
        </w:rPr>
        <w:t xml:space="preserve"> </w:t>
      </w:r>
      <w:r w:rsidR="00130E77">
        <w:rPr>
          <w:rFonts w:ascii="Bookman Old Style" w:hAnsi="Bookman Old Style"/>
          <w:sz w:val="20"/>
          <w:szCs w:val="20"/>
        </w:rPr>
        <w:t>п</w:t>
      </w:r>
      <w:r w:rsidR="00130E77" w:rsidRPr="00130E77">
        <w:rPr>
          <w:rFonts w:ascii="Bookman Old Style" w:hAnsi="Bookman Old Style"/>
          <w:sz w:val="20"/>
          <w:szCs w:val="20"/>
        </w:rPr>
        <w:t>рименение подходов к оценке, включая выбор методов оценки и осуществление необходимых расчетов</w:t>
      </w:r>
      <w:r w:rsidR="00FB24F6" w:rsidRPr="008B6BBE">
        <w:rPr>
          <w:rFonts w:ascii="Bookman Old Style" w:hAnsi="Bookman Old Style"/>
          <w:sz w:val="20"/>
          <w:szCs w:val="20"/>
        </w:rPr>
        <w:t xml:space="preserve"> рыночной стоимости в соответствии с заданием на оценку, составление отчета об оценке.</w:t>
      </w:r>
    </w:p>
    <w:p w:rsidR="0020767B" w:rsidRPr="00E547F6" w:rsidRDefault="0020767B" w:rsidP="009948B1">
      <w:pPr>
        <w:pStyle w:val="3"/>
        <w:spacing w:after="120"/>
        <w:rPr>
          <w:rFonts w:ascii="Bookman Old Style" w:hAnsi="Bookman Old Style"/>
          <w:sz w:val="20"/>
          <w:szCs w:val="20"/>
        </w:rPr>
      </w:pPr>
      <w:bookmarkStart w:id="130" w:name="_Toc460764326"/>
      <w:r w:rsidRPr="000F5FD9">
        <w:rPr>
          <w:rFonts w:ascii="Bookman Old Style" w:hAnsi="Bookman Old Style"/>
          <w:sz w:val="20"/>
          <w:szCs w:val="20"/>
        </w:rPr>
        <w:t>1.3.4. Сведения о привлекаемых специалистах</w:t>
      </w:r>
      <w:bookmarkEnd w:id="55"/>
      <w:bookmarkEnd w:id="56"/>
      <w:bookmarkEnd w:id="57"/>
      <w:bookmarkEnd w:id="58"/>
      <w:bookmarkEnd w:id="130"/>
    </w:p>
    <w:p w:rsidR="001873C1" w:rsidRDefault="001873C1" w:rsidP="009948B1">
      <w:pPr>
        <w:spacing w:before="120" w:after="120"/>
        <w:jc w:val="both"/>
        <w:rPr>
          <w:rFonts w:ascii="Bookman Old Style" w:hAnsi="Bookman Old Style"/>
          <w:sz w:val="20"/>
          <w:szCs w:val="20"/>
        </w:rPr>
      </w:pPr>
      <w:r>
        <w:rPr>
          <w:rFonts w:ascii="Bookman Old Style" w:hAnsi="Bookman Old Style"/>
          <w:sz w:val="20"/>
          <w:szCs w:val="20"/>
        </w:rPr>
        <w:tab/>
      </w:r>
      <w:r w:rsidR="00C12562" w:rsidRPr="00C12562">
        <w:rPr>
          <w:rFonts w:ascii="Bookman Old Style" w:hAnsi="Bookman Old Style"/>
          <w:sz w:val="20"/>
          <w:szCs w:val="20"/>
        </w:rPr>
        <w:t>При составлении настоящего отчета, сторонние специалисты и экспертные организации привлечены не были</w:t>
      </w:r>
      <w:r>
        <w:rPr>
          <w:rFonts w:ascii="Bookman Old Style" w:hAnsi="Bookman Old Style"/>
          <w:sz w:val="20"/>
          <w:szCs w:val="20"/>
        </w:rPr>
        <w:t>.</w:t>
      </w:r>
      <w:r w:rsidR="00C12562">
        <w:rPr>
          <w:rFonts w:ascii="Bookman Old Style" w:hAnsi="Bookman Old Style"/>
          <w:sz w:val="20"/>
          <w:szCs w:val="20"/>
        </w:rPr>
        <w:t xml:space="preserve">  </w:t>
      </w:r>
    </w:p>
    <w:p w:rsidR="006A5323" w:rsidRPr="00D7010B" w:rsidRDefault="006A5323" w:rsidP="009948B1">
      <w:pPr>
        <w:pStyle w:val="2"/>
        <w:spacing w:before="120" w:after="120"/>
        <w:rPr>
          <w:rFonts w:ascii="Bookman Old Style" w:hAnsi="Bookman Old Style"/>
          <w:b/>
          <w:sz w:val="20"/>
          <w:szCs w:val="20"/>
        </w:rPr>
      </w:pPr>
      <w:bookmarkStart w:id="131" w:name="_Toc460764327"/>
      <w:r w:rsidRPr="00D7010B">
        <w:rPr>
          <w:rFonts w:ascii="Bookman Old Style" w:hAnsi="Bookman Old Style"/>
          <w:b/>
          <w:sz w:val="20"/>
          <w:szCs w:val="20"/>
        </w:rPr>
        <w:t xml:space="preserve">1.4. </w:t>
      </w:r>
      <w:bookmarkEnd w:id="59"/>
      <w:r w:rsidRPr="00D7010B">
        <w:rPr>
          <w:rFonts w:ascii="Bookman Old Style" w:hAnsi="Bookman Old Style"/>
          <w:b/>
          <w:sz w:val="20"/>
          <w:szCs w:val="20"/>
        </w:rPr>
        <w:t>ДОПУЩЕНИЯ И ОГРАНИЧИТЕЛЬНЫЕ УСЛОВИЯ</w:t>
      </w:r>
      <w:bookmarkEnd w:id="60"/>
      <w:bookmarkEnd w:id="61"/>
      <w:bookmarkEnd w:id="131"/>
    </w:p>
    <w:p w:rsidR="006A5323" w:rsidRPr="00FB22D3" w:rsidRDefault="006A5323" w:rsidP="009948B1">
      <w:pPr>
        <w:autoSpaceDE w:val="0"/>
        <w:autoSpaceDN w:val="0"/>
        <w:adjustRightInd w:val="0"/>
        <w:spacing w:before="120" w:after="120"/>
        <w:ind w:firstLine="709"/>
        <w:jc w:val="both"/>
        <w:rPr>
          <w:rFonts w:ascii="Bookman Old Style" w:hAnsi="Bookman Old Style"/>
          <w:color w:val="000000"/>
          <w:sz w:val="20"/>
          <w:szCs w:val="20"/>
        </w:rPr>
      </w:pPr>
      <w:r w:rsidRPr="00FB22D3">
        <w:rPr>
          <w:rFonts w:ascii="Bookman Old Style" w:hAnsi="Bookman Old Style"/>
          <w:color w:val="000000"/>
          <w:sz w:val="20"/>
          <w:szCs w:val="20"/>
        </w:rPr>
        <w:t xml:space="preserve">Выводы и </w:t>
      </w:r>
      <w:proofErr w:type="gramStart"/>
      <w:r w:rsidRPr="00FB22D3">
        <w:rPr>
          <w:rFonts w:ascii="Bookman Old Style" w:hAnsi="Bookman Old Style"/>
          <w:color w:val="000000"/>
          <w:sz w:val="20"/>
          <w:szCs w:val="20"/>
        </w:rPr>
        <w:t>заключения, сделанные Оценщиком в настоящем Отчете</w:t>
      </w:r>
      <w:r w:rsidR="003D346F">
        <w:rPr>
          <w:rFonts w:ascii="Bookman Old Style" w:hAnsi="Bookman Old Style"/>
          <w:color w:val="000000"/>
          <w:sz w:val="20"/>
          <w:szCs w:val="20"/>
        </w:rPr>
        <w:t xml:space="preserve"> об оценке</w:t>
      </w:r>
      <w:r w:rsidRPr="00FB22D3">
        <w:rPr>
          <w:rFonts w:ascii="Bookman Old Style" w:hAnsi="Bookman Old Style"/>
          <w:color w:val="000000"/>
          <w:sz w:val="20"/>
          <w:szCs w:val="20"/>
        </w:rPr>
        <w:t xml:space="preserve"> ограничиваются</w:t>
      </w:r>
      <w:proofErr w:type="gramEnd"/>
      <w:r w:rsidRPr="00FB22D3">
        <w:rPr>
          <w:rFonts w:ascii="Bookman Old Style" w:hAnsi="Bookman Old Style"/>
          <w:color w:val="000000"/>
          <w:sz w:val="20"/>
          <w:szCs w:val="20"/>
        </w:rPr>
        <w:t xml:space="preserve"> следующими условиями и положениями:</w:t>
      </w:r>
    </w:p>
    <w:p w:rsidR="009240E6" w:rsidRPr="00FB22D3" w:rsidRDefault="009240E6" w:rsidP="009948B1">
      <w:pPr>
        <w:numPr>
          <w:ilvl w:val="0"/>
          <w:numId w:val="3"/>
        </w:numPr>
        <w:spacing w:before="120" w:after="120"/>
        <w:jc w:val="both"/>
        <w:rPr>
          <w:rFonts w:ascii="Bookman Old Style" w:hAnsi="Bookman Old Style"/>
          <w:sz w:val="20"/>
          <w:szCs w:val="20"/>
        </w:rPr>
      </w:pPr>
      <w:bookmarkStart w:id="132" w:name="_Toc197327042"/>
      <w:bookmarkStart w:id="133" w:name="_Toc200179621"/>
      <w:r w:rsidRPr="00FB22D3">
        <w:rPr>
          <w:rFonts w:ascii="Bookman Old Style" w:hAnsi="Bookman Old Style"/>
          <w:sz w:val="20"/>
          <w:szCs w:val="20"/>
        </w:rPr>
        <w:t>При определении стоимости Объекта оценки определялась расчетная величина цены Объекта оценки, определенная на дату оценки в соответствии с выбранным видом стоимости. Совершение сделки</w:t>
      </w:r>
      <w:r>
        <w:rPr>
          <w:rFonts w:ascii="Bookman Old Style" w:hAnsi="Bookman Old Style"/>
          <w:sz w:val="20"/>
          <w:szCs w:val="20"/>
        </w:rPr>
        <w:t xml:space="preserve"> с О</w:t>
      </w:r>
      <w:r w:rsidRPr="00FB22D3">
        <w:rPr>
          <w:rFonts w:ascii="Bookman Old Style" w:hAnsi="Bookman Old Style"/>
          <w:sz w:val="20"/>
          <w:szCs w:val="20"/>
        </w:rPr>
        <w:t>бъектом оценки не является необходимым условием для установления его стоимости.</w:t>
      </w:r>
    </w:p>
    <w:p w:rsidR="009240E6" w:rsidRPr="00FB22D3" w:rsidRDefault="009240E6" w:rsidP="009948B1">
      <w:pPr>
        <w:numPr>
          <w:ilvl w:val="0"/>
          <w:numId w:val="3"/>
        </w:numPr>
        <w:suppressAutoHyphens/>
        <w:spacing w:before="120" w:after="120"/>
        <w:jc w:val="both"/>
        <w:rPr>
          <w:rFonts w:ascii="Bookman Old Style" w:hAnsi="Bookman Old Style"/>
          <w:sz w:val="20"/>
          <w:szCs w:val="20"/>
        </w:rPr>
      </w:pPr>
      <w:r w:rsidRPr="00FB22D3">
        <w:rPr>
          <w:rFonts w:ascii="Bookman Old Style" w:hAnsi="Bookman Old Style"/>
          <w:sz w:val="20"/>
          <w:szCs w:val="20"/>
        </w:rPr>
        <w:lastRenderedPageBreak/>
        <w:t>Оценщик осуществил сбор и анализ информации, нео</w:t>
      </w:r>
      <w:r>
        <w:rPr>
          <w:rFonts w:ascii="Bookman Old Style" w:hAnsi="Bookman Old Style"/>
          <w:sz w:val="20"/>
          <w:szCs w:val="20"/>
        </w:rPr>
        <w:t>бходимой для проведения оценки О</w:t>
      </w:r>
      <w:r w:rsidRPr="00FB22D3">
        <w:rPr>
          <w:rFonts w:ascii="Bookman Old Style" w:hAnsi="Bookman Old Style"/>
          <w:sz w:val="20"/>
          <w:szCs w:val="20"/>
        </w:rPr>
        <w:t>бъекта оценки. Были изучены количественные и качественные характеристики Объекта оценки, собрана информация, существенная для определения стоимости Объекта оценки теми подходами и методами, которые на основании суждения оценщика были применены при проведении оценки.</w:t>
      </w:r>
    </w:p>
    <w:p w:rsidR="009240E6" w:rsidRPr="00FB22D3" w:rsidRDefault="009240E6" w:rsidP="009948B1">
      <w:pPr>
        <w:numPr>
          <w:ilvl w:val="0"/>
          <w:numId w:val="3"/>
        </w:numPr>
        <w:spacing w:before="120" w:after="120"/>
        <w:jc w:val="both"/>
        <w:rPr>
          <w:rFonts w:ascii="Bookman Old Style" w:hAnsi="Bookman Old Style"/>
          <w:sz w:val="20"/>
          <w:szCs w:val="20"/>
        </w:rPr>
      </w:pPr>
      <w:r w:rsidRPr="00FB22D3">
        <w:rPr>
          <w:rFonts w:ascii="Bookman Old Style" w:hAnsi="Bookman Old Style"/>
          <w:sz w:val="20"/>
          <w:szCs w:val="20"/>
        </w:rPr>
        <w:t>Информация, используемая при проведении оценки, удовлетворяет требованиям достаточности и достоверности. Оценщик провел анализ достаточности и достоверности информации, используя доступные ему для этого средства и методы.</w:t>
      </w:r>
    </w:p>
    <w:p w:rsidR="009240E6" w:rsidRPr="00FB22D3" w:rsidRDefault="009240E6" w:rsidP="009948B1">
      <w:pPr>
        <w:numPr>
          <w:ilvl w:val="0"/>
          <w:numId w:val="3"/>
        </w:numPr>
        <w:suppressAutoHyphens/>
        <w:spacing w:before="120" w:after="120"/>
        <w:jc w:val="both"/>
        <w:rPr>
          <w:rFonts w:ascii="Bookman Old Style" w:hAnsi="Bookman Old Style"/>
          <w:sz w:val="20"/>
          <w:szCs w:val="20"/>
        </w:rPr>
      </w:pPr>
      <w:r w:rsidRPr="00FB22D3">
        <w:rPr>
          <w:rFonts w:ascii="Bookman Old Style" w:hAnsi="Bookman Old Style"/>
          <w:color w:val="000000"/>
          <w:sz w:val="20"/>
          <w:szCs w:val="20"/>
        </w:rPr>
        <w:t>При проведении оценки предполагалось разумное владение и компетентное управление Объектом оценки. Оценщик не гарантирует и не несет ответственность за убытки и потери Заказчика, которые явились следствием мошенничества, общей халатности или неправомочных действий третьих лиц в отношении Объекта оценки.</w:t>
      </w:r>
    </w:p>
    <w:p w:rsidR="009240E6" w:rsidRPr="00FB22D3" w:rsidRDefault="009240E6" w:rsidP="009948B1">
      <w:pPr>
        <w:numPr>
          <w:ilvl w:val="0"/>
          <w:numId w:val="3"/>
        </w:numPr>
        <w:suppressAutoHyphens/>
        <w:autoSpaceDE w:val="0"/>
        <w:autoSpaceDN w:val="0"/>
        <w:adjustRightInd w:val="0"/>
        <w:spacing w:before="120" w:after="120"/>
        <w:jc w:val="both"/>
        <w:rPr>
          <w:rFonts w:ascii="Bookman Old Style" w:hAnsi="Bookman Old Style"/>
          <w:color w:val="000000"/>
          <w:sz w:val="20"/>
          <w:szCs w:val="20"/>
        </w:rPr>
      </w:pPr>
      <w:r w:rsidRPr="00FB22D3">
        <w:rPr>
          <w:rFonts w:ascii="Bookman Old Style" w:hAnsi="Bookman Old Style"/>
          <w:color w:val="000000"/>
          <w:sz w:val="20"/>
          <w:szCs w:val="20"/>
        </w:rPr>
        <w:t xml:space="preserve">Отчет об оценке содержит профессиональное мнение Оценщика относительно стоимости Объекта оценки в указанных целях и </w:t>
      </w:r>
      <w:r>
        <w:rPr>
          <w:rFonts w:ascii="Bookman Old Style" w:hAnsi="Bookman Old Style"/>
          <w:color w:val="000000"/>
          <w:sz w:val="20"/>
          <w:szCs w:val="20"/>
        </w:rPr>
        <w:t>по состоянию на указанную дату</w:t>
      </w:r>
      <w:r w:rsidRPr="00FB22D3">
        <w:rPr>
          <w:rFonts w:ascii="Bookman Old Style" w:hAnsi="Bookman Old Style"/>
          <w:color w:val="000000"/>
          <w:sz w:val="20"/>
          <w:szCs w:val="20"/>
        </w:rPr>
        <w:t xml:space="preserve"> оценки. </w:t>
      </w:r>
    </w:p>
    <w:p w:rsidR="009240E6" w:rsidRPr="00FB22D3" w:rsidRDefault="009240E6" w:rsidP="009948B1">
      <w:pPr>
        <w:numPr>
          <w:ilvl w:val="0"/>
          <w:numId w:val="3"/>
        </w:numPr>
        <w:suppressAutoHyphens/>
        <w:autoSpaceDE w:val="0"/>
        <w:autoSpaceDN w:val="0"/>
        <w:adjustRightInd w:val="0"/>
        <w:spacing w:before="120" w:after="120"/>
        <w:jc w:val="both"/>
        <w:rPr>
          <w:rFonts w:ascii="Bookman Old Style" w:hAnsi="Bookman Old Style"/>
          <w:color w:val="000000"/>
          <w:sz w:val="20"/>
          <w:szCs w:val="20"/>
        </w:rPr>
      </w:pPr>
      <w:r w:rsidRPr="00FB22D3">
        <w:rPr>
          <w:rFonts w:ascii="Bookman Old Style" w:hAnsi="Bookman Old Style"/>
          <w:color w:val="000000"/>
          <w:sz w:val="20"/>
          <w:szCs w:val="20"/>
        </w:rPr>
        <w:t>Оценщик не несет ответственности за возможный уще</w:t>
      </w:r>
      <w:proofErr w:type="gramStart"/>
      <w:r w:rsidRPr="00FB22D3">
        <w:rPr>
          <w:rFonts w:ascii="Bookman Old Style" w:hAnsi="Bookman Old Style"/>
          <w:color w:val="000000"/>
          <w:sz w:val="20"/>
          <w:szCs w:val="20"/>
        </w:rPr>
        <w:t>рб в сл</w:t>
      </w:r>
      <w:proofErr w:type="gramEnd"/>
      <w:r w:rsidRPr="00FB22D3">
        <w:rPr>
          <w:rFonts w:ascii="Bookman Old Style" w:hAnsi="Bookman Old Style"/>
          <w:color w:val="000000"/>
          <w:sz w:val="20"/>
          <w:szCs w:val="20"/>
        </w:rPr>
        <w:t>учае несанкционированного использования и распространения настоящего Отчета об оценке (или любой его части).</w:t>
      </w:r>
      <w:r w:rsidRPr="00FB22D3">
        <w:rPr>
          <w:rFonts w:ascii="Bookman Old Style" w:hAnsi="Bookman Old Style"/>
          <w:sz w:val="20"/>
          <w:szCs w:val="20"/>
        </w:rPr>
        <w:t xml:space="preserve"> </w:t>
      </w:r>
    </w:p>
    <w:p w:rsidR="009240E6" w:rsidRPr="005F32B3" w:rsidRDefault="009240E6" w:rsidP="009948B1">
      <w:pPr>
        <w:numPr>
          <w:ilvl w:val="0"/>
          <w:numId w:val="3"/>
        </w:numPr>
        <w:suppressAutoHyphens/>
        <w:autoSpaceDE w:val="0"/>
        <w:autoSpaceDN w:val="0"/>
        <w:adjustRightInd w:val="0"/>
        <w:spacing w:before="120" w:after="120"/>
        <w:jc w:val="both"/>
        <w:rPr>
          <w:rFonts w:ascii="Bookman Old Style" w:hAnsi="Bookman Old Style"/>
          <w:color w:val="000000"/>
          <w:sz w:val="20"/>
          <w:szCs w:val="20"/>
        </w:rPr>
      </w:pPr>
      <w:r w:rsidRPr="00FB22D3">
        <w:rPr>
          <w:rFonts w:ascii="Bookman Old Style" w:hAnsi="Bookman Old Style"/>
          <w:sz w:val="20"/>
          <w:szCs w:val="20"/>
        </w:rPr>
        <w:t>Результаты оценки стоимости Объекта оценки основываются на информации, существовавшей на Дату оценки, и могут быть признаны рекомендуемыми для целей совершения сделки с объектом оценки в течение 6 месяцев от даты составления отчета об оценке стоимости или даты предоставления публичной оферты.</w:t>
      </w:r>
    </w:p>
    <w:p w:rsidR="009240E6" w:rsidRDefault="009240E6" w:rsidP="009948B1">
      <w:pPr>
        <w:numPr>
          <w:ilvl w:val="0"/>
          <w:numId w:val="3"/>
        </w:numPr>
        <w:suppressAutoHyphens/>
        <w:autoSpaceDE w:val="0"/>
        <w:autoSpaceDN w:val="0"/>
        <w:adjustRightInd w:val="0"/>
        <w:spacing w:before="120" w:after="120"/>
        <w:jc w:val="both"/>
        <w:rPr>
          <w:rFonts w:ascii="Bookman Old Style" w:hAnsi="Bookman Old Style"/>
          <w:color w:val="000000"/>
          <w:sz w:val="20"/>
          <w:szCs w:val="20"/>
        </w:rPr>
      </w:pPr>
      <w:r w:rsidRPr="00FB22D3">
        <w:rPr>
          <w:rFonts w:ascii="Bookman Old Style" w:hAnsi="Bookman Old Style"/>
          <w:sz w:val="20"/>
          <w:szCs w:val="20"/>
        </w:rPr>
        <w:t>Оценщик не принимает на себя ответственность за последующие изменения социальных, экономических, юридических и природных условий, которые могут повлиять на стоимость Объекта оценки.</w:t>
      </w:r>
    </w:p>
    <w:p w:rsidR="009240E6" w:rsidRPr="00CB3B2A" w:rsidRDefault="009240E6" w:rsidP="009948B1">
      <w:pPr>
        <w:numPr>
          <w:ilvl w:val="0"/>
          <w:numId w:val="3"/>
        </w:numPr>
        <w:suppressAutoHyphens/>
        <w:autoSpaceDE w:val="0"/>
        <w:autoSpaceDN w:val="0"/>
        <w:adjustRightInd w:val="0"/>
        <w:spacing w:before="120" w:after="120"/>
        <w:jc w:val="both"/>
        <w:rPr>
          <w:rFonts w:ascii="Bookman Old Style" w:hAnsi="Bookman Old Style"/>
          <w:color w:val="000000"/>
          <w:sz w:val="20"/>
          <w:szCs w:val="20"/>
        </w:rPr>
      </w:pPr>
      <w:r w:rsidRPr="00CB3B2A">
        <w:rPr>
          <w:rFonts w:ascii="Bookman Old Style" w:hAnsi="Bookman Old Style"/>
          <w:color w:val="000000"/>
          <w:sz w:val="20"/>
          <w:szCs w:val="20"/>
        </w:rPr>
        <w:t>Запрещается публикация отчета целиком или по частям или публикация ссылок на отчет, данных, содержащихся в отчете, имени и профессиональной принадлежности оценщика без его письменного согласия.</w:t>
      </w:r>
    </w:p>
    <w:p w:rsidR="006A5323" w:rsidRPr="00833849" w:rsidRDefault="006A5323" w:rsidP="009948B1">
      <w:pPr>
        <w:pStyle w:val="2"/>
        <w:spacing w:before="120" w:after="120"/>
        <w:rPr>
          <w:rFonts w:ascii="Bookman Old Style" w:hAnsi="Bookman Old Style"/>
          <w:b/>
          <w:sz w:val="20"/>
          <w:szCs w:val="20"/>
        </w:rPr>
      </w:pPr>
      <w:bookmarkStart w:id="134" w:name="_Toc460764328"/>
      <w:r w:rsidRPr="00833849">
        <w:rPr>
          <w:rFonts w:ascii="Bookman Old Style" w:hAnsi="Bookman Old Style"/>
          <w:b/>
          <w:sz w:val="20"/>
          <w:szCs w:val="20"/>
        </w:rPr>
        <w:t>1.5. ПРИМЕНЯЕМЫЕ СТАНДАРТЫ ОЦЕНОЧНОЙ ДЕЯТЕЛЬНОСТИ</w:t>
      </w:r>
      <w:bookmarkEnd w:id="132"/>
      <w:bookmarkEnd w:id="133"/>
      <w:bookmarkEnd w:id="134"/>
    </w:p>
    <w:p w:rsidR="00AB1AEC" w:rsidRDefault="00130E77" w:rsidP="009948B1">
      <w:pPr>
        <w:autoSpaceDE w:val="0"/>
        <w:autoSpaceDN w:val="0"/>
        <w:adjustRightInd w:val="0"/>
        <w:spacing w:before="120" w:after="120"/>
        <w:ind w:firstLine="708"/>
        <w:jc w:val="both"/>
        <w:rPr>
          <w:rFonts w:ascii="Bookman Old Style" w:hAnsi="Bookman Old Style"/>
          <w:sz w:val="20"/>
          <w:szCs w:val="20"/>
        </w:rPr>
      </w:pPr>
      <w:bookmarkStart w:id="135" w:name="_Toc200193961"/>
      <w:r>
        <w:rPr>
          <w:rFonts w:ascii="Bookman Old Style" w:hAnsi="Bookman Old Style"/>
          <w:sz w:val="20"/>
          <w:szCs w:val="20"/>
        </w:rPr>
        <w:t>При проведении оценки о</w:t>
      </w:r>
      <w:r w:rsidR="00AB1AEC">
        <w:rPr>
          <w:rFonts w:ascii="Bookman Old Style" w:hAnsi="Bookman Old Style"/>
          <w:sz w:val="20"/>
          <w:szCs w:val="20"/>
        </w:rPr>
        <w:t xml:space="preserve">ценщик руководствовался </w:t>
      </w:r>
      <w:proofErr w:type="gramStart"/>
      <w:r w:rsidR="00AB1AEC">
        <w:rPr>
          <w:rFonts w:ascii="Bookman Old Style" w:hAnsi="Bookman Old Style"/>
          <w:sz w:val="20"/>
          <w:szCs w:val="20"/>
        </w:rPr>
        <w:t>законодательством</w:t>
      </w:r>
      <w:proofErr w:type="gramEnd"/>
      <w:r w:rsidR="00AB1AEC">
        <w:rPr>
          <w:rFonts w:ascii="Bookman Old Style" w:hAnsi="Bookman Old Style"/>
          <w:sz w:val="20"/>
          <w:szCs w:val="20"/>
        </w:rPr>
        <w:t xml:space="preserve"> регулирующим оценочную деятельность на территории РФ.</w:t>
      </w:r>
    </w:p>
    <w:p w:rsidR="00AB1AEC" w:rsidRDefault="00AB1AEC" w:rsidP="009948B1">
      <w:pPr>
        <w:autoSpaceDE w:val="0"/>
        <w:autoSpaceDN w:val="0"/>
        <w:adjustRightInd w:val="0"/>
        <w:spacing w:before="120" w:after="120"/>
        <w:ind w:firstLine="708"/>
        <w:rPr>
          <w:rFonts w:ascii="Bookman Old Style" w:hAnsi="Bookman Old Style"/>
          <w:sz w:val="20"/>
          <w:szCs w:val="20"/>
        </w:rPr>
      </w:pPr>
      <w:r>
        <w:rPr>
          <w:rFonts w:ascii="Bookman Old Style" w:hAnsi="Bookman Old Style"/>
          <w:sz w:val="20"/>
          <w:szCs w:val="20"/>
        </w:rPr>
        <w:t xml:space="preserve">Закон </w:t>
      </w:r>
      <w:proofErr w:type="gramStart"/>
      <w:r>
        <w:rPr>
          <w:rFonts w:ascii="Bookman Old Style" w:hAnsi="Bookman Old Style"/>
          <w:sz w:val="20"/>
          <w:szCs w:val="20"/>
        </w:rPr>
        <w:t>РФ</w:t>
      </w:r>
      <w:proofErr w:type="gramEnd"/>
      <w:r>
        <w:rPr>
          <w:rFonts w:ascii="Bookman Old Style" w:hAnsi="Bookman Old Style"/>
          <w:sz w:val="20"/>
          <w:szCs w:val="20"/>
        </w:rPr>
        <w:t xml:space="preserve"> регулирующий оценочную деятельность:</w:t>
      </w:r>
    </w:p>
    <w:p w:rsidR="00AB1AEC" w:rsidRPr="00AB1AEC" w:rsidRDefault="003369D4" w:rsidP="00F27C62">
      <w:pPr>
        <w:pStyle w:val="aff2"/>
        <w:numPr>
          <w:ilvl w:val="0"/>
          <w:numId w:val="13"/>
        </w:numPr>
        <w:autoSpaceDE w:val="0"/>
        <w:autoSpaceDN w:val="0"/>
        <w:adjustRightInd w:val="0"/>
        <w:spacing w:before="120" w:after="120"/>
        <w:contextualSpacing w:val="0"/>
        <w:rPr>
          <w:rFonts w:ascii="Bookman Old Style" w:hAnsi="Bookman Old Style"/>
          <w:sz w:val="20"/>
          <w:szCs w:val="20"/>
        </w:rPr>
      </w:pPr>
      <w:r w:rsidRPr="003369D4">
        <w:rPr>
          <w:rFonts w:ascii="Bookman Old Style" w:hAnsi="Bookman Old Style"/>
          <w:sz w:val="20"/>
          <w:szCs w:val="20"/>
        </w:rPr>
        <w:t>Федеральный закон № 135-ФЗ «Об оценочной деятельности в Российской Федерации» от 29 июля 1998 года</w:t>
      </w:r>
      <w:r w:rsidR="00AB1AEC" w:rsidRPr="00AB1AEC">
        <w:rPr>
          <w:rFonts w:ascii="Bookman Old Style" w:hAnsi="Bookman Old Style"/>
          <w:sz w:val="20"/>
          <w:szCs w:val="20"/>
        </w:rPr>
        <w:t>.</w:t>
      </w:r>
    </w:p>
    <w:p w:rsidR="00B7637D" w:rsidRPr="009507FD" w:rsidRDefault="00B7637D" w:rsidP="009948B1">
      <w:pPr>
        <w:autoSpaceDE w:val="0"/>
        <w:autoSpaceDN w:val="0"/>
        <w:adjustRightInd w:val="0"/>
        <w:spacing w:before="120" w:after="120"/>
        <w:ind w:firstLine="708"/>
        <w:rPr>
          <w:rFonts w:ascii="Bookman Old Style" w:hAnsi="Bookman Old Style"/>
          <w:sz w:val="20"/>
          <w:szCs w:val="20"/>
        </w:rPr>
      </w:pPr>
      <w:r w:rsidRPr="009507FD">
        <w:rPr>
          <w:rFonts w:ascii="Bookman Old Style" w:hAnsi="Bookman Old Style"/>
          <w:sz w:val="20"/>
          <w:szCs w:val="20"/>
        </w:rPr>
        <w:t>Стандарты оценки, обязательные к применению субъектами оценочной деятельности:</w:t>
      </w:r>
    </w:p>
    <w:p w:rsidR="00C834FF" w:rsidRPr="00D84B49" w:rsidRDefault="00C834FF" w:rsidP="009948B1">
      <w:pPr>
        <w:autoSpaceDE w:val="0"/>
        <w:autoSpaceDN w:val="0"/>
        <w:adjustRightInd w:val="0"/>
        <w:spacing w:before="120" w:after="120"/>
        <w:ind w:firstLine="708"/>
        <w:jc w:val="both"/>
        <w:rPr>
          <w:rFonts w:ascii="Bookman Old Style" w:hAnsi="Bookman Old Style"/>
          <w:sz w:val="20"/>
          <w:szCs w:val="20"/>
        </w:rPr>
      </w:pPr>
      <w:r w:rsidRPr="00F8544E">
        <w:rPr>
          <w:rFonts w:ascii="Bookman Old Style" w:hAnsi="Bookman Old Style"/>
          <w:sz w:val="20"/>
          <w:szCs w:val="20"/>
        </w:rPr>
        <w:t xml:space="preserve">Закон </w:t>
      </w:r>
      <w:proofErr w:type="gramStart"/>
      <w:r w:rsidRPr="00F8544E">
        <w:rPr>
          <w:rFonts w:ascii="Bookman Old Style" w:hAnsi="Bookman Old Style"/>
          <w:sz w:val="20"/>
          <w:szCs w:val="20"/>
        </w:rPr>
        <w:t>РФ</w:t>
      </w:r>
      <w:proofErr w:type="gramEnd"/>
      <w:r w:rsidRPr="00F8544E">
        <w:rPr>
          <w:rFonts w:ascii="Bookman Old Style" w:hAnsi="Bookman Old Style"/>
          <w:sz w:val="20"/>
          <w:szCs w:val="20"/>
        </w:rPr>
        <w:t xml:space="preserve"> регулирующий оценочную деятельность:</w:t>
      </w:r>
    </w:p>
    <w:p w:rsidR="003369D4" w:rsidRPr="003F2915" w:rsidRDefault="003369D4" w:rsidP="00F27C62">
      <w:pPr>
        <w:pStyle w:val="a"/>
        <w:numPr>
          <w:ilvl w:val="0"/>
          <w:numId w:val="15"/>
        </w:numPr>
      </w:pPr>
      <w:r w:rsidRPr="003F2915">
        <w:t>Федеральный стандарт оценки № 1, утвержден приказом Минэкономразвития Р</w:t>
      </w:r>
      <w:r>
        <w:t>Ф</w:t>
      </w:r>
      <w:r w:rsidRPr="003F2915">
        <w:t xml:space="preserve"> от </w:t>
      </w:r>
      <w:r w:rsidR="006741C4" w:rsidRPr="006741C4">
        <w:t xml:space="preserve">20 мая 2015  </w:t>
      </w:r>
      <w:r w:rsidR="006741C4">
        <w:t xml:space="preserve"> года № 297</w:t>
      </w:r>
      <w:r w:rsidRPr="003F2915">
        <w:t>;</w:t>
      </w:r>
    </w:p>
    <w:p w:rsidR="003369D4" w:rsidRPr="003F2915" w:rsidRDefault="003369D4" w:rsidP="00F27C62">
      <w:pPr>
        <w:pStyle w:val="a"/>
        <w:numPr>
          <w:ilvl w:val="0"/>
          <w:numId w:val="15"/>
        </w:numPr>
      </w:pPr>
      <w:r w:rsidRPr="003F2915">
        <w:t>Федеральный стандарт оценки № 2, утвержден приказом Минэкономразвития Р</w:t>
      </w:r>
      <w:r>
        <w:t>Ф</w:t>
      </w:r>
      <w:r w:rsidRPr="003F2915">
        <w:t xml:space="preserve"> от </w:t>
      </w:r>
      <w:r w:rsidR="006741C4" w:rsidRPr="006741C4">
        <w:t xml:space="preserve">20 мая 2015 </w:t>
      </w:r>
      <w:r w:rsidRPr="003F2915">
        <w:t xml:space="preserve"> года № 2</w:t>
      </w:r>
      <w:r w:rsidR="006741C4">
        <w:t>98</w:t>
      </w:r>
      <w:r w:rsidRPr="003F2915">
        <w:t>;</w:t>
      </w:r>
    </w:p>
    <w:p w:rsidR="003369D4" w:rsidRDefault="003369D4" w:rsidP="00F27C62">
      <w:pPr>
        <w:pStyle w:val="a"/>
        <w:numPr>
          <w:ilvl w:val="0"/>
          <w:numId w:val="15"/>
        </w:numPr>
      </w:pPr>
      <w:r w:rsidRPr="003F2915">
        <w:t>Федеральный стандарт оценки № 3, утвержден приказом Минэкономразвития Р</w:t>
      </w:r>
      <w:r>
        <w:t>Ф</w:t>
      </w:r>
      <w:r w:rsidRPr="003F2915">
        <w:t xml:space="preserve"> от </w:t>
      </w:r>
      <w:r w:rsidR="006741C4" w:rsidRPr="006741C4">
        <w:t xml:space="preserve">20 мая 2015 </w:t>
      </w:r>
      <w:r w:rsidRPr="004C4A09">
        <w:t xml:space="preserve"> года № 2</w:t>
      </w:r>
      <w:r w:rsidR="006741C4">
        <w:t>99</w:t>
      </w:r>
      <w:r w:rsidRPr="004C4A09">
        <w:t>;</w:t>
      </w:r>
    </w:p>
    <w:p w:rsidR="000A4482" w:rsidRDefault="000A4482" w:rsidP="00F27C62">
      <w:pPr>
        <w:pStyle w:val="a"/>
        <w:numPr>
          <w:ilvl w:val="0"/>
          <w:numId w:val="15"/>
        </w:numPr>
      </w:pPr>
      <w:r w:rsidRPr="000A4482">
        <w:t xml:space="preserve">Федеральный стандарт оценки </w:t>
      </w:r>
      <w:r>
        <w:t>№ 10</w:t>
      </w:r>
      <w:r w:rsidRPr="000A4482">
        <w:t xml:space="preserve"> утвержден приказом Минэкономразвития РФ от </w:t>
      </w:r>
      <w:r>
        <w:t xml:space="preserve">01 июня 2015 </w:t>
      </w:r>
      <w:r w:rsidRPr="000A4482">
        <w:t>№ 328</w:t>
      </w:r>
      <w:r w:rsidR="003369D4">
        <w:t>.</w:t>
      </w:r>
      <w:r w:rsidR="006741C4">
        <w:t xml:space="preserve"> </w:t>
      </w:r>
    </w:p>
    <w:p w:rsidR="00C12562" w:rsidRPr="000A4482" w:rsidRDefault="00C12562" w:rsidP="00F27C62">
      <w:pPr>
        <w:pStyle w:val="a"/>
        <w:numPr>
          <w:ilvl w:val="0"/>
          <w:numId w:val="15"/>
        </w:numPr>
      </w:pPr>
      <w:r w:rsidRPr="000A4482">
        <w:t>Стандарты и правила оценочной деятельности, установленные НП СРО «НКСО»:</w:t>
      </w:r>
    </w:p>
    <w:p w:rsidR="00C12562" w:rsidRPr="009E14D4" w:rsidRDefault="00C12562" w:rsidP="00F27C62">
      <w:pPr>
        <w:numPr>
          <w:ilvl w:val="0"/>
          <w:numId w:val="21"/>
        </w:numPr>
        <w:tabs>
          <w:tab w:val="num" w:pos="426"/>
        </w:tabs>
        <w:autoSpaceDE w:val="0"/>
        <w:autoSpaceDN w:val="0"/>
        <w:adjustRightInd w:val="0"/>
        <w:spacing w:before="120" w:after="120"/>
        <w:ind w:left="709"/>
        <w:jc w:val="both"/>
        <w:rPr>
          <w:rFonts w:ascii="Bookman Old Style" w:hAnsi="Bookman Old Style"/>
          <w:sz w:val="20"/>
          <w:szCs w:val="20"/>
        </w:rPr>
      </w:pPr>
      <w:r w:rsidRPr="009E14D4">
        <w:rPr>
          <w:rFonts w:ascii="Bookman Old Style" w:hAnsi="Bookman Old Style"/>
          <w:bCs/>
          <w:sz w:val="20"/>
          <w:szCs w:val="20"/>
        </w:rPr>
        <w:t>«Основополагающий (базовый) стандарт», СТО СДС СРО НКСО 1.1-2007, утвержден Советом (Правлением) Некоммерческого партнерства «Саморегулируемая организация «Национальная коллегия специалистов-оценщиков», Протокол № 4 от «17» сентября 2007 г.;</w:t>
      </w:r>
    </w:p>
    <w:p w:rsidR="00C12562" w:rsidRPr="009E14D4" w:rsidRDefault="00C12562" w:rsidP="00F27C62">
      <w:pPr>
        <w:numPr>
          <w:ilvl w:val="0"/>
          <w:numId w:val="21"/>
        </w:numPr>
        <w:tabs>
          <w:tab w:val="num" w:pos="426"/>
        </w:tabs>
        <w:autoSpaceDE w:val="0"/>
        <w:autoSpaceDN w:val="0"/>
        <w:adjustRightInd w:val="0"/>
        <w:spacing w:before="120" w:after="120"/>
        <w:ind w:left="709"/>
        <w:jc w:val="both"/>
        <w:rPr>
          <w:rFonts w:ascii="Bookman Old Style" w:hAnsi="Bookman Old Style"/>
          <w:sz w:val="20"/>
          <w:szCs w:val="20"/>
        </w:rPr>
      </w:pPr>
      <w:r w:rsidRPr="009E14D4">
        <w:rPr>
          <w:rFonts w:ascii="Bookman Old Style" w:hAnsi="Bookman Old Style"/>
          <w:bCs/>
          <w:sz w:val="20"/>
          <w:szCs w:val="20"/>
        </w:rPr>
        <w:t xml:space="preserve">«Общие понятия оценки, подходы и требования к проведению оценки», СТО </w:t>
      </w:r>
      <w:r w:rsidRPr="009E14D4">
        <w:rPr>
          <w:rFonts w:ascii="Bookman Old Style" w:hAnsi="Bookman Old Style"/>
          <w:bCs/>
          <w:sz w:val="20"/>
          <w:szCs w:val="20"/>
          <w:lang w:val="en-US"/>
        </w:rPr>
        <w:t>C</w:t>
      </w:r>
      <w:r w:rsidRPr="009E14D4">
        <w:rPr>
          <w:rFonts w:ascii="Bookman Old Style" w:hAnsi="Bookman Old Style"/>
          <w:bCs/>
          <w:sz w:val="20"/>
          <w:szCs w:val="20"/>
        </w:rPr>
        <w:t>ДС СРО НКСО 3.1-2015, утвержден Правлением Ассоциации саморегулируемой организации «Национальная коллегия специалисто</w:t>
      </w:r>
      <w:proofErr w:type="gramStart"/>
      <w:r w:rsidRPr="009E14D4">
        <w:rPr>
          <w:rFonts w:ascii="Bookman Old Style" w:hAnsi="Bookman Old Style"/>
          <w:bCs/>
          <w:sz w:val="20"/>
          <w:szCs w:val="20"/>
        </w:rPr>
        <w:t>в-</w:t>
      </w:r>
      <w:proofErr w:type="gramEnd"/>
      <w:r w:rsidRPr="009E14D4">
        <w:rPr>
          <w:rFonts w:ascii="Bookman Old Style" w:hAnsi="Bookman Old Style"/>
          <w:bCs/>
          <w:sz w:val="20"/>
          <w:szCs w:val="20"/>
        </w:rPr>
        <w:t xml:space="preserve"> оценщиков», Протокол № 26 от «24» сентября 2015 года;</w:t>
      </w:r>
    </w:p>
    <w:p w:rsidR="00C12562" w:rsidRPr="009E14D4" w:rsidRDefault="00C12562" w:rsidP="00F27C62">
      <w:pPr>
        <w:numPr>
          <w:ilvl w:val="0"/>
          <w:numId w:val="21"/>
        </w:numPr>
        <w:tabs>
          <w:tab w:val="num" w:pos="426"/>
        </w:tabs>
        <w:autoSpaceDE w:val="0"/>
        <w:autoSpaceDN w:val="0"/>
        <w:adjustRightInd w:val="0"/>
        <w:spacing w:before="120" w:after="120"/>
        <w:ind w:left="709"/>
        <w:jc w:val="both"/>
        <w:rPr>
          <w:rFonts w:ascii="Bookman Old Style" w:hAnsi="Bookman Old Style"/>
          <w:sz w:val="20"/>
          <w:szCs w:val="20"/>
        </w:rPr>
      </w:pPr>
      <w:r w:rsidRPr="009E14D4">
        <w:rPr>
          <w:rFonts w:ascii="Bookman Old Style" w:hAnsi="Bookman Old Style"/>
          <w:bCs/>
          <w:sz w:val="20"/>
          <w:szCs w:val="20"/>
        </w:rPr>
        <w:lastRenderedPageBreak/>
        <w:t xml:space="preserve">«Цель оценки и виды стоимости», СТО </w:t>
      </w:r>
      <w:r w:rsidRPr="009E14D4">
        <w:rPr>
          <w:rFonts w:ascii="Bookman Old Style" w:hAnsi="Bookman Old Style"/>
          <w:bCs/>
          <w:sz w:val="20"/>
          <w:szCs w:val="20"/>
          <w:lang w:val="en-US"/>
        </w:rPr>
        <w:t>C</w:t>
      </w:r>
      <w:r w:rsidRPr="009E14D4">
        <w:rPr>
          <w:rFonts w:ascii="Bookman Old Style" w:hAnsi="Bookman Old Style"/>
          <w:bCs/>
          <w:sz w:val="20"/>
          <w:szCs w:val="20"/>
        </w:rPr>
        <w:t>ДС СРО НКСО 3.2-2015, утвержден Правлением Ассоциации саморегулируемой организации «Национальная коллегия специалисто</w:t>
      </w:r>
      <w:proofErr w:type="gramStart"/>
      <w:r w:rsidRPr="009E14D4">
        <w:rPr>
          <w:rFonts w:ascii="Bookman Old Style" w:hAnsi="Bookman Old Style"/>
          <w:bCs/>
          <w:sz w:val="20"/>
          <w:szCs w:val="20"/>
        </w:rPr>
        <w:t>в-</w:t>
      </w:r>
      <w:proofErr w:type="gramEnd"/>
      <w:r w:rsidRPr="009E14D4">
        <w:rPr>
          <w:rFonts w:ascii="Bookman Old Style" w:hAnsi="Bookman Old Style"/>
          <w:bCs/>
          <w:sz w:val="20"/>
          <w:szCs w:val="20"/>
        </w:rPr>
        <w:t xml:space="preserve"> оценщиков», Протокол № 26 от «24» сентября 2015 года;</w:t>
      </w:r>
    </w:p>
    <w:p w:rsidR="00C12562" w:rsidRPr="00110867" w:rsidRDefault="00C12562" w:rsidP="00F27C62">
      <w:pPr>
        <w:numPr>
          <w:ilvl w:val="0"/>
          <w:numId w:val="21"/>
        </w:numPr>
        <w:tabs>
          <w:tab w:val="num" w:pos="426"/>
        </w:tabs>
        <w:autoSpaceDE w:val="0"/>
        <w:autoSpaceDN w:val="0"/>
        <w:adjustRightInd w:val="0"/>
        <w:spacing w:before="120" w:after="120"/>
        <w:ind w:left="709"/>
        <w:jc w:val="both"/>
        <w:rPr>
          <w:rFonts w:ascii="Bookman Old Style" w:hAnsi="Bookman Old Style"/>
          <w:sz w:val="20"/>
          <w:szCs w:val="20"/>
        </w:rPr>
      </w:pPr>
      <w:r w:rsidRPr="009E14D4">
        <w:rPr>
          <w:rFonts w:ascii="Bookman Old Style" w:hAnsi="Bookman Old Style"/>
          <w:bCs/>
          <w:sz w:val="20"/>
          <w:szCs w:val="20"/>
        </w:rPr>
        <w:t xml:space="preserve">«Требования к отчету об оценке», СТО </w:t>
      </w:r>
      <w:r w:rsidRPr="009E14D4">
        <w:rPr>
          <w:rFonts w:ascii="Bookman Old Style" w:hAnsi="Bookman Old Style"/>
          <w:bCs/>
          <w:sz w:val="20"/>
          <w:szCs w:val="20"/>
          <w:lang w:val="en-US"/>
        </w:rPr>
        <w:t>C</w:t>
      </w:r>
      <w:r w:rsidRPr="009E14D4">
        <w:rPr>
          <w:rFonts w:ascii="Bookman Old Style" w:hAnsi="Bookman Old Style"/>
          <w:bCs/>
          <w:sz w:val="20"/>
          <w:szCs w:val="20"/>
        </w:rPr>
        <w:t>ДС СРО НКСО 3.3-2015, утвержден Правлением Ассоциации саморегулируемой организации «Национальная коллегия специалисто</w:t>
      </w:r>
      <w:proofErr w:type="gramStart"/>
      <w:r w:rsidRPr="009E14D4">
        <w:rPr>
          <w:rFonts w:ascii="Bookman Old Style" w:hAnsi="Bookman Old Style"/>
          <w:bCs/>
          <w:sz w:val="20"/>
          <w:szCs w:val="20"/>
        </w:rPr>
        <w:t>в-</w:t>
      </w:r>
      <w:proofErr w:type="gramEnd"/>
      <w:r w:rsidRPr="009E14D4">
        <w:rPr>
          <w:rFonts w:ascii="Bookman Old Style" w:hAnsi="Bookman Old Style"/>
          <w:bCs/>
          <w:sz w:val="20"/>
          <w:szCs w:val="20"/>
        </w:rPr>
        <w:t xml:space="preserve"> оценщиков», Протокол № 26 от «24» сентября 2015 года.</w:t>
      </w:r>
    </w:p>
    <w:p w:rsidR="00C12562" w:rsidRPr="009E14D4" w:rsidRDefault="00C12562" w:rsidP="009948B1">
      <w:pPr>
        <w:autoSpaceDE w:val="0"/>
        <w:autoSpaceDN w:val="0"/>
        <w:adjustRightInd w:val="0"/>
        <w:spacing w:before="120" w:after="120"/>
        <w:ind w:left="714"/>
        <w:jc w:val="both"/>
        <w:rPr>
          <w:rFonts w:ascii="Bookman Old Style" w:hAnsi="Bookman Old Style"/>
          <w:sz w:val="20"/>
          <w:szCs w:val="20"/>
        </w:rPr>
      </w:pPr>
      <w:r w:rsidRPr="009E14D4">
        <w:rPr>
          <w:rFonts w:ascii="Bookman Old Style" w:hAnsi="Bookman Old Style"/>
          <w:sz w:val="20"/>
          <w:szCs w:val="20"/>
        </w:rPr>
        <w:t>Правила деловой и профессиональной этики:</w:t>
      </w:r>
    </w:p>
    <w:p w:rsidR="00C12562" w:rsidRPr="009E14D4" w:rsidRDefault="00C12562" w:rsidP="00F27C62">
      <w:pPr>
        <w:numPr>
          <w:ilvl w:val="0"/>
          <w:numId w:val="13"/>
        </w:numPr>
        <w:autoSpaceDE w:val="0"/>
        <w:autoSpaceDN w:val="0"/>
        <w:adjustRightInd w:val="0"/>
        <w:spacing w:before="120" w:after="120"/>
        <w:ind w:left="714" w:hanging="357"/>
        <w:rPr>
          <w:rFonts w:ascii="Bookman Old Style" w:hAnsi="Bookman Old Style"/>
          <w:sz w:val="20"/>
          <w:szCs w:val="20"/>
        </w:rPr>
      </w:pPr>
      <w:r w:rsidRPr="009E14D4">
        <w:rPr>
          <w:rFonts w:ascii="Bookman Old Style" w:hAnsi="Bookman Old Style"/>
          <w:sz w:val="20"/>
          <w:szCs w:val="20"/>
        </w:rPr>
        <w:t>СТО СДС СРО НКСО 1.2-2007 «Основные правила деятельности членов СРО НКСО (кодекс этики)».</w:t>
      </w:r>
    </w:p>
    <w:p w:rsidR="00C12562" w:rsidRDefault="00C12562" w:rsidP="009948B1">
      <w:pPr>
        <w:pStyle w:val="aff2"/>
        <w:autoSpaceDE w:val="0"/>
        <w:autoSpaceDN w:val="0"/>
        <w:adjustRightInd w:val="0"/>
        <w:spacing w:before="120" w:after="120"/>
        <w:contextualSpacing w:val="0"/>
        <w:jc w:val="both"/>
        <w:rPr>
          <w:rFonts w:ascii="Bookman Old Style" w:hAnsi="Bookman Old Style"/>
          <w:sz w:val="20"/>
          <w:szCs w:val="20"/>
        </w:rPr>
      </w:pPr>
      <w:r w:rsidRPr="009E14D4">
        <w:rPr>
          <w:rFonts w:ascii="Bookman Old Style" w:hAnsi="Bookman Old Style"/>
          <w:sz w:val="20"/>
          <w:szCs w:val="20"/>
        </w:rPr>
        <w:t>Утвержден Советом (Правлением) Некоммерческого партнерства «Саморегулируемая организация «Национальная коллегия специалистов-оценщиков», Протокол № 4 от «17» сентября 2007 года</w:t>
      </w:r>
    </w:p>
    <w:p w:rsidR="00C12562" w:rsidRDefault="00C12562" w:rsidP="009948B1">
      <w:pPr>
        <w:pStyle w:val="aff2"/>
        <w:autoSpaceDE w:val="0"/>
        <w:autoSpaceDN w:val="0"/>
        <w:adjustRightInd w:val="0"/>
        <w:spacing w:before="120" w:after="120"/>
        <w:contextualSpacing w:val="0"/>
        <w:jc w:val="both"/>
        <w:rPr>
          <w:rFonts w:ascii="Bookman Old Style" w:hAnsi="Bookman Old Style"/>
          <w:bCs/>
          <w:sz w:val="20"/>
          <w:szCs w:val="20"/>
        </w:rPr>
      </w:pPr>
      <w:r>
        <w:rPr>
          <w:rFonts w:ascii="Bookman Old Style" w:hAnsi="Bookman Old Style"/>
          <w:bCs/>
          <w:sz w:val="20"/>
          <w:szCs w:val="20"/>
        </w:rPr>
        <w:t>Обос</w:t>
      </w:r>
      <w:r w:rsidR="00B9577C">
        <w:rPr>
          <w:rFonts w:ascii="Bookman Old Style" w:hAnsi="Bookman Old Style"/>
          <w:bCs/>
          <w:sz w:val="20"/>
          <w:szCs w:val="20"/>
        </w:rPr>
        <w:t>нование применения ФСО № 1,2,3,10</w:t>
      </w:r>
      <w:r>
        <w:rPr>
          <w:rFonts w:ascii="Bookman Old Style" w:hAnsi="Bookman Old Style"/>
          <w:bCs/>
          <w:sz w:val="20"/>
          <w:szCs w:val="20"/>
        </w:rPr>
        <w:t xml:space="preserve"> и Стандартов НП СРО «НКСО»:</w:t>
      </w:r>
    </w:p>
    <w:p w:rsidR="000B2FB9" w:rsidRPr="000B2FB9" w:rsidRDefault="00C12562" w:rsidP="009948B1">
      <w:pPr>
        <w:autoSpaceDE w:val="0"/>
        <w:autoSpaceDN w:val="0"/>
        <w:adjustRightInd w:val="0"/>
        <w:spacing w:before="120" w:after="120"/>
        <w:ind w:left="709" w:firstLine="11"/>
        <w:jc w:val="both"/>
        <w:rPr>
          <w:rFonts w:ascii="Bookman Old Style" w:hAnsi="Bookman Old Style"/>
          <w:sz w:val="20"/>
          <w:szCs w:val="20"/>
        </w:rPr>
      </w:pPr>
      <w:r>
        <w:rPr>
          <w:rFonts w:ascii="Bookman Old Style" w:hAnsi="Bookman Old Style" w:cs="Tahoma"/>
          <w:sz w:val="20"/>
          <w:szCs w:val="20"/>
        </w:rPr>
        <w:t>В</w:t>
      </w:r>
      <w:r w:rsidRPr="000B2FB9">
        <w:rPr>
          <w:rFonts w:ascii="Bookman Old Style" w:hAnsi="Bookman Old Style" w:cs="Tahoma"/>
          <w:sz w:val="20"/>
          <w:szCs w:val="20"/>
        </w:rPr>
        <w:t xml:space="preserve"> соответствии со ст. 15 Федерального закона «Об оценочной деятельности в Российской Федерации» от 29.07.1998 г. №135-ФЗ при осуществлении оценочной деятельности на территории Российской Федерации оценщик должен соблюдать требования Федеральных стандартов оценки, а также стандартов и правил оценочной деятельности, утвержденные саморегулируемой организацией оценщи</w:t>
      </w:r>
      <w:r>
        <w:rPr>
          <w:rFonts w:ascii="Bookman Old Style" w:hAnsi="Bookman Old Style" w:cs="Tahoma"/>
          <w:sz w:val="20"/>
          <w:szCs w:val="20"/>
        </w:rPr>
        <w:t>ков, членом которой он является»</w:t>
      </w:r>
      <w:r w:rsidR="00A47A8E">
        <w:rPr>
          <w:rFonts w:ascii="Bookman Old Style" w:hAnsi="Bookman Old Style" w:cs="Tahoma"/>
          <w:sz w:val="20"/>
          <w:szCs w:val="20"/>
        </w:rPr>
        <w:t xml:space="preserve"> </w:t>
      </w:r>
    </w:p>
    <w:p w:rsidR="008A2639" w:rsidRPr="00C7102F" w:rsidRDefault="008A2639" w:rsidP="009948B1">
      <w:pPr>
        <w:pStyle w:val="2"/>
        <w:spacing w:before="120" w:after="120"/>
        <w:jc w:val="left"/>
        <w:rPr>
          <w:rFonts w:ascii="Bookman Old Style" w:hAnsi="Bookman Old Style"/>
          <w:b/>
          <w:sz w:val="20"/>
          <w:szCs w:val="20"/>
        </w:rPr>
      </w:pPr>
      <w:bookmarkStart w:id="136" w:name="_Toc460764329"/>
      <w:r w:rsidRPr="00C7102F">
        <w:rPr>
          <w:rFonts w:ascii="Bookman Old Style" w:hAnsi="Bookman Old Style"/>
          <w:b/>
          <w:sz w:val="20"/>
          <w:szCs w:val="20"/>
        </w:rPr>
        <w:t xml:space="preserve">1.6. </w:t>
      </w:r>
      <w:bookmarkEnd w:id="135"/>
      <w:r w:rsidR="00197F69" w:rsidRPr="00197F69">
        <w:rPr>
          <w:rFonts w:ascii="Bookman Old Style" w:hAnsi="Bookman Old Style"/>
          <w:b/>
          <w:sz w:val="20"/>
          <w:szCs w:val="20"/>
        </w:rPr>
        <w:t>ПЕРЕЧЕНЬ ИСПОЛЬЗОВАННЫХ ПРИ ПРОВЕДЕНИИ ОЦЕНКИ ОБЪЕКТА ОЦЕНКИ ДАННЫХ С УКАЗАНИЕМ ИСТОЧНИКОВ ИХ ПОЛУЧЕНИЯ</w:t>
      </w:r>
      <w:bookmarkEnd w:id="136"/>
      <w:r w:rsidR="00197F69" w:rsidRPr="00197F69">
        <w:rPr>
          <w:rFonts w:ascii="Bookman Old Style" w:hAnsi="Bookman Old Style"/>
          <w:b/>
          <w:sz w:val="20"/>
          <w:szCs w:val="20"/>
          <w:vertAlign w:val="superscript"/>
        </w:rPr>
        <w:t xml:space="preserve"> </w:t>
      </w:r>
    </w:p>
    <w:p w:rsidR="00197F69" w:rsidRPr="00197F69" w:rsidRDefault="00C72E77" w:rsidP="009948B1">
      <w:pPr>
        <w:spacing w:before="120" w:after="120"/>
        <w:jc w:val="both"/>
        <w:rPr>
          <w:rFonts w:ascii="Bookman Old Style" w:hAnsi="Bookman Old Style"/>
          <w:sz w:val="20"/>
          <w:szCs w:val="20"/>
        </w:rPr>
      </w:pPr>
      <w:r w:rsidRPr="00197F69">
        <w:rPr>
          <w:rFonts w:ascii="Bookman Old Style" w:hAnsi="Bookman Old Style"/>
          <w:sz w:val="20"/>
          <w:szCs w:val="20"/>
        </w:rPr>
        <w:tab/>
      </w:r>
      <w:r w:rsidR="00197F69" w:rsidRPr="00197F69">
        <w:rPr>
          <w:rFonts w:ascii="Bookman Old Style" w:hAnsi="Bookman Old Style"/>
          <w:sz w:val="20"/>
          <w:szCs w:val="20"/>
        </w:rPr>
        <w:t>При проведении оценки использованы следующие данные, предоставленные Заказчиком Отчета об оценке</w:t>
      </w:r>
      <w:r w:rsidR="00667C3A" w:rsidRPr="00667C3A">
        <w:rPr>
          <w:rFonts w:ascii="Bookman Old Style" w:hAnsi="Bookman Old Style"/>
          <w:sz w:val="20"/>
          <w:szCs w:val="20"/>
          <w:vertAlign w:val="superscript"/>
        </w:rPr>
        <w:footnoteReference w:id="6"/>
      </w:r>
      <w:r w:rsidR="00197F69" w:rsidRPr="00197F69">
        <w:rPr>
          <w:rFonts w:ascii="Bookman Old Style" w:hAnsi="Bookman Old Style"/>
          <w:sz w:val="20"/>
          <w:szCs w:val="20"/>
        </w:rPr>
        <w:t>:</w:t>
      </w:r>
    </w:p>
    <w:p w:rsidR="000A4482" w:rsidRDefault="00C33B02" w:rsidP="00AB1FB9">
      <w:pPr>
        <w:widowControl w:val="0"/>
        <w:numPr>
          <w:ilvl w:val="0"/>
          <w:numId w:val="8"/>
        </w:numPr>
        <w:autoSpaceDE w:val="0"/>
        <w:autoSpaceDN w:val="0"/>
        <w:adjustRightInd w:val="0"/>
        <w:spacing w:before="120" w:after="120"/>
        <w:ind w:left="1066" w:hanging="357"/>
        <w:rPr>
          <w:rFonts w:ascii="Bookman Old Style" w:hAnsi="Bookman Old Style"/>
          <w:sz w:val="20"/>
          <w:szCs w:val="20"/>
        </w:rPr>
      </w:pPr>
      <w:r>
        <w:rPr>
          <w:rFonts w:ascii="Bookman Old Style" w:hAnsi="Bookman Old Style"/>
          <w:sz w:val="20"/>
          <w:szCs w:val="20"/>
        </w:rPr>
        <w:t>Копи</w:t>
      </w:r>
      <w:r w:rsidR="00595A4C">
        <w:rPr>
          <w:rFonts w:ascii="Bookman Old Style" w:hAnsi="Bookman Old Style"/>
          <w:sz w:val="20"/>
          <w:szCs w:val="20"/>
        </w:rPr>
        <w:t>я</w:t>
      </w:r>
      <w:r>
        <w:rPr>
          <w:rFonts w:ascii="Bookman Old Style" w:hAnsi="Bookman Old Style"/>
          <w:sz w:val="20"/>
          <w:szCs w:val="20"/>
        </w:rPr>
        <w:t xml:space="preserve"> </w:t>
      </w:r>
      <w:r w:rsidR="000A4482">
        <w:rPr>
          <w:rFonts w:ascii="Bookman Old Style" w:hAnsi="Bookman Old Style"/>
          <w:sz w:val="20"/>
          <w:szCs w:val="20"/>
        </w:rPr>
        <w:t>инвентаризационн</w:t>
      </w:r>
      <w:r w:rsidR="00595A4C">
        <w:rPr>
          <w:rFonts w:ascii="Bookman Old Style" w:hAnsi="Bookman Old Style"/>
          <w:sz w:val="20"/>
          <w:szCs w:val="20"/>
        </w:rPr>
        <w:t>ой</w:t>
      </w:r>
      <w:r w:rsidR="000A4482">
        <w:rPr>
          <w:rFonts w:ascii="Bookman Old Style" w:hAnsi="Bookman Old Style"/>
          <w:sz w:val="20"/>
          <w:szCs w:val="20"/>
        </w:rPr>
        <w:t xml:space="preserve"> </w:t>
      </w:r>
      <w:r w:rsidR="00170F89">
        <w:rPr>
          <w:rFonts w:ascii="Bookman Old Style" w:hAnsi="Bookman Old Style"/>
          <w:sz w:val="20"/>
          <w:szCs w:val="20"/>
        </w:rPr>
        <w:t>описи</w:t>
      </w:r>
      <w:r w:rsidR="000A4482" w:rsidRPr="00C33B02">
        <w:rPr>
          <w:rFonts w:ascii="Bookman Old Style" w:hAnsi="Bookman Old Style"/>
          <w:bCs/>
          <w:sz w:val="20"/>
          <w:szCs w:val="20"/>
          <w:vertAlign w:val="superscript"/>
        </w:rPr>
        <w:t xml:space="preserve"> </w:t>
      </w:r>
      <w:r w:rsidR="000A4482" w:rsidRPr="00284ACB">
        <w:rPr>
          <w:rFonts w:ascii="Bookman Old Style" w:hAnsi="Bookman Old Style"/>
          <w:sz w:val="20"/>
          <w:szCs w:val="20"/>
          <w:vertAlign w:val="superscript"/>
        </w:rPr>
        <w:footnoteReference w:id="7"/>
      </w:r>
      <w:r w:rsidR="000A4482" w:rsidRPr="00284ACB">
        <w:rPr>
          <w:rFonts w:ascii="Bookman Old Style" w:hAnsi="Bookman Old Style"/>
          <w:sz w:val="20"/>
          <w:szCs w:val="20"/>
        </w:rPr>
        <w:t>;</w:t>
      </w:r>
    </w:p>
    <w:p w:rsidR="000A4482" w:rsidRDefault="00170F89" w:rsidP="00170F89">
      <w:pPr>
        <w:widowControl w:val="0"/>
        <w:numPr>
          <w:ilvl w:val="0"/>
          <w:numId w:val="8"/>
        </w:numPr>
        <w:autoSpaceDE w:val="0"/>
        <w:autoSpaceDN w:val="0"/>
        <w:adjustRightInd w:val="0"/>
        <w:spacing w:before="120" w:after="120"/>
        <w:ind w:left="1066" w:hanging="357"/>
        <w:rPr>
          <w:rFonts w:ascii="Bookman Old Style" w:hAnsi="Bookman Old Style"/>
          <w:sz w:val="20"/>
          <w:szCs w:val="20"/>
        </w:rPr>
      </w:pPr>
      <w:r w:rsidRPr="00170F89">
        <w:rPr>
          <w:rFonts w:ascii="Bookman Old Style" w:hAnsi="Bookman Old Style"/>
          <w:sz w:val="20"/>
          <w:szCs w:val="20"/>
        </w:rPr>
        <w:t>Копия письма УГИБДД о предоставлении сведений № 34-3294 от 04.07.2016г. Копии ПТС и СТС транспортных средств</w:t>
      </w:r>
      <w:r w:rsidR="000A4482" w:rsidRPr="000A4482">
        <w:rPr>
          <w:rFonts w:ascii="Bookman Old Style" w:hAnsi="Bookman Old Style"/>
          <w:sz w:val="20"/>
          <w:szCs w:val="20"/>
          <w:vertAlign w:val="superscript"/>
        </w:rPr>
        <w:footnoteReference w:id="8"/>
      </w:r>
    </w:p>
    <w:p w:rsidR="00B9577C" w:rsidRDefault="002A52AD" w:rsidP="00B9577C">
      <w:pPr>
        <w:widowControl w:val="0"/>
        <w:numPr>
          <w:ilvl w:val="0"/>
          <w:numId w:val="8"/>
        </w:numPr>
        <w:autoSpaceDE w:val="0"/>
        <w:autoSpaceDN w:val="0"/>
        <w:adjustRightInd w:val="0"/>
        <w:spacing w:before="120" w:after="120"/>
        <w:ind w:left="1066" w:hanging="357"/>
        <w:rPr>
          <w:rFonts w:ascii="Bookman Old Style" w:hAnsi="Bookman Old Style"/>
          <w:sz w:val="20"/>
          <w:szCs w:val="20"/>
        </w:rPr>
      </w:pPr>
      <w:r>
        <w:rPr>
          <w:rFonts w:ascii="Bookman Old Style" w:hAnsi="Bookman Old Style"/>
          <w:sz w:val="20"/>
          <w:szCs w:val="20"/>
        </w:rPr>
        <w:t>Копия д</w:t>
      </w:r>
      <w:r w:rsidR="00B9577C" w:rsidRPr="00B9577C">
        <w:rPr>
          <w:rFonts w:ascii="Bookman Old Style" w:hAnsi="Bookman Old Style"/>
          <w:sz w:val="20"/>
          <w:szCs w:val="20"/>
        </w:rPr>
        <w:t>оговор</w:t>
      </w:r>
      <w:r>
        <w:rPr>
          <w:rFonts w:ascii="Bookman Old Style" w:hAnsi="Bookman Old Style"/>
          <w:sz w:val="20"/>
          <w:szCs w:val="20"/>
        </w:rPr>
        <w:t>а</w:t>
      </w:r>
      <w:r w:rsidR="00B9577C" w:rsidRPr="00B9577C">
        <w:rPr>
          <w:rFonts w:ascii="Bookman Old Style" w:hAnsi="Bookman Old Style"/>
          <w:sz w:val="20"/>
          <w:szCs w:val="20"/>
        </w:rPr>
        <w:t xml:space="preserve"> купли-продажи оборудования</w:t>
      </w:r>
      <w:r w:rsidR="00170F89" w:rsidRPr="000A4482">
        <w:rPr>
          <w:rFonts w:ascii="Bookman Old Style" w:hAnsi="Bookman Old Style"/>
          <w:sz w:val="20"/>
          <w:szCs w:val="20"/>
          <w:vertAlign w:val="superscript"/>
        </w:rPr>
        <w:footnoteReference w:id="9"/>
      </w:r>
    </w:p>
    <w:p w:rsidR="002A52AD" w:rsidRPr="00170F89" w:rsidRDefault="002A52AD" w:rsidP="00B9577C">
      <w:pPr>
        <w:widowControl w:val="0"/>
        <w:numPr>
          <w:ilvl w:val="0"/>
          <w:numId w:val="8"/>
        </w:numPr>
        <w:autoSpaceDE w:val="0"/>
        <w:autoSpaceDN w:val="0"/>
        <w:adjustRightInd w:val="0"/>
        <w:spacing w:before="120" w:after="120"/>
        <w:ind w:left="1066" w:hanging="357"/>
        <w:rPr>
          <w:rFonts w:ascii="Bookman Old Style" w:hAnsi="Bookman Old Style"/>
          <w:sz w:val="20"/>
          <w:szCs w:val="20"/>
        </w:rPr>
      </w:pPr>
      <w:r w:rsidRPr="002A52AD">
        <w:rPr>
          <w:rFonts w:ascii="Bookman Old Style" w:hAnsi="Bookman Old Style"/>
          <w:bCs/>
          <w:sz w:val="20"/>
          <w:szCs w:val="20"/>
        </w:rPr>
        <w:t>Копия договора финансовой аренды (лизинга)</w:t>
      </w:r>
      <w:r w:rsidR="00170F89" w:rsidRPr="00170F89">
        <w:rPr>
          <w:rFonts w:ascii="Bookman Old Style" w:hAnsi="Bookman Old Style"/>
          <w:sz w:val="20"/>
          <w:szCs w:val="20"/>
          <w:vertAlign w:val="superscript"/>
        </w:rPr>
        <w:t xml:space="preserve"> </w:t>
      </w:r>
      <w:r w:rsidR="00170F89" w:rsidRPr="000A4482">
        <w:rPr>
          <w:rFonts w:ascii="Bookman Old Style" w:hAnsi="Bookman Old Style"/>
          <w:sz w:val="20"/>
          <w:szCs w:val="20"/>
          <w:vertAlign w:val="superscript"/>
        </w:rPr>
        <w:footnoteReference w:id="10"/>
      </w:r>
    </w:p>
    <w:p w:rsidR="00170F89" w:rsidRPr="00284ACB" w:rsidRDefault="00170F89" w:rsidP="00B9577C">
      <w:pPr>
        <w:widowControl w:val="0"/>
        <w:numPr>
          <w:ilvl w:val="0"/>
          <w:numId w:val="8"/>
        </w:numPr>
        <w:autoSpaceDE w:val="0"/>
        <w:autoSpaceDN w:val="0"/>
        <w:adjustRightInd w:val="0"/>
        <w:spacing w:before="120" w:after="120"/>
        <w:ind w:left="1066" w:hanging="357"/>
        <w:rPr>
          <w:rFonts w:ascii="Bookman Old Style" w:hAnsi="Bookman Old Style"/>
          <w:sz w:val="20"/>
          <w:szCs w:val="20"/>
        </w:rPr>
      </w:pPr>
      <w:r w:rsidRPr="00170F89">
        <w:rPr>
          <w:rFonts w:ascii="Bookman Old Style" w:hAnsi="Bookman Old Style"/>
          <w:bCs/>
          <w:sz w:val="20"/>
          <w:szCs w:val="20"/>
        </w:rPr>
        <w:t>Акт осмотра, идентификации и определения технического состояния имущества подлежащего оценке</w:t>
      </w:r>
      <w:r w:rsidRPr="000A4482">
        <w:rPr>
          <w:rFonts w:ascii="Bookman Old Style" w:hAnsi="Bookman Old Style"/>
          <w:sz w:val="20"/>
          <w:szCs w:val="20"/>
          <w:vertAlign w:val="superscript"/>
        </w:rPr>
        <w:footnoteReference w:id="11"/>
      </w:r>
    </w:p>
    <w:p w:rsidR="00197F69" w:rsidRPr="00197F69" w:rsidRDefault="00197F69" w:rsidP="009948B1">
      <w:pPr>
        <w:pStyle w:val="a"/>
        <w:numPr>
          <w:ilvl w:val="0"/>
          <w:numId w:val="0"/>
        </w:numPr>
        <w:ind w:left="709"/>
        <w:jc w:val="both"/>
      </w:pPr>
      <w:r w:rsidRPr="00197F69">
        <w:t>Прочие источники информации, используемые оценщиком при проведении оценки</w:t>
      </w:r>
      <w:r w:rsidRPr="00197F69">
        <w:rPr>
          <w:vertAlign w:val="superscript"/>
        </w:rPr>
        <w:footnoteReference w:id="12"/>
      </w:r>
      <w:r w:rsidRPr="00197F69">
        <w:t>:</w:t>
      </w:r>
    </w:p>
    <w:p w:rsidR="009E5808" w:rsidRDefault="00611BBE" w:rsidP="009948B1">
      <w:pPr>
        <w:pStyle w:val="a"/>
        <w:jc w:val="both"/>
      </w:pPr>
      <w:r>
        <w:t xml:space="preserve">Книги и периодические </w:t>
      </w:r>
      <w:proofErr w:type="gramStart"/>
      <w:r>
        <w:t>издания</w:t>
      </w:r>
      <w:proofErr w:type="gramEnd"/>
      <w:r>
        <w:t xml:space="preserve"> подтверждающие методики применяемые при проведении оценки;</w:t>
      </w:r>
    </w:p>
    <w:p w:rsidR="00197F69" w:rsidRDefault="00197F69" w:rsidP="009948B1">
      <w:pPr>
        <w:pStyle w:val="a"/>
        <w:jc w:val="both"/>
      </w:pPr>
      <w:r w:rsidRPr="00197F69">
        <w:t>Данные интернет ресурсов;</w:t>
      </w:r>
    </w:p>
    <w:p w:rsidR="00197F69" w:rsidRDefault="00611BBE" w:rsidP="009948B1">
      <w:pPr>
        <w:pStyle w:val="a"/>
        <w:jc w:val="both"/>
      </w:pPr>
      <w:r>
        <w:t>Т</w:t>
      </w:r>
      <w:r w:rsidR="00197F69" w:rsidRPr="00197F69">
        <w:t>ехнические и нормативные материалы не</w:t>
      </w:r>
      <w:r w:rsidR="00667C3A">
        <w:t>обходимые при проведении оценки.</w:t>
      </w:r>
    </w:p>
    <w:p w:rsidR="006A5323" w:rsidRPr="00833849" w:rsidRDefault="006A5323" w:rsidP="009948B1">
      <w:pPr>
        <w:pStyle w:val="2"/>
        <w:spacing w:before="120" w:after="120"/>
        <w:rPr>
          <w:rFonts w:ascii="Bookman Old Style" w:hAnsi="Bookman Old Style"/>
          <w:b/>
          <w:sz w:val="20"/>
          <w:szCs w:val="20"/>
        </w:rPr>
      </w:pPr>
      <w:bookmarkStart w:id="137" w:name="_Toc197327043"/>
      <w:bookmarkStart w:id="138" w:name="_Toc200179622"/>
      <w:bookmarkStart w:id="139" w:name="_Toc460764330"/>
      <w:r w:rsidRPr="00833849">
        <w:rPr>
          <w:rFonts w:ascii="Bookman Old Style" w:hAnsi="Bookman Old Style"/>
          <w:b/>
          <w:sz w:val="20"/>
          <w:szCs w:val="20"/>
        </w:rPr>
        <w:t>1.</w:t>
      </w:r>
      <w:r w:rsidR="008A2639" w:rsidRPr="00833849">
        <w:rPr>
          <w:rFonts w:ascii="Bookman Old Style" w:hAnsi="Bookman Old Style"/>
          <w:b/>
          <w:sz w:val="20"/>
          <w:szCs w:val="20"/>
        </w:rPr>
        <w:t>7</w:t>
      </w:r>
      <w:r w:rsidRPr="00833849">
        <w:rPr>
          <w:rFonts w:ascii="Bookman Old Style" w:hAnsi="Bookman Old Style"/>
          <w:b/>
          <w:sz w:val="20"/>
          <w:szCs w:val="20"/>
        </w:rPr>
        <w:t>. ЗАЯВЛЕНИЕ ОЦЕНЩИКА</w:t>
      </w:r>
      <w:bookmarkEnd w:id="137"/>
      <w:bookmarkEnd w:id="138"/>
      <w:bookmarkEnd w:id="139"/>
    </w:p>
    <w:p w:rsidR="006A5323" w:rsidRPr="00FB22D3" w:rsidRDefault="006A5323" w:rsidP="009948B1">
      <w:pPr>
        <w:autoSpaceDE w:val="0"/>
        <w:autoSpaceDN w:val="0"/>
        <w:adjustRightInd w:val="0"/>
        <w:spacing w:before="120" w:after="120"/>
        <w:ind w:firstLine="709"/>
        <w:jc w:val="both"/>
        <w:rPr>
          <w:rFonts w:ascii="Bookman Old Style" w:hAnsi="Bookman Old Style"/>
          <w:sz w:val="20"/>
          <w:szCs w:val="20"/>
        </w:rPr>
      </w:pPr>
      <w:r w:rsidRPr="00FB22D3">
        <w:rPr>
          <w:rFonts w:ascii="Bookman Old Style" w:hAnsi="Bookman Old Style"/>
          <w:sz w:val="20"/>
          <w:szCs w:val="20"/>
        </w:rPr>
        <w:t>Подписавший настоящий Отчет</w:t>
      </w:r>
      <w:r w:rsidR="00A858FF">
        <w:rPr>
          <w:rFonts w:ascii="Bookman Old Style" w:hAnsi="Bookman Old Style"/>
          <w:sz w:val="20"/>
          <w:szCs w:val="20"/>
        </w:rPr>
        <w:t xml:space="preserve"> об оценке</w:t>
      </w:r>
      <w:r w:rsidRPr="00FB22D3">
        <w:rPr>
          <w:rFonts w:ascii="Bookman Old Style" w:hAnsi="Bookman Old Style"/>
          <w:sz w:val="20"/>
          <w:szCs w:val="20"/>
        </w:rPr>
        <w:t xml:space="preserve"> Оценщик настоящим удостоверяет:</w:t>
      </w:r>
    </w:p>
    <w:p w:rsidR="006A5323" w:rsidRPr="00FB22D3" w:rsidRDefault="006A5323" w:rsidP="009948B1">
      <w:pPr>
        <w:numPr>
          <w:ilvl w:val="0"/>
          <w:numId w:val="2"/>
        </w:numPr>
        <w:spacing w:before="120" w:after="120"/>
        <w:jc w:val="both"/>
        <w:rPr>
          <w:rFonts w:ascii="Bookman Old Style" w:hAnsi="Bookman Old Style"/>
          <w:sz w:val="20"/>
          <w:szCs w:val="20"/>
        </w:rPr>
      </w:pPr>
      <w:r w:rsidRPr="00FB22D3">
        <w:rPr>
          <w:rFonts w:ascii="Bookman Old Style" w:hAnsi="Bookman Old Style"/>
          <w:sz w:val="20"/>
          <w:szCs w:val="20"/>
        </w:rPr>
        <w:t xml:space="preserve">Оценщик не является учредителем, собственником, акционером, должностным лицом или работником юридического лица - заказчика, лицом, имеющим имущественный интерес в Объекте оценки, либо состоит с указанными лицами в близком родстве или свойстве. </w:t>
      </w:r>
    </w:p>
    <w:p w:rsidR="006A5323" w:rsidRPr="00FB22D3" w:rsidRDefault="006A5323" w:rsidP="009948B1">
      <w:pPr>
        <w:numPr>
          <w:ilvl w:val="0"/>
          <w:numId w:val="2"/>
        </w:numPr>
        <w:spacing w:before="120" w:after="120"/>
        <w:jc w:val="both"/>
        <w:rPr>
          <w:rFonts w:ascii="Bookman Old Style" w:hAnsi="Bookman Old Style"/>
          <w:sz w:val="20"/>
          <w:szCs w:val="20"/>
        </w:rPr>
      </w:pPr>
      <w:r w:rsidRPr="00FB22D3">
        <w:rPr>
          <w:rFonts w:ascii="Bookman Old Style" w:hAnsi="Bookman Old Style"/>
          <w:sz w:val="20"/>
          <w:szCs w:val="20"/>
        </w:rPr>
        <w:t xml:space="preserve">Оценщик не имеет вещных или обязательственных прав вне договора, относительно </w:t>
      </w:r>
      <w:r w:rsidR="00A858FF">
        <w:rPr>
          <w:rFonts w:ascii="Bookman Old Style" w:hAnsi="Bookman Old Style"/>
          <w:sz w:val="20"/>
          <w:szCs w:val="20"/>
        </w:rPr>
        <w:t>О</w:t>
      </w:r>
      <w:r w:rsidRPr="00FB22D3">
        <w:rPr>
          <w:rFonts w:ascii="Bookman Old Style" w:hAnsi="Bookman Old Style"/>
          <w:sz w:val="20"/>
          <w:szCs w:val="20"/>
        </w:rPr>
        <w:t>бъекта оценки;</w:t>
      </w:r>
    </w:p>
    <w:p w:rsidR="006A5323" w:rsidRPr="00FB22D3" w:rsidRDefault="006A5323" w:rsidP="009948B1">
      <w:pPr>
        <w:numPr>
          <w:ilvl w:val="0"/>
          <w:numId w:val="2"/>
        </w:numPr>
        <w:spacing w:before="120" w:after="120"/>
        <w:jc w:val="both"/>
        <w:rPr>
          <w:rFonts w:ascii="Bookman Old Style" w:hAnsi="Bookman Old Style"/>
          <w:sz w:val="20"/>
          <w:szCs w:val="20"/>
        </w:rPr>
      </w:pPr>
      <w:r w:rsidRPr="00FB22D3">
        <w:rPr>
          <w:rFonts w:ascii="Bookman Old Style" w:hAnsi="Bookman Old Style"/>
          <w:sz w:val="20"/>
          <w:szCs w:val="20"/>
        </w:rPr>
        <w:lastRenderedPageBreak/>
        <w:t>Оценщик не является участником (членом) или кредитором юридического лица – заказчика и юридическое лицо не является кредитором или страховщиком оценщика.</w:t>
      </w:r>
    </w:p>
    <w:p w:rsidR="006A5323" w:rsidRPr="00FB22D3" w:rsidRDefault="006A5323" w:rsidP="009948B1">
      <w:pPr>
        <w:numPr>
          <w:ilvl w:val="0"/>
          <w:numId w:val="2"/>
        </w:numPr>
        <w:spacing w:before="120" w:after="120"/>
        <w:jc w:val="both"/>
        <w:rPr>
          <w:rFonts w:ascii="Bookman Old Style" w:hAnsi="Bookman Old Style"/>
          <w:sz w:val="20"/>
          <w:szCs w:val="20"/>
        </w:rPr>
      </w:pPr>
      <w:r w:rsidRPr="00FB22D3">
        <w:rPr>
          <w:rFonts w:ascii="Bookman Old Style" w:hAnsi="Bookman Old Style"/>
          <w:sz w:val="20"/>
          <w:szCs w:val="20"/>
        </w:rPr>
        <w:t>Размер оплаты</w:t>
      </w:r>
      <w:r w:rsidR="00DE4C52">
        <w:rPr>
          <w:rFonts w:ascii="Bookman Old Style" w:hAnsi="Bookman Old Style"/>
          <w:sz w:val="20"/>
          <w:szCs w:val="20"/>
        </w:rPr>
        <w:t xml:space="preserve"> Оценщика за проведение оценки О</w:t>
      </w:r>
      <w:r w:rsidRPr="00FB22D3">
        <w:rPr>
          <w:rFonts w:ascii="Bookman Old Style" w:hAnsi="Bookman Old Style"/>
          <w:sz w:val="20"/>
          <w:szCs w:val="20"/>
        </w:rPr>
        <w:t>бъекта оценки не зависит от итоговой вел</w:t>
      </w:r>
      <w:r w:rsidR="00A858FF">
        <w:rPr>
          <w:rFonts w:ascii="Bookman Old Style" w:hAnsi="Bookman Old Style"/>
          <w:sz w:val="20"/>
          <w:szCs w:val="20"/>
        </w:rPr>
        <w:t>ичины стоимости Объекта оценки.</w:t>
      </w:r>
    </w:p>
    <w:p w:rsidR="00BB6065" w:rsidRPr="00B21788" w:rsidRDefault="00B21788" w:rsidP="009948B1">
      <w:pPr>
        <w:numPr>
          <w:ilvl w:val="0"/>
          <w:numId w:val="2"/>
        </w:numPr>
        <w:autoSpaceDE w:val="0"/>
        <w:autoSpaceDN w:val="0"/>
        <w:adjustRightInd w:val="0"/>
        <w:spacing w:before="120" w:after="120"/>
        <w:jc w:val="both"/>
        <w:rPr>
          <w:rFonts w:ascii="Bookman Old Style" w:hAnsi="Bookman Old Style"/>
          <w:sz w:val="20"/>
          <w:szCs w:val="20"/>
        </w:rPr>
      </w:pPr>
      <w:r w:rsidRPr="00B21788">
        <w:rPr>
          <w:rFonts w:ascii="Bookman Old Style" w:hAnsi="Bookman Old Style"/>
          <w:sz w:val="20"/>
          <w:szCs w:val="20"/>
        </w:rPr>
        <w:t>Оценщик осуществлял личный осмотр Объекта оценки. Осмотр и идентификация имущества проводился с привлечением сотрудников конкурсного управляющего. Оценщик провел анализ достаточности и достоверности полученной в результате осмотра информации, использование дополнительной информации не ведет к изменению итоговой величины стоимости Объекта оценки</w:t>
      </w:r>
      <w:r w:rsidR="0056394F" w:rsidRPr="00B21788">
        <w:rPr>
          <w:rFonts w:ascii="Bookman Old Style" w:hAnsi="Bookman Old Style"/>
          <w:sz w:val="20"/>
          <w:szCs w:val="20"/>
        </w:rPr>
        <w:t>.</w:t>
      </w:r>
    </w:p>
    <w:p w:rsidR="00B21788" w:rsidRDefault="00B21788" w:rsidP="009948B1">
      <w:pPr>
        <w:spacing w:before="120" w:after="120"/>
        <w:jc w:val="both"/>
        <w:rPr>
          <w:rFonts w:ascii="Bookman Old Style" w:hAnsi="Bookman Old Style"/>
          <w:sz w:val="20"/>
          <w:szCs w:val="20"/>
        </w:rPr>
      </w:pPr>
    </w:p>
    <w:p w:rsidR="009948B1" w:rsidRDefault="009948B1" w:rsidP="009948B1">
      <w:pPr>
        <w:spacing w:before="120" w:after="120"/>
        <w:jc w:val="both"/>
        <w:rPr>
          <w:rFonts w:ascii="Bookman Old Style" w:hAnsi="Bookman Old Style"/>
          <w:sz w:val="20"/>
          <w:szCs w:val="20"/>
        </w:rPr>
      </w:pPr>
    </w:p>
    <w:p w:rsidR="006A5323" w:rsidRPr="00BE6191" w:rsidRDefault="00D154C6" w:rsidP="00BE6191">
      <w:pPr>
        <w:jc w:val="both"/>
        <w:rPr>
          <w:rFonts w:ascii="Bookman Old Style" w:hAnsi="Bookman Old Style"/>
          <w:sz w:val="20"/>
          <w:szCs w:val="20"/>
        </w:rPr>
      </w:pPr>
      <w:r>
        <w:rPr>
          <w:rFonts w:ascii="Bookman Old Style" w:hAnsi="Bookman Old Style"/>
          <w:sz w:val="20"/>
          <w:szCs w:val="20"/>
        </w:rPr>
        <w:t>О</w:t>
      </w:r>
      <w:r w:rsidR="00BE6191" w:rsidRPr="00BE6191">
        <w:rPr>
          <w:rFonts w:ascii="Bookman Old Style" w:hAnsi="Bookman Old Style"/>
          <w:sz w:val="20"/>
          <w:szCs w:val="20"/>
        </w:rPr>
        <w:t>ценщик</w:t>
      </w:r>
    </w:p>
    <w:p w:rsidR="00BE6191" w:rsidRPr="00BE6191" w:rsidRDefault="00BE6191" w:rsidP="00BE6191">
      <w:pPr>
        <w:jc w:val="both"/>
        <w:rPr>
          <w:rFonts w:ascii="Bookman Old Style" w:hAnsi="Bookman Old Style"/>
          <w:sz w:val="20"/>
          <w:szCs w:val="20"/>
        </w:rPr>
      </w:pPr>
      <w:r w:rsidRPr="00BE6191">
        <w:rPr>
          <w:rFonts w:ascii="Bookman Old Style" w:hAnsi="Bookman Old Style"/>
          <w:sz w:val="20"/>
          <w:szCs w:val="20"/>
        </w:rPr>
        <w:t>ООО «Агентство оценки собственности</w:t>
      </w:r>
    </w:p>
    <w:p w:rsidR="00E03117" w:rsidRDefault="00BE6191" w:rsidP="00D154C6">
      <w:pPr>
        <w:jc w:val="both"/>
        <w:rPr>
          <w:rFonts w:ascii="Bookman Old Style" w:hAnsi="Bookman Old Style"/>
          <w:noProof/>
          <w:sz w:val="20"/>
          <w:szCs w:val="20"/>
        </w:rPr>
      </w:pPr>
      <w:r w:rsidRPr="00BE6191">
        <w:rPr>
          <w:rFonts w:ascii="Bookman Old Style" w:hAnsi="Bookman Old Style"/>
          <w:sz w:val="20"/>
          <w:szCs w:val="20"/>
        </w:rPr>
        <w:t>«Золотое правило»</w:t>
      </w:r>
      <w:r w:rsidR="00E80348">
        <w:rPr>
          <w:rFonts w:ascii="Bookman Old Style" w:hAnsi="Bookman Old Style"/>
          <w:b/>
          <w:noProof/>
          <w:sz w:val="20"/>
          <w:szCs w:val="20"/>
        </w:rPr>
        <w:t xml:space="preserve">                                                                       </w:t>
      </w:r>
      <w:r w:rsidR="00B86D63">
        <w:rPr>
          <w:rFonts w:ascii="Bookman Old Style" w:hAnsi="Bookman Old Style"/>
          <w:b/>
          <w:noProof/>
          <w:sz w:val="20"/>
          <w:szCs w:val="20"/>
        </w:rPr>
        <w:t xml:space="preserve">                            </w:t>
      </w:r>
      <w:r w:rsidR="00BC25F6">
        <w:rPr>
          <w:rFonts w:ascii="Bookman Old Style" w:hAnsi="Bookman Old Style"/>
          <w:noProof/>
          <w:sz w:val="20"/>
          <w:szCs w:val="20"/>
        </w:rPr>
        <w:t>О.С.Золотарев</w:t>
      </w:r>
    </w:p>
    <w:p w:rsidR="009948B1" w:rsidRDefault="009948B1" w:rsidP="00D154C6">
      <w:pPr>
        <w:jc w:val="both"/>
        <w:rPr>
          <w:rFonts w:ascii="Bookman Old Style" w:hAnsi="Bookman Old Style"/>
          <w:noProof/>
          <w:sz w:val="20"/>
          <w:szCs w:val="20"/>
        </w:rPr>
      </w:pPr>
      <w:r>
        <w:rPr>
          <w:rFonts w:ascii="Bookman Old Style" w:hAnsi="Bookman Old Style"/>
          <w:b/>
          <w:noProof/>
          <w:sz w:val="20"/>
          <w:szCs w:val="20"/>
        </w:rPr>
        <mc:AlternateContent>
          <mc:Choice Requires="wps">
            <w:drawing>
              <wp:anchor distT="0" distB="0" distL="114300" distR="114300" simplePos="0" relativeHeight="251659776" behindDoc="0" locked="0" layoutInCell="1" allowOverlap="1" wp14:anchorId="4FFCE41E" wp14:editId="33C8362C">
                <wp:simplePos x="0" y="0"/>
                <wp:positionH relativeFrom="column">
                  <wp:posOffset>3736340</wp:posOffset>
                </wp:positionH>
                <wp:positionV relativeFrom="paragraph">
                  <wp:posOffset>69215</wp:posOffset>
                </wp:positionV>
                <wp:extent cx="2788285" cy="0"/>
                <wp:effectExtent l="0" t="0" r="12065" b="19050"/>
                <wp:wrapNone/>
                <wp:docPr id="43" name="Line 1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882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27"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2pt,5.45pt" to="513.7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"/>
            </w:pict>
          </mc:Fallback>
        </mc:AlternateContent>
      </w:r>
    </w:p>
    <w:p w:rsidR="009948B1" w:rsidRDefault="009948B1" w:rsidP="00D154C6">
      <w:pPr>
        <w:jc w:val="both"/>
        <w:rPr>
          <w:rFonts w:ascii="Bookman Old Style" w:hAnsi="Bookman Old Style"/>
          <w:b/>
          <w:sz w:val="20"/>
          <w:szCs w:val="20"/>
        </w:rPr>
      </w:pPr>
    </w:p>
    <w:p w:rsidR="009948B1" w:rsidRDefault="009948B1" w:rsidP="00D154C6">
      <w:pPr>
        <w:jc w:val="both"/>
        <w:rPr>
          <w:rFonts w:ascii="Bookman Old Style" w:hAnsi="Bookman Old Style"/>
          <w:b/>
          <w:sz w:val="20"/>
          <w:szCs w:val="20"/>
        </w:rPr>
      </w:pPr>
    </w:p>
    <w:p w:rsidR="009948B1" w:rsidRDefault="009948B1" w:rsidP="00D154C6">
      <w:pPr>
        <w:jc w:val="both"/>
        <w:rPr>
          <w:rFonts w:ascii="Bookman Old Style" w:hAnsi="Bookman Old Style"/>
          <w:b/>
          <w:sz w:val="20"/>
          <w:szCs w:val="20"/>
        </w:rPr>
      </w:pPr>
    </w:p>
    <w:p w:rsidR="009948B1" w:rsidRDefault="009948B1" w:rsidP="00D154C6">
      <w:pPr>
        <w:jc w:val="both"/>
        <w:rPr>
          <w:rFonts w:ascii="Bookman Old Style" w:hAnsi="Bookman Old Style"/>
          <w:b/>
          <w:sz w:val="20"/>
          <w:szCs w:val="20"/>
        </w:rPr>
      </w:pPr>
    </w:p>
    <w:p w:rsidR="009948B1" w:rsidRDefault="009948B1" w:rsidP="00D154C6">
      <w:pPr>
        <w:jc w:val="both"/>
        <w:rPr>
          <w:rFonts w:ascii="Bookman Old Style" w:hAnsi="Bookman Old Style"/>
          <w:b/>
          <w:sz w:val="20"/>
          <w:szCs w:val="20"/>
        </w:rPr>
      </w:pPr>
    </w:p>
    <w:p w:rsidR="009948B1" w:rsidRDefault="009948B1" w:rsidP="00D154C6">
      <w:pPr>
        <w:jc w:val="both"/>
        <w:rPr>
          <w:rFonts w:ascii="Bookman Old Style" w:hAnsi="Bookman Old Style"/>
          <w:b/>
          <w:sz w:val="20"/>
          <w:szCs w:val="20"/>
        </w:rPr>
      </w:pPr>
    </w:p>
    <w:p w:rsidR="009948B1" w:rsidRDefault="009948B1" w:rsidP="00D154C6">
      <w:pPr>
        <w:jc w:val="both"/>
        <w:rPr>
          <w:rFonts w:ascii="Bookman Old Style" w:hAnsi="Bookman Old Style"/>
          <w:b/>
          <w:sz w:val="20"/>
          <w:szCs w:val="20"/>
        </w:rPr>
      </w:pPr>
    </w:p>
    <w:p w:rsidR="009948B1" w:rsidRDefault="009948B1" w:rsidP="00D154C6">
      <w:pPr>
        <w:jc w:val="both"/>
        <w:rPr>
          <w:rFonts w:ascii="Bookman Old Style" w:hAnsi="Bookman Old Style"/>
          <w:b/>
          <w:sz w:val="20"/>
          <w:szCs w:val="20"/>
        </w:rPr>
      </w:pPr>
    </w:p>
    <w:p w:rsidR="009948B1" w:rsidRDefault="009948B1" w:rsidP="00D154C6">
      <w:pPr>
        <w:jc w:val="both"/>
        <w:rPr>
          <w:rFonts w:ascii="Bookman Old Style" w:hAnsi="Bookman Old Style"/>
          <w:b/>
          <w:sz w:val="20"/>
          <w:szCs w:val="20"/>
        </w:rPr>
      </w:pPr>
    </w:p>
    <w:p w:rsidR="009948B1" w:rsidRDefault="009948B1" w:rsidP="00D154C6">
      <w:pPr>
        <w:jc w:val="both"/>
        <w:rPr>
          <w:rFonts w:ascii="Bookman Old Style" w:hAnsi="Bookman Old Style"/>
          <w:b/>
          <w:sz w:val="20"/>
          <w:szCs w:val="20"/>
        </w:rPr>
      </w:pPr>
    </w:p>
    <w:p w:rsidR="009948B1" w:rsidRDefault="009948B1" w:rsidP="00D154C6">
      <w:pPr>
        <w:jc w:val="both"/>
        <w:rPr>
          <w:rFonts w:ascii="Bookman Old Style" w:hAnsi="Bookman Old Style"/>
          <w:b/>
          <w:sz w:val="20"/>
          <w:szCs w:val="20"/>
        </w:rPr>
      </w:pPr>
    </w:p>
    <w:p w:rsidR="009948B1" w:rsidRDefault="009948B1" w:rsidP="00D154C6">
      <w:pPr>
        <w:jc w:val="both"/>
        <w:rPr>
          <w:rFonts w:ascii="Bookman Old Style" w:hAnsi="Bookman Old Style"/>
          <w:b/>
          <w:sz w:val="20"/>
          <w:szCs w:val="20"/>
        </w:rPr>
      </w:pPr>
    </w:p>
    <w:p w:rsidR="009948B1" w:rsidRDefault="009948B1" w:rsidP="00D154C6">
      <w:pPr>
        <w:jc w:val="both"/>
        <w:rPr>
          <w:rFonts w:ascii="Bookman Old Style" w:hAnsi="Bookman Old Style"/>
          <w:b/>
          <w:sz w:val="20"/>
          <w:szCs w:val="20"/>
        </w:rPr>
      </w:pPr>
    </w:p>
    <w:p w:rsidR="009948B1" w:rsidRDefault="009948B1" w:rsidP="00D154C6">
      <w:pPr>
        <w:jc w:val="both"/>
        <w:rPr>
          <w:rFonts w:ascii="Bookman Old Style" w:hAnsi="Bookman Old Style"/>
          <w:b/>
          <w:sz w:val="20"/>
          <w:szCs w:val="20"/>
        </w:rPr>
      </w:pPr>
    </w:p>
    <w:p w:rsidR="009948B1" w:rsidRDefault="009948B1" w:rsidP="00D154C6">
      <w:pPr>
        <w:jc w:val="both"/>
        <w:rPr>
          <w:rFonts w:ascii="Bookman Old Style" w:hAnsi="Bookman Old Style"/>
          <w:b/>
          <w:sz w:val="20"/>
          <w:szCs w:val="20"/>
        </w:rPr>
      </w:pPr>
    </w:p>
    <w:p w:rsidR="009948B1" w:rsidRDefault="009948B1" w:rsidP="00D154C6">
      <w:pPr>
        <w:jc w:val="both"/>
        <w:rPr>
          <w:rFonts w:ascii="Bookman Old Style" w:hAnsi="Bookman Old Style"/>
          <w:b/>
          <w:sz w:val="20"/>
          <w:szCs w:val="20"/>
        </w:rPr>
      </w:pPr>
    </w:p>
    <w:p w:rsidR="009948B1" w:rsidRDefault="009948B1" w:rsidP="00D154C6">
      <w:pPr>
        <w:jc w:val="both"/>
        <w:rPr>
          <w:rFonts w:ascii="Bookman Old Style" w:hAnsi="Bookman Old Style"/>
          <w:b/>
          <w:sz w:val="20"/>
          <w:szCs w:val="20"/>
        </w:rPr>
      </w:pPr>
    </w:p>
    <w:p w:rsidR="009948B1" w:rsidRDefault="009948B1" w:rsidP="00D154C6">
      <w:pPr>
        <w:jc w:val="both"/>
        <w:rPr>
          <w:rFonts w:ascii="Bookman Old Style" w:hAnsi="Bookman Old Style"/>
          <w:b/>
          <w:sz w:val="20"/>
          <w:szCs w:val="20"/>
        </w:rPr>
      </w:pPr>
    </w:p>
    <w:p w:rsidR="009948B1" w:rsidRDefault="009948B1" w:rsidP="00D154C6">
      <w:pPr>
        <w:jc w:val="both"/>
        <w:rPr>
          <w:rFonts w:ascii="Bookman Old Style" w:hAnsi="Bookman Old Style"/>
          <w:b/>
          <w:sz w:val="20"/>
          <w:szCs w:val="20"/>
        </w:rPr>
      </w:pPr>
    </w:p>
    <w:p w:rsidR="009948B1" w:rsidRDefault="009948B1" w:rsidP="00D154C6">
      <w:pPr>
        <w:jc w:val="both"/>
        <w:rPr>
          <w:rFonts w:ascii="Bookman Old Style" w:hAnsi="Bookman Old Style"/>
          <w:b/>
          <w:sz w:val="20"/>
          <w:szCs w:val="20"/>
        </w:rPr>
      </w:pPr>
    </w:p>
    <w:p w:rsidR="009948B1" w:rsidRDefault="009948B1" w:rsidP="00D154C6">
      <w:pPr>
        <w:jc w:val="both"/>
        <w:rPr>
          <w:rFonts w:ascii="Bookman Old Style" w:hAnsi="Bookman Old Style"/>
          <w:b/>
          <w:sz w:val="20"/>
          <w:szCs w:val="20"/>
        </w:rPr>
      </w:pPr>
    </w:p>
    <w:p w:rsidR="009948B1" w:rsidRDefault="009948B1" w:rsidP="00D154C6">
      <w:pPr>
        <w:jc w:val="both"/>
        <w:rPr>
          <w:rFonts w:ascii="Bookman Old Style" w:hAnsi="Bookman Old Style"/>
          <w:b/>
          <w:sz w:val="20"/>
          <w:szCs w:val="20"/>
        </w:rPr>
      </w:pPr>
    </w:p>
    <w:p w:rsidR="009948B1" w:rsidRDefault="009948B1" w:rsidP="00D154C6">
      <w:pPr>
        <w:jc w:val="both"/>
        <w:rPr>
          <w:rFonts w:ascii="Bookman Old Style" w:hAnsi="Bookman Old Style"/>
          <w:b/>
          <w:sz w:val="20"/>
          <w:szCs w:val="20"/>
        </w:rPr>
      </w:pPr>
    </w:p>
    <w:p w:rsidR="009948B1" w:rsidRDefault="009948B1" w:rsidP="00D154C6">
      <w:pPr>
        <w:jc w:val="both"/>
        <w:rPr>
          <w:rFonts w:ascii="Bookman Old Style" w:hAnsi="Bookman Old Style"/>
          <w:b/>
          <w:sz w:val="20"/>
          <w:szCs w:val="20"/>
        </w:rPr>
      </w:pPr>
    </w:p>
    <w:p w:rsidR="009948B1" w:rsidRDefault="009948B1" w:rsidP="00D154C6">
      <w:pPr>
        <w:jc w:val="both"/>
        <w:rPr>
          <w:rFonts w:ascii="Bookman Old Style" w:hAnsi="Bookman Old Style"/>
          <w:b/>
          <w:sz w:val="20"/>
          <w:szCs w:val="20"/>
        </w:rPr>
      </w:pPr>
    </w:p>
    <w:p w:rsidR="009948B1" w:rsidRDefault="009948B1" w:rsidP="00D154C6">
      <w:pPr>
        <w:jc w:val="both"/>
        <w:rPr>
          <w:rFonts w:ascii="Bookman Old Style" w:hAnsi="Bookman Old Style"/>
          <w:b/>
          <w:sz w:val="20"/>
          <w:szCs w:val="20"/>
        </w:rPr>
      </w:pPr>
    </w:p>
    <w:p w:rsidR="009948B1" w:rsidRDefault="009948B1" w:rsidP="00D154C6">
      <w:pPr>
        <w:jc w:val="both"/>
        <w:rPr>
          <w:rFonts w:ascii="Bookman Old Style" w:hAnsi="Bookman Old Style"/>
          <w:b/>
          <w:sz w:val="20"/>
          <w:szCs w:val="20"/>
        </w:rPr>
      </w:pPr>
    </w:p>
    <w:p w:rsidR="009948B1" w:rsidRDefault="009948B1" w:rsidP="00D154C6">
      <w:pPr>
        <w:jc w:val="both"/>
        <w:rPr>
          <w:rFonts w:ascii="Bookman Old Style" w:hAnsi="Bookman Old Style"/>
          <w:b/>
          <w:sz w:val="20"/>
          <w:szCs w:val="20"/>
        </w:rPr>
      </w:pPr>
    </w:p>
    <w:p w:rsidR="009948B1" w:rsidRDefault="009948B1" w:rsidP="00D154C6">
      <w:pPr>
        <w:jc w:val="both"/>
        <w:rPr>
          <w:rFonts w:ascii="Bookman Old Style" w:hAnsi="Bookman Old Style"/>
          <w:b/>
          <w:sz w:val="20"/>
          <w:szCs w:val="20"/>
        </w:rPr>
      </w:pPr>
    </w:p>
    <w:p w:rsidR="009948B1" w:rsidRDefault="009948B1" w:rsidP="00D154C6">
      <w:pPr>
        <w:jc w:val="both"/>
        <w:rPr>
          <w:rFonts w:ascii="Bookman Old Style" w:hAnsi="Bookman Old Style"/>
          <w:b/>
          <w:sz w:val="20"/>
          <w:szCs w:val="20"/>
        </w:rPr>
      </w:pPr>
    </w:p>
    <w:p w:rsidR="00B9577C" w:rsidRDefault="00B9577C" w:rsidP="00D154C6">
      <w:pPr>
        <w:jc w:val="both"/>
        <w:rPr>
          <w:rFonts w:ascii="Bookman Old Style" w:hAnsi="Bookman Old Style"/>
          <w:b/>
          <w:sz w:val="20"/>
          <w:szCs w:val="20"/>
        </w:rPr>
      </w:pPr>
    </w:p>
    <w:p w:rsidR="00B9577C" w:rsidRDefault="00B9577C" w:rsidP="00D154C6">
      <w:pPr>
        <w:jc w:val="both"/>
        <w:rPr>
          <w:rFonts w:ascii="Bookman Old Style" w:hAnsi="Bookman Old Style"/>
          <w:b/>
          <w:sz w:val="20"/>
          <w:szCs w:val="20"/>
        </w:rPr>
      </w:pPr>
    </w:p>
    <w:p w:rsidR="00B9577C" w:rsidRDefault="00B9577C" w:rsidP="00D154C6">
      <w:pPr>
        <w:jc w:val="both"/>
        <w:rPr>
          <w:rFonts w:ascii="Bookman Old Style" w:hAnsi="Bookman Old Style"/>
          <w:b/>
          <w:sz w:val="20"/>
          <w:szCs w:val="20"/>
        </w:rPr>
      </w:pPr>
    </w:p>
    <w:p w:rsidR="00B9577C" w:rsidRDefault="00B9577C" w:rsidP="00D154C6">
      <w:pPr>
        <w:jc w:val="both"/>
        <w:rPr>
          <w:rFonts w:ascii="Bookman Old Style" w:hAnsi="Bookman Old Style"/>
          <w:b/>
          <w:sz w:val="20"/>
          <w:szCs w:val="20"/>
        </w:rPr>
      </w:pPr>
    </w:p>
    <w:p w:rsidR="00B8380C" w:rsidRDefault="00B8380C" w:rsidP="00D154C6">
      <w:pPr>
        <w:jc w:val="both"/>
        <w:rPr>
          <w:rFonts w:ascii="Bookman Old Style" w:hAnsi="Bookman Old Style"/>
          <w:b/>
          <w:sz w:val="20"/>
          <w:szCs w:val="20"/>
        </w:rPr>
      </w:pPr>
    </w:p>
    <w:p w:rsidR="00B9577C" w:rsidRDefault="00B9577C" w:rsidP="00D154C6">
      <w:pPr>
        <w:jc w:val="both"/>
        <w:rPr>
          <w:rFonts w:ascii="Bookman Old Style" w:hAnsi="Bookman Old Style"/>
          <w:b/>
          <w:sz w:val="20"/>
          <w:szCs w:val="20"/>
        </w:rPr>
      </w:pPr>
    </w:p>
    <w:p w:rsidR="00B9577C" w:rsidRDefault="00B9577C" w:rsidP="00D154C6">
      <w:pPr>
        <w:jc w:val="both"/>
        <w:rPr>
          <w:rFonts w:ascii="Bookman Old Style" w:hAnsi="Bookman Old Style"/>
          <w:b/>
          <w:sz w:val="20"/>
          <w:szCs w:val="20"/>
        </w:rPr>
      </w:pPr>
    </w:p>
    <w:p w:rsidR="00B9577C" w:rsidRDefault="00B9577C" w:rsidP="00D154C6">
      <w:pPr>
        <w:jc w:val="both"/>
        <w:rPr>
          <w:rFonts w:ascii="Bookman Old Style" w:hAnsi="Bookman Old Style"/>
          <w:b/>
          <w:sz w:val="20"/>
          <w:szCs w:val="20"/>
        </w:rPr>
      </w:pPr>
    </w:p>
    <w:p w:rsidR="00B9577C" w:rsidRDefault="00B9577C" w:rsidP="00D154C6">
      <w:pPr>
        <w:jc w:val="both"/>
        <w:rPr>
          <w:rFonts w:ascii="Bookman Old Style" w:hAnsi="Bookman Old Style"/>
          <w:b/>
          <w:sz w:val="20"/>
          <w:szCs w:val="20"/>
        </w:rPr>
      </w:pPr>
    </w:p>
    <w:p w:rsidR="00B9577C" w:rsidRDefault="00B9577C" w:rsidP="00D154C6">
      <w:pPr>
        <w:jc w:val="both"/>
        <w:rPr>
          <w:rFonts w:ascii="Bookman Old Style" w:hAnsi="Bookman Old Style"/>
          <w:b/>
          <w:sz w:val="20"/>
          <w:szCs w:val="20"/>
        </w:rPr>
      </w:pPr>
    </w:p>
    <w:p w:rsidR="00B9577C" w:rsidRDefault="00B9577C" w:rsidP="00D154C6">
      <w:pPr>
        <w:jc w:val="both"/>
        <w:rPr>
          <w:rFonts w:ascii="Bookman Old Style" w:hAnsi="Bookman Old Style"/>
          <w:b/>
          <w:sz w:val="20"/>
          <w:szCs w:val="20"/>
        </w:rPr>
      </w:pPr>
    </w:p>
    <w:p w:rsidR="00BD32C8" w:rsidRPr="00300E68" w:rsidRDefault="00BD32C8" w:rsidP="00300E68">
      <w:pPr>
        <w:pStyle w:val="1"/>
        <w:jc w:val="center"/>
        <w:rPr>
          <w:rFonts w:ascii="Bookman Old Style" w:hAnsi="Bookman Old Style"/>
        </w:rPr>
      </w:pPr>
      <w:bookmarkStart w:id="140" w:name="_Toc189989841"/>
      <w:bookmarkStart w:id="141" w:name="_Toc197327044"/>
      <w:bookmarkStart w:id="142" w:name="_Toc200179623"/>
      <w:bookmarkStart w:id="143" w:name="_Toc460764331"/>
      <w:bookmarkStart w:id="144" w:name="_Toc133200872"/>
      <w:bookmarkStart w:id="145" w:name="_Toc170273667"/>
      <w:bookmarkStart w:id="146" w:name="_Toc200193947"/>
      <w:bookmarkEnd w:id="31"/>
      <w:bookmarkEnd w:id="32"/>
      <w:r w:rsidRPr="00300E68">
        <w:rPr>
          <w:rFonts w:ascii="Bookman Old Style" w:hAnsi="Bookman Old Style"/>
        </w:rPr>
        <w:lastRenderedPageBreak/>
        <w:t>2. ПОСЛЕДОВАТЕЛЬНОСТЬ ОПРЕДЕЛЕНИЯ СТОИМОСТИ</w:t>
      </w:r>
      <w:bookmarkEnd w:id="140"/>
      <w:bookmarkEnd w:id="141"/>
      <w:bookmarkEnd w:id="142"/>
      <w:bookmarkEnd w:id="143"/>
    </w:p>
    <w:p w:rsidR="00BD32C8" w:rsidRPr="00300E68" w:rsidRDefault="00BD32C8" w:rsidP="00300E68">
      <w:pPr>
        <w:pStyle w:val="2"/>
        <w:spacing w:before="120" w:after="120"/>
        <w:rPr>
          <w:rFonts w:ascii="Bookman Old Style" w:hAnsi="Bookman Old Style"/>
          <w:b/>
          <w:sz w:val="20"/>
          <w:szCs w:val="20"/>
        </w:rPr>
      </w:pPr>
      <w:bookmarkStart w:id="147" w:name="_Toc189989842"/>
      <w:bookmarkStart w:id="148" w:name="_Toc197327045"/>
      <w:bookmarkStart w:id="149" w:name="_Toc200179624"/>
      <w:bookmarkStart w:id="150" w:name="_Toc460764332"/>
      <w:r w:rsidRPr="00300E68">
        <w:rPr>
          <w:rFonts w:ascii="Bookman Old Style" w:hAnsi="Bookman Old Style"/>
          <w:b/>
          <w:sz w:val="20"/>
          <w:szCs w:val="20"/>
        </w:rPr>
        <w:t>2.1. ОБЪЕМ И ЭТАПЫ ИССЛЕДОВАНИЯ</w:t>
      </w:r>
      <w:bookmarkEnd w:id="147"/>
      <w:bookmarkEnd w:id="148"/>
      <w:bookmarkEnd w:id="149"/>
      <w:bookmarkEnd w:id="150"/>
    </w:p>
    <w:p w:rsidR="00BD32C8" w:rsidRPr="00FB22D3" w:rsidRDefault="00BD32C8" w:rsidP="000A1998">
      <w:pPr>
        <w:autoSpaceDE w:val="0"/>
        <w:autoSpaceDN w:val="0"/>
        <w:adjustRightInd w:val="0"/>
        <w:spacing w:before="120" w:after="120"/>
        <w:ind w:firstLine="708"/>
        <w:jc w:val="both"/>
        <w:rPr>
          <w:rFonts w:ascii="Bookman Old Style" w:hAnsi="Bookman Old Style"/>
          <w:sz w:val="20"/>
          <w:szCs w:val="20"/>
        </w:rPr>
      </w:pPr>
      <w:r w:rsidRPr="00FB22D3">
        <w:rPr>
          <w:rFonts w:ascii="Bookman Old Style" w:hAnsi="Bookman Old Style"/>
          <w:sz w:val="20"/>
          <w:szCs w:val="20"/>
        </w:rPr>
        <w:t>Объем и этапы исследований</w:t>
      </w:r>
      <w:r w:rsidR="000A1998">
        <w:rPr>
          <w:rFonts w:ascii="Bookman Old Style" w:hAnsi="Bookman Old Style"/>
          <w:sz w:val="20"/>
          <w:szCs w:val="20"/>
        </w:rPr>
        <w:t xml:space="preserve"> при проведении оценки</w:t>
      </w:r>
      <w:r w:rsidRPr="00FB22D3">
        <w:rPr>
          <w:rFonts w:ascii="Bookman Old Style" w:hAnsi="Bookman Old Style"/>
          <w:sz w:val="20"/>
          <w:szCs w:val="20"/>
        </w:rPr>
        <w:t xml:space="preserve"> включают в себя:</w:t>
      </w:r>
    </w:p>
    <w:p w:rsidR="00BD32C8" w:rsidRPr="000A1998" w:rsidRDefault="00BD32C8" w:rsidP="00AB1FB9">
      <w:pPr>
        <w:pStyle w:val="aff2"/>
        <w:numPr>
          <w:ilvl w:val="0"/>
          <w:numId w:val="11"/>
        </w:numPr>
        <w:spacing w:before="120" w:after="120"/>
        <w:ind w:left="714" w:hanging="357"/>
        <w:contextualSpacing w:val="0"/>
        <w:jc w:val="both"/>
        <w:rPr>
          <w:rFonts w:ascii="Bookman Old Style" w:hAnsi="Bookman Old Style"/>
          <w:sz w:val="20"/>
          <w:szCs w:val="20"/>
        </w:rPr>
      </w:pPr>
      <w:r w:rsidRPr="000A1998">
        <w:rPr>
          <w:rFonts w:ascii="Bookman Old Style" w:hAnsi="Bookman Old Style"/>
          <w:sz w:val="20"/>
          <w:szCs w:val="20"/>
        </w:rPr>
        <w:t>Заключение договора на проведение оценки, включающего задание на оценку;</w:t>
      </w:r>
    </w:p>
    <w:p w:rsidR="00BD32C8" w:rsidRPr="000A1998" w:rsidRDefault="00BD32C8" w:rsidP="00AB1FB9">
      <w:pPr>
        <w:pStyle w:val="aff2"/>
        <w:numPr>
          <w:ilvl w:val="0"/>
          <w:numId w:val="11"/>
        </w:numPr>
        <w:spacing w:before="120" w:after="120"/>
        <w:ind w:left="714" w:hanging="357"/>
        <w:contextualSpacing w:val="0"/>
        <w:jc w:val="both"/>
        <w:rPr>
          <w:rFonts w:ascii="Bookman Old Style" w:hAnsi="Bookman Old Style"/>
          <w:sz w:val="20"/>
          <w:szCs w:val="20"/>
        </w:rPr>
      </w:pPr>
      <w:r w:rsidRPr="000A1998">
        <w:rPr>
          <w:rFonts w:ascii="Bookman Old Style" w:hAnsi="Bookman Old Style"/>
          <w:sz w:val="20"/>
          <w:szCs w:val="20"/>
        </w:rPr>
        <w:t>Сбор и анализ информации, необходимой для проведения оценки;</w:t>
      </w:r>
    </w:p>
    <w:p w:rsidR="00BD32C8" w:rsidRPr="000A1998" w:rsidRDefault="00BD32C8" w:rsidP="00AB1FB9">
      <w:pPr>
        <w:pStyle w:val="aff2"/>
        <w:numPr>
          <w:ilvl w:val="0"/>
          <w:numId w:val="11"/>
        </w:numPr>
        <w:spacing w:before="120" w:after="120"/>
        <w:ind w:left="714" w:hanging="357"/>
        <w:contextualSpacing w:val="0"/>
        <w:rPr>
          <w:rFonts w:ascii="Bookman Old Style" w:hAnsi="Bookman Old Style"/>
          <w:sz w:val="20"/>
          <w:szCs w:val="20"/>
        </w:rPr>
      </w:pPr>
      <w:r w:rsidRPr="000A1998">
        <w:rPr>
          <w:rFonts w:ascii="Bookman Old Style" w:hAnsi="Bookman Old Style"/>
          <w:sz w:val="20"/>
          <w:szCs w:val="20"/>
        </w:rPr>
        <w:t>Применение подходов к оценке, включая выбор методов оценки и осуществление необходимых расчетов;</w:t>
      </w:r>
    </w:p>
    <w:p w:rsidR="00BD32C8" w:rsidRPr="000A1998" w:rsidRDefault="00BD32C8" w:rsidP="00AB1FB9">
      <w:pPr>
        <w:pStyle w:val="aff2"/>
        <w:numPr>
          <w:ilvl w:val="0"/>
          <w:numId w:val="11"/>
        </w:numPr>
        <w:spacing w:before="120" w:after="120"/>
        <w:ind w:left="714" w:hanging="357"/>
        <w:contextualSpacing w:val="0"/>
        <w:jc w:val="both"/>
        <w:rPr>
          <w:rFonts w:ascii="Bookman Old Style" w:hAnsi="Bookman Old Style"/>
          <w:sz w:val="20"/>
          <w:szCs w:val="20"/>
        </w:rPr>
      </w:pPr>
      <w:r w:rsidRPr="000A1998">
        <w:rPr>
          <w:rFonts w:ascii="Bookman Old Style" w:hAnsi="Bookman Old Style"/>
          <w:sz w:val="20"/>
          <w:szCs w:val="20"/>
        </w:rPr>
        <w:t>Согласование (обобщение) результатов применения подходов к оценке и определение итоговой величины стоимости объекта оценки;</w:t>
      </w:r>
    </w:p>
    <w:p w:rsidR="00BD32C8" w:rsidRPr="000A1998" w:rsidRDefault="00BD32C8" w:rsidP="00AB1FB9">
      <w:pPr>
        <w:pStyle w:val="aff2"/>
        <w:numPr>
          <w:ilvl w:val="0"/>
          <w:numId w:val="11"/>
        </w:numPr>
        <w:spacing w:before="120" w:after="120"/>
        <w:ind w:left="714" w:hanging="357"/>
        <w:contextualSpacing w:val="0"/>
        <w:jc w:val="both"/>
        <w:rPr>
          <w:rFonts w:ascii="Bookman Old Style" w:hAnsi="Bookman Old Style"/>
          <w:sz w:val="20"/>
          <w:szCs w:val="20"/>
        </w:rPr>
      </w:pPr>
      <w:r w:rsidRPr="000A1998">
        <w:rPr>
          <w:rFonts w:ascii="Bookman Old Style" w:hAnsi="Bookman Old Style"/>
          <w:sz w:val="20"/>
          <w:szCs w:val="20"/>
        </w:rPr>
        <w:t>Составление отчета об оценке.</w:t>
      </w:r>
    </w:p>
    <w:p w:rsidR="00BD32C8" w:rsidRPr="00300E68" w:rsidRDefault="00BD32C8" w:rsidP="00300E68">
      <w:pPr>
        <w:pStyle w:val="2"/>
        <w:rPr>
          <w:rFonts w:ascii="Bookman Old Style" w:hAnsi="Bookman Old Style"/>
          <w:b/>
          <w:sz w:val="20"/>
          <w:szCs w:val="20"/>
        </w:rPr>
      </w:pPr>
      <w:bookmarkStart w:id="151" w:name="_Toc189989843"/>
      <w:bookmarkStart w:id="152" w:name="_Toc197327046"/>
      <w:bookmarkStart w:id="153" w:name="_Toc200179625"/>
      <w:bookmarkStart w:id="154" w:name="_Toc460764333"/>
      <w:r w:rsidRPr="00300E68">
        <w:rPr>
          <w:rFonts w:ascii="Bookman Old Style" w:hAnsi="Bookman Old Style"/>
          <w:b/>
          <w:sz w:val="20"/>
          <w:szCs w:val="20"/>
        </w:rPr>
        <w:t>2.2. ВИД ОПРЕДЕЛЯЕМОЙ СТОИМОСТИ</w:t>
      </w:r>
      <w:bookmarkEnd w:id="151"/>
      <w:bookmarkEnd w:id="152"/>
      <w:bookmarkEnd w:id="153"/>
      <w:bookmarkEnd w:id="154"/>
    </w:p>
    <w:p w:rsidR="00FE6D64" w:rsidRPr="00FE6D64" w:rsidRDefault="00FE6D64" w:rsidP="00FE6D64">
      <w:pPr>
        <w:autoSpaceDE w:val="0"/>
        <w:autoSpaceDN w:val="0"/>
        <w:adjustRightInd w:val="0"/>
        <w:spacing w:before="120" w:after="120"/>
        <w:ind w:firstLine="709"/>
        <w:jc w:val="both"/>
        <w:rPr>
          <w:rFonts w:ascii="Bookman Old Style" w:hAnsi="Bookman Old Style"/>
          <w:sz w:val="20"/>
          <w:szCs w:val="20"/>
        </w:rPr>
      </w:pPr>
      <w:bookmarkStart w:id="155" w:name="_Toc189989844"/>
      <w:bookmarkStart w:id="156" w:name="_Toc197327047"/>
      <w:bookmarkStart w:id="157" w:name="_Toc200179626"/>
      <w:r w:rsidRPr="00FE6D64">
        <w:rPr>
          <w:rFonts w:ascii="Bookman Old Style" w:hAnsi="Bookman Old Style"/>
          <w:sz w:val="20"/>
          <w:szCs w:val="20"/>
        </w:rPr>
        <w:t xml:space="preserve">Согласно Договору на проведение оценки и Задания на оценку, в процессе работы определялась величина рыночной стоимости Объекта оценки. </w:t>
      </w:r>
    </w:p>
    <w:p w:rsidR="00FE6D64" w:rsidRPr="00FE6D64" w:rsidRDefault="00FE6D64" w:rsidP="00FE6D64">
      <w:pPr>
        <w:autoSpaceDE w:val="0"/>
        <w:autoSpaceDN w:val="0"/>
        <w:adjustRightInd w:val="0"/>
        <w:spacing w:before="120" w:after="120"/>
        <w:ind w:firstLine="709"/>
        <w:jc w:val="both"/>
        <w:rPr>
          <w:rFonts w:ascii="Bookman Old Style" w:hAnsi="Bookman Old Style"/>
          <w:sz w:val="20"/>
          <w:szCs w:val="20"/>
        </w:rPr>
      </w:pPr>
      <w:r w:rsidRPr="00FE6D64">
        <w:rPr>
          <w:rFonts w:ascii="Bookman Old Style" w:hAnsi="Bookman Old Style"/>
          <w:sz w:val="20"/>
          <w:szCs w:val="20"/>
        </w:rPr>
        <w:t>Под рыночной стоимостью понимается</w:t>
      </w:r>
      <w:r w:rsidRPr="00FE6D64">
        <w:rPr>
          <w:rFonts w:ascii="Bookman Old Style" w:hAnsi="Bookman Old Style"/>
          <w:sz w:val="20"/>
          <w:szCs w:val="20"/>
          <w:vertAlign w:val="superscript"/>
        </w:rPr>
        <w:footnoteReference w:id="13"/>
      </w:r>
      <w:r w:rsidRPr="00FE6D64">
        <w:rPr>
          <w:rFonts w:ascii="Bookman Old Style" w:hAnsi="Bookman Old Style"/>
          <w:sz w:val="20"/>
          <w:szCs w:val="20"/>
        </w:rPr>
        <w:t>:</w:t>
      </w:r>
    </w:p>
    <w:p w:rsidR="00FE6D64" w:rsidRPr="00FE6D64" w:rsidRDefault="00FE6D64" w:rsidP="00FE6D64">
      <w:pPr>
        <w:autoSpaceDE w:val="0"/>
        <w:autoSpaceDN w:val="0"/>
        <w:adjustRightInd w:val="0"/>
        <w:spacing w:before="120" w:after="120"/>
        <w:jc w:val="both"/>
        <w:rPr>
          <w:rFonts w:ascii="Bookman Old Style" w:hAnsi="Bookman Old Style"/>
          <w:sz w:val="20"/>
          <w:szCs w:val="20"/>
        </w:rPr>
      </w:pPr>
      <w:r w:rsidRPr="00FE6D64">
        <w:rPr>
          <w:rFonts w:ascii="Bookman Old Style" w:hAnsi="Bookman Old Style"/>
          <w:sz w:val="20"/>
          <w:szCs w:val="20"/>
        </w:rPr>
        <w:t>наиболее вероятная цена, по которой данный объект оценки может быть отчужден на открытом рынке в условиях конкуренции, когда стороны сделки действуют разумно, располагая всей необходимой информацией, а на величине цены сделки не отражаются какие-либо чрезвычайные обстоятельства, то есть когда:</w:t>
      </w:r>
    </w:p>
    <w:p w:rsidR="00FE6D64" w:rsidRPr="00FE6D64" w:rsidRDefault="00FE6D64" w:rsidP="00AB1FB9">
      <w:pPr>
        <w:numPr>
          <w:ilvl w:val="0"/>
          <w:numId w:val="10"/>
        </w:numPr>
        <w:autoSpaceDE w:val="0"/>
        <w:autoSpaceDN w:val="0"/>
        <w:adjustRightInd w:val="0"/>
        <w:spacing w:before="120" w:after="120"/>
        <w:ind w:left="714" w:hanging="357"/>
        <w:rPr>
          <w:rFonts w:ascii="Bookman Old Style" w:hAnsi="Bookman Old Style"/>
          <w:sz w:val="20"/>
          <w:szCs w:val="20"/>
        </w:rPr>
      </w:pPr>
      <w:r w:rsidRPr="00FE6D64">
        <w:rPr>
          <w:rFonts w:ascii="Bookman Old Style" w:hAnsi="Bookman Old Style"/>
          <w:sz w:val="20"/>
          <w:szCs w:val="20"/>
        </w:rPr>
        <w:t>одна из сторон сделки не обязана отчуждать объект оценки, а другая сторона не обязана принимать исполнение;</w:t>
      </w:r>
    </w:p>
    <w:p w:rsidR="00FE6D64" w:rsidRPr="00FE6D64" w:rsidRDefault="00FE6D64" w:rsidP="00AB1FB9">
      <w:pPr>
        <w:numPr>
          <w:ilvl w:val="0"/>
          <w:numId w:val="10"/>
        </w:numPr>
        <w:autoSpaceDE w:val="0"/>
        <w:autoSpaceDN w:val="0"/>
        <w:adjustRightInd w:val="0"/>
        <w:spacing w:before="120" w:after="120"/>
        <w:ind w:left="714" w:hanging="357"/>
        <w:rPr>
          <w:rFonts w:ascii="Bookman Old Style" w:hAnsi="Bookman Old Style"/>
          <w:sz w:val="20"/>
          <w:szCs w:val="20"/>
        </w:rPr>
      </w:pPr>
      <w:r w:rsidRPr="00FE6D64">
        <w:rPr>
          <w:rFonts w:ascii="Bookman Old Style" w:hAnsi="Bookman Old Style"/>
          <w:sz w:val="20"/>
          <w:szCs w:val="20"/>
        </w:rPr>
        <w:t>стороны сделки хорошо осведомлены о предмете сделки и действуют в своих интересах;</w:t>
      </w:r>
    </w:p>
    <w:p w:rsidR="00FE6D64" w:rsidRPr="00FE6D64" w:rsidRDefault="00FE6D64" w:rsidP="00AB1FB9">
      <w:pPr>
        <w:numPr>
          <w:ilvl w:val="0"/>
          <w:numId w:val="10"/>
        </w:numPr>
        <w:autoSpaceDE w:val="0"/>
        <w:autoSpaceDN w:val="0"/>
        <w:adjustRightInd w:val="0"/>
        <w:spacing w:before="120" w:after="120"/>
        <w:ind w:left="714" w:hanging="357"/>
        <w:rPr>
          <w:rFonts w:ascii="Bookman Old Style" w:hAnsi="Bookman Old Style"/>
          <w:sz w:val="20"/>
          <w:szCs w:val="20"/>
        </w:rPr>
      </w:pPr>
      <w:r w:rsidRPr="00FE6D64">
        <w:rPr>
          <w:rFonts w:ascii="Bookman Old Style" w:hAnsi="Bookman Old Style"/>
          <w:sz w:val="20"/>
          <w:szCs w:val="20"/>
        </w:rPr>
        <w:t>объект оценки представлен на открытом рынке посредством публичной оферты, типичной для аналогичных объектов оценки;</w:t>
      </w:r>
    </w:p>
    <w:p w:rsidR="00FE6D64" w:rsidRPr="00FE6D64" w:rsidRDefault="00FE6D64" w:rsidP="00AB1FB9">
      <w:pPr>
        <w:numPr>
          <w:ilvl w:val="0"/>
          <w:numId w:val="10"/>
        </w:numPr>
        <w:autoSpaceDE w:val="0"/>
        <w:autoSpaceDN w:val="0"/>
        <w:adjustRightInd w:val="0"/>
        <w:spacing w:before="120" w:after="120"/>
        <w:ind w:left="714" w:hanging="357"/>
        <w:rPr>
          <w:rFonts w:ascii="Bookman Old Style" w:hAnsi="Bookman Old Style"/>
          <w:sz w:val="20"/>
          <w:szCs w:val="20"/>
        </w:rPr>
      </w:pPr>
      <w:r w:rsidRPr="00FE6D64">
        <w:rPr>
          <w:rFonts w:ascii="Bookman Old Style" w:hAnsi="Bookman Old Style"/>
          <w:sz w:val="20"/>
          <w:szCs w:val="20"/>
        </w:rPr>
        <w:t xml:space="preserve">цена сделки </w:t>
      </w:r>
      <w:proofErr w:type="gramStart"/>
      <w:r w:rsidRPr="00FE6D64">
        <w:rPr>
          <w:rFonts w:ascii="Bookman Old Style" w:hAnsi="Bookman Old Style"/>
          <w:sz w:val="20"/>
          <w:szCs w:val="20"/>
        </w:rPr>
        <w:t>представляет собой разумное вознаграждение за объект оценки и принуждения к совершению сделки в отношении сторон сделки с чьей-либо стороны не было</w:t>
      </w:r>
      <w:proofErr w:type="gramEnd"/>
      <w:r w:rsidRPr="00FE6D64">
        <w:rPr>
          <w:rFonts w:ascii="Bookman Old Style" w:hAnsi="Bookman Old Style"/>
          <w:sz w:val="20"/>
          <w:szCs w:val="20"/>
        </w:rPr>
        <w:t>;</w:t>
      </w:r>
    </w:p>
    <w:p w:rsidR="00FE6D64" w:rsidRPr="00FE6D64" w:rsidRDefault="00FE6D64" w:rsidP="00AB1FB9">
      <w:pPr>
        <w:numPr>
          <w:ilvl w:val="0"/>
          <w:numId w:val="10"/>
        </w:numPr>
        <w:autoSpaceDE w:val="0"/>
        <w:autoSpaceDN w:val="0"/>
        <w:adjustRightInd w:val="0"/>
        <w:spacing w:before="120" w:after="120"/>
        <w:ind w:left="714" w:hanging="357"/>
        <w:rPr>
          <w:rFonts w:ascii="Bookman Old Style" w:hAnsi="Bookman Old Style"/>
          <w:sz w:val="20"/>
          <w:szCs w:val="20"/>
        </w:rPr>
      </w:pPr>
      <w:r w:rsidRPr="00FE6D64">
        <w:rPr>
          <w:rFonts w:ascii="Bookman Old Style" w:hAnsi="Bookman Old Style"/>
          <w:sz w:val="20"/>
          <w:szCs w:val="20"/>
        </w:rPr>
        <w:t>платеж за объект оценки выражен в денежной форме.</w:t>
      </w:r>
    </w:p>
    <w:p w:rsidR="00FE6D64" w:rsidRPr="00FE6D64" w:rsidRDefault="00FE6D64" w:rsidP="00FE6D64">
      <w:pPr>
        <w:spacing w:before="120" w:after="120"/>
        <w:ind w:firstLine="708"/>
        <w:jc w:val="both"/>
        <w:rPr>
          <w:rFonts w:ascii="Bookman Old Style" w:hAnsi="Bookman Old Style"/>
          <w:sz w:val="20"/>
          <w:szCs w:val="20"/>
        </w:rPr>
      </w:pPr>
      <w:r w:rsidRPr="00FE6D64">
        <w:rPr>
          <w:rFonts w:ascii="Bookman Old Style" w:hAnsi="Bookman Old Style"/>
          <w:sz w:val="20"/>
          <w:szCs w:val="20"/>
        </w:rPr>
        <w:t>Возможность отчуждения на открытом рынке означает, что объект оценки представлен на открытом рынке посредством публичной оферты, типичной для аналогичных объектов, при этом срок экспозиции объекта на рынке должен быть достаточным для привлечения внимания достаточного числа потенциальных покупателей.</w:t>
      </w:r>
    </w:p>
    <w:p w:rsidR="00FE6D64" w:rsidRPr="00FE6D64" w:rsidRDefault="00FE6D64" w:rsidP="00FE6D64">
      <w:pPr>
        <w:spacing w:before="120" w:after="120"/>
        <w:ind w:firstLine="708"/>
        <w:jc w:val="both"/>
        <w:rPr>
          <w:rFonts w:ascii="Bookman Old Style" w:hAnsi="Bookman Old Style"/>
          <w:sz w:val="20"/>
          <w:szCs w:val="20"/>
        </w:rPr>
      </w:pPr>
      <w:r w:rsidRPr="00FE6D64">
        <w:rPr>
          <w:rFonts w:ascii="Bookman Old Style" w:hAnsi="Bookman Old Style"/>
          <w:sz w:val="20"/>
          <w:szCs w:val="20"/>
        </w:rPr>
        <w:t>Разумность действий сторон сделки означает, что цена сделки - наибольшая из достижимых по разумным соображениям цен для продавца и наименьшая из достижимых по разумным соображениям цен для покупателя.</w:t>
      </w:r>
    </w:p>
    <w:p w:rsidR="00FE6D64" w:rsidRPr="00FE6D64" w:rsidRDefault="00FE6D64" w:rsidP="00FE6D64">
      <w:pPr>
        <w:spacing w:before="120" w:after="120"/>
        <w:ind w:firstLine="708"/>
        <w:jc w:val="both"/>
        <w:rPr>
          <w:rFonts w:ascii="Bookman Old Style" w:hAnsi="Bookman Old Style"/>
          <w:sz w:val="20"/>
          <w:szCs w:val="20"/>
        </w:rPr>
      </w:pPr>
      <w:r w:rsidRPr="00FE6D64">
        <w:rPr>
          <w:rFonts w:ascii="Bookman Old Style" w:hAnsi="Bookman Old Style"/>
          <w:sz w:val="20"/>
          <w:szCs w:val="20"/>
        </w:rPr>
        <w:t>Полнота располагаемой информации означает, что стороны сделки в достаточной степени информированы о предмете сделки, действуют, стремясь достичь условий сделки, наилучших с точки зрения каждой из сторон, в соответствии с полным объемом информации о состоянии рынка и объекте оценки, доступным на дату оценки.</w:t>
      </w:r>
    </w:p>
    <w:p w:rsidR="00FE6D64" w:rsidRDefault="00FE6D64" w:rsidP="00FE6D64">
      <w:pPr>
        <w:spacing w:before="120" w:after="120"/>
        <w:ind w:firstLine="708"/>
        <w:jc w:val="both"/>
        <w:rPr>
          <w:rFonts w:ascii="Bookman Old Style" w:hAnsi="Bookman Old Style"/>
          <w:sz w:val="20"/>
          <w:szCs w:val="20"/>
        </w:rPr>
      </w:pPr>
      <w:r w:rsidRPr="00FE6D64">
        <w:rPr>
          <w:rFonts w:ascii="Bookman Old Style" w:hAnsi="Bookman Old Style"/>
          <w:sz w:val="20"/>
          <w:szCs w:val="20"/>
        </w:rPr>
        <w:t xml:space="preserve">Отсутствие чрезвычайных обстоятельств означает, что у каждой из сторон сделки имеются мотивы для совершения сделки, при этом в отношении сторон </w:t>
      </w:r>
      <w:proofErr w:type="gramStart"/>
      <w:r w:rsidRPr="00FE6D64">
        <w:rPr>
          <w:rFonts w:ascii="Bookman Old Style" w:hAnsi="Bookman Old Style"/>
          <w:sz w:val="20"/>
          <w:szCs w:val="20"/>
        </w:rPr>
        <w:t>нет принуждения совершить</w:t>
      </w:r>
      <w:proofErr w:type="gramEnd"/>
      <w:r w:rsidRPr="00FE6D64">
        <w:rPr>
          <w:rFonts w:ascii="Bookman Old Style" w:hAnsi="Bookman Old Style"/>
          <w:sz w:val="20"/>
          <w:szCs w:val="20"/>
        </w:rPr>
        <w:t xml:space="preserve"> сделку.</w:t>
      </w:r>
    </w:p>
    <w:p w:rsidR="007C5CFA" w:rsidRDefault="007C5CFA" w:rsidP="00FE6D64">
      <w:pPr>
        <w:spacing w:before="120" w:after="120"/>
        <w:ind w:firstLine="708"/>
        <w:jc w:val="both"/>
        <w:rPr>
          <w:rFonts w:ascii="Bookman Old Style" w:hAnsi="Bookman Old Style"/>
          <w:sz w:val="20"/>
          <w:szCs w:val="20"/>
        </w:rPr>
      </w:pPr>
    </w:p>
    <w:p w:rsidR="007C5CFA" w:rsidRDefault="007C5CFA" w:rsidP="00FE6D64">
      <w:pPr>
        <w:spacing w:before="120" w:after="120"/>
        <w:ind w:firstLine="708"/>
        <w:jc w:val="both"/>
        <w:rPr>
          <w:rFonts w:ascii="Bookman Old Style" w:hAnsi="Bookman Old Style"/>
          <w:sz w:val="20"/>
          <w:szCs w:val="20"/>
        </w:rPr>
      </w:pPr>
    </w:p>
    <w:p w:rsidR="007C5CFA" w:rsidRDefault="007C5CFA" w:rsidP="00FE6D64">
      <w:pPr>
        <w:spacing w:before="120" w:after="120"/>
        <w:ind w:firstLine="708"/>
        <w:jc w:val="both"/>
        <w:rPr>
          <w:rFonts w:ascii="Bookman Old Style" w:hAnsi="Bookman Old Style"/>
          <w:sz w:val="20"/>
          <w:szCs w:val="20"/>
        </w:rPr>
      </w:pPr>
    </w:p>
    <w:p w:rsidR="0035733F" w:rsidRDefault="0035733F" w:rsidP="00FE6D64">
      <w:pPr>
        <w:spacing w:before="120" w:after="120"/>
        <w:ind w:firstLine="708"/>
        <w:jc w:val="both"/>
        <w:rPr>
          <w:rFonts w:ascii="Bookman Old Style" w:hAnsi="Bookman Old Style"/>
          <w:sz w:val="20"/>
          <w:szCs w:val="20"/>
        </w:rPr>
      </w:pPr>
    </w:p>
    <w:p w:rsidR="00A0696A" w:rsidRDefault="00A0696A" w:rsidP="00FE6D64">
      <w:pPr>
        <w:spacing w:before="120" w:after="120"/>
        <w:ind w:firstLine="708"/>
        <w:jc w:val="both"/>
        <w:rPr>
          <w:rFonts w:ascii="Bookman Old Style" w:hAnsi="Bookman Old Style"/>
          <w:sz w:val="20"/>
          <w:szCs w:val="20"/>
        </w:rPr>
      </w:pPr>
    </w:p>
    <w:p w:rsidR="007D0A44" w:rsidRPr="00271EAA" w:rsidRDefault="007D0A44" w:rsidP="007D0A44">
      <w:pPr>
        <w:pStyle w:val="1"/>
        <w:jc w:val="center"/>
        <w:rPr>
          <w:rFonts w:ascii="Bookman Old Style" w:hAnsi="Bookman Old Style"/>
        </w:rPr>
      </w:pPr>
      <w:bookmarkStart w:id="158" w:name="_Toc460764334"/>
      <w:bookmarkStart w:id="159" w:name="_Toc205022806"/>
      <w:bookmarkStart w:id="160" w:name="_Toc293317440"/>
      <w:bookmarkStart w:id="161" w:name="_Toc293401534"/>
      <w:bookmarkStart w:id="162" w:name="_Toc163366344"/>
      <w:r>
        <w:rPr>
          <w:rFonts w:ascii="Bookman Old Style" w:hAnsi="Bookman Old Style"/>
        </w:rPr>
        <w:lastRenderedPageBreak/>
        <w:t>3</w:t>
      </w:r>
      <w:r w:rsidRPr="00271EAA">
        <w:rPr>
          <w:rFonts w:ascii="Bookman Old Style" w:hAnsi="Bookman Old Style"/>
        </w:rPr>
        <w:t xml:space="preserve">. </w:t>
      </w:r>
      <w:r w:rsidR="00D93DC5" w:rsidRPr="00D93DC5">
        <w:rPr>
          <w:rFonts w:ascii="Bookman Old Style" w:hAnsi="Bookman Old Style"/>
        </w:rPr>
        <w:t>ОПИСАНИЕ ОБЪЕКТА ОЦЕНКИ С ПРИВЕДЕНИЕМ ССЫЛОК НА ДОКУМЕНТЫ, УСТАНАВЛИВАЮЩИЕ КОЛИЧЕСТВЕННЫЕ И КАЧЕСТВЕННЫЕ ХАРАКТЕРИСТИКИ ОБЪЕКТА ОЦЕНКИ</w:t>
      </w:r>
      <w:bookmarkEnd w:id="158"/>
    </w:p>
    <w:p w:rsidR="007D0A44" w:rsidRPr="0031307C" w:rsidRDefault="007D0A44" w:rsidP="007D0A44">
      <w:pPr>
        <w:pStyle w:val="2"/>
        <w:spacing w:before="120"/>
        <w:rPr>
          <w:rFonts w:ascii="Bookman Old Style" w:hAnsi="Bookman Old Style"/>
          <w:b/>
          <w:sz w:val="20"/>
          <w:szCs w:val="20"/>
        </w:rPr>
      </w:pPr>
      <w:bookmarkStart w:id="163" w:name="_Toc460764335"/>
      <w:r>
        <w:rPr>
          <w:rFonts w:ascii="Bookman Old Style" w:hAnsi="Bookman Old Style"/>
          <w:b/>
          <w:sz w:val="20"/>
          <w:szCs w:val="20"/>
        </w:rPr>
        <w:t>3</w:t>
      </w:r>
      <w:r w:rsidRPr="0031307C">
        <w:rPr>
          <w:rFonts w:ascii="Bookman Old Style" w:hAnsi="Bookman Old Style"/>
          <w:b/>
          <w:sz w:val="20"/>
          <w:szCs w:val="20"/>
        </w:rPr>
        <w:t>.1. СВЕДЕНИЯ О ИМУЩЕСТВЕННЫХ ПРАВАХ И ОБРЕМЕНЕНИЯХ</w:t>
      </w:r>
      <w:bookmarkEnd w:id="163"/>
    </w:p>
    <w:p w:rsidR="0089581A" w:rsidRDefault="0089581A" w:rsidP="0089581A">
      <w:pPr>
        <w:pStyle w:val="3"/>
        <w:spacing w:after="120"/>
        <w:rPr>
          <w:rFonts w:ascii="Bookman Old Style" w:hAnsi="Bookman Old Style"/>
          <w:sz w:val="20"/>
          <w:szCs w:val="20"/>
        </w:rPr>
      </w:pPr>
      <w:bookmarkStart w:id="164" w:name="_Toc460764336"/>
      <w:r>
        <w:rPr>
          <w:rFonts w:ascii="Bookman Old Style" w:hAnsi="Bookman Old Style"/>
          <w:sz w:val="20"/>
          <w:szCs w:val="20"/>
        </w:rPr>
        <w:t>3.1</w:t>
      </w:r>
      <w:r w:rsidRPr="00093E84">
        <w:rPr>
          <w:rFonts w:ascii="Bookman Old Style" w:hAnsi="Bookman Old Style"/>
          <w:sz w:val="20"/>
          <w:szCs w:val="20"/>
        </w:rPr>
        <w:t>.</w:t>
      </w:r>
      <w:r w:rsidR="00467865">
        <w:rPr>
          <w:rFonts w:ascii="Bookman Old Style" w:hAnsi="Bookman Old Style"/>
          <w:sz w:val="20"/>
          <w:szCs w:val="20"/>
        </w:rPr>
        <w:t>1</w:t>
      </w:r>
      <w:r w:rsidRPr="00093E84">
        <w:rPr>
          <w:rFonts w:ascii="Bookman Old Style" w:hAnsi="Bookman Old Style"/>
          <w:sz w:val="20"/>
          <w:szCs w:val="20"/>
        </w:rPr>
        <w:t xml:space="preserve">. </w:t>
      </w:r>
      <w:r>
        <w:rPr>
          <w:rFonts w:ascii="Bookman Old Style" w:hAnsi="Bookman Old Style"/>
          <w:sz w:val="20"/>
          <w:szCs w:val="20"/>
        </w:rPr>
        <w:t>Сведения об имущественных правах</w:t>
      </w:r>
      <w:bookmarkEnd w:id="164"/>
      <w:r>
        <w:rPr>
          <w:rFonts w:ascii="Bookman Old Style" w:hAnsi="Bookman Old Style"/>
          <w:sz w:val="20"/>
          <w:szCs w:val="20"/>
        </w:rPr>
        <w:t xml:space="preserve"> </w:t>
      </w:r>
    </w:p>
    <w:p w:rsidR="005D4B32" w:rsidRDefault="005D4B32" w:rsidP="005D4B32">
      <w:pPr>
        <w:autoSpaceDE w:val="0"/>
        <w:autoSpaceDN w:val="0"/>
        <w:adjustRightInd w:val="0"/>
        <w:spacing w:before="120" w:after="120"/>
        <w:ind w:left="360" w:firstLine="349"/>
        <w:jc w:val="both"/>
        <w:rPr>
          <w:rFonts w:ascii="Bookman Old Style" w:hAnsi="Bookman Old Style"/>
          <w:sz w:val="20"/>
          <w:szCs w:val="20"/>
        </w:rPr>
      </w:pPr>
      <w:r w:rsidRPr="00E31846">
        <w:rPr>
          <w:rFonts w:ascii="Bookman Old Style" w:hAnsi="Bookman Old Style"/>
          <w:sz w:val="20"/>
          <w:szCs w:val="20"/>
        </w:rPr>
        <w:t>Объект</w:t>
      </w:r>
      <w:r>
        <w:rPr>
          <w:rFonts w:ascii="Bookman Old Style" w:hAnsi="Bookman Old Style"/>
          <w:sz w:val="20"/>
          <w:szCs w:val="20"/>
        </w:rPr>
        <w:t xml:space="preserve">ом </w:t>
      </w:r>
      <w:r w:rsidRPr="00E31846">
        <w:rPr>
          <w:rFonts w:ascii="Bookman Old Style" w:hAnsi="Bookman Old Style"/>
          <w:sz w:val="20"/>
          <w:szCs w:val="20"/>
        </w:rPr>
        <w:t>оценки</w:t>
      </w:r>
      <w:r>
        <w:rPr>
          <w:rFonts w:ascii="Bookman Old Style" w:hAnsi="Bookman Old Style"/>
          <w:sz w:val="20"/>
          <w:szCs w:val="20"/>
        </w:rPr>
        <w:t xml:space="preserve"> является</w:t>
      </w:r>
      <w:r w:rsidRPr="00E31846">
        <w:rPr>
          <w:rFonts w:ascii="Bookman Old Style" w:hAnsi="Bookman Old Style"/>
          <w:sz w:val="20"/>
          <w:szCs w:val="20"/>
        </w:rPr>
        <w:t xml:space="preserve">: </w:t>
      </w:r>
    </w:p>
    <w:p w:rsidR="000A4482" w:rsidRPr="000A4482" w:rsidRDefault="00B9577C" w:rsidP="000A4482">
      <w:pPr>
        <w:pStyle w:val="aff2"/>
        <w:spacing w:before="120" w:after="120"/>
        <w:contextualSpacing w:val="0"/>
        <w:jc w:val="both"/>
        <w:rPr>
          <w:rFonts w:ascii="Bookman Old Style" w:hAnsi="Bookman Old Style"/>
          <w:sz w:val="20"/>
          <w:szCs w:val="20"/>
        </w:rPr>
      </w:pPr>
      <w:r w:rsidRPr="00B9577C">
        <w:rPr>
          <w:rFonts w:ascii="Bookman Old Style" w:hAnsi="Bookman Old Style"/>
          <w:sz w:val="20"/>
          <w:szCs w:val="20"/>
        </w:rPr>
        <w:t>Движимое имуществ</w:t>
      </w:r>
      <w:proofErr w:type="gramStart"/>
      <w:r w:rsidRPr="00B9577C">
        <w:rPr>
          <w:rFonts w:ascii="Bookman Old Style" w:hAnsi="Bookman Old Style"/>
          <w:sz w:val="20"/>
          <w:szCs w:val="20"/>
        </w:rPr>
        <w:t>о ООО</w:t>
      </w:r>
      <w:proofErr w:type="gramEnd"/>
      <w:r w:rsidRPr="00B9577C">
        <w:rPr>
          <w:rFonts w:ascii="Bookman Old Style" w:hAnsi="Bookman Old Style"/>
          <w:sz w:val="20"/>
          <w:szCs w:val="20"/>
        </w:rPr>
        <w:t xml:space="preserve"> «Окно»,  в количестве 3 объектов оборудования и 6 объектов транспортных средств, предназначенное для реализации путем проведения торгов, в составе элементов</w:t>
      </w:r>
      <w:r w:rsidR="000A4482" w:rsidRPr="000A4482">
        <w:rPr>
          <w:rFonts w:ascii="Bookman Old Style" w:hAnsi="Bookman Old Style"/>
          <w:sz w:val="20"/>
          <w:szCs w:val="20"/>
        </w:rPr>
        <w:t>:</w:t>
      </w:r>
    </w:p>
    <w:p w:rsidR="00B9577C" w:rsidRPr="00B9577C" w:rsidRDefault="00B9577C" w:rsidP="00F27C62">
      <w:pPr>
        <w:pStyle w:val="aff2"/>
        <w:numPr>
          <w:ilvl w:val="0"/>
          <w:numId w:val="12"/>
        </w:numPr>
        <w:spacing w:before="120" w:after="120"/>
        <w:ind w:left="1134" w:hanging="357"/>
        <w:contextualSpacing w:val="0"/>
        <w:jc w:val="both"/>
        <w:rPr>
          <w:rFonts w:ascii="Bookman Old Style" w:hAnsi="Bookman Old Style"/>
          <w:sz w:val="20"/>
          <w:szCs w:val="20"/>
        </w:rPr>
      </w:pPr>
      <w:r w:rsidRPr="00B9577C">
        <w:rPr>
          <w:rFonts w:ascii="Bookman Old Style" w:hAnsi="Bookman Old Style"/>
          <w:sz w:val="20"/>
          <w:szCs w:val="20"/>
        </w:rPr>
        <w:t xml:space="preserve">Линия по производству стеклопакетов </w:t>
      </w:r>
      <w:proofErr w:type="spellStart"/>
      <w:r>
        <w:rPr>
          <w:rFonts w:ascii="Bookman Old Style" w:hAnsi="Bookman Old Style"/>
          <w:sz w:val="20"/>
          <w:szCs w:val="20"/>
        </w:rPr>
        <w:t>Lis</w:t>
      </w:r>
      <w:proofErr w:type="gramStart"/>
      <w:r>
        <w:rPr>
          <w:rFonts w:ascii="Bookman Old Style" w:hAnsi="Bookman Old Style"/>
          <w:sz w:val="20"/>
          <w:szCs w:val="20"/>
        </w:rPr>
        <w:t>е</w:t>
      </w:r>
      <w:proofErr w:type="gramEnd"/>
      <w:r w:rsidRPr="00B9577C">
        <w:rPr>
          <w:rFonts w:ascii="Bookman Old Style" w:hAnsi="Bookman Old Style"/>
          <w:sz w:val="20"/>
          <w:szCs w:val="20"/>
        </w:rPr>
        <w:t>c</w:t>
      </w:r>
      <w:proofErr w:type="spellEnd"/>
      <w:r w:rsidRPr="00B9577C">
        <w:rPr>
          <w:rFonts w:ascii="Bookman Old Style" w:hAnsi="Bookman Old Style"/>
          <w:sz w:val="20"/>
          <w:szCs w:val="20"/>
        </w:rPr>
        <w:t xml:space="preserve"> в количестве 1 штука</w:t>
      </w:r>
    </w:p>
    <w:p w:rsidR="00B9577C" w:rsidRPr="00B9577C" w:rsidRDefault="00B9577C" w:rsidP="00F27C62">
      <w:pPr>
        <w:pStyle w:val="aff2"/>
        <w:numPr>
          <w:ilvl w:val="0"/>
          <w:numId w:val="12"/>
        </w:numPr>
        <w:spacing w:before="120" w:after="120"/>
        <w:ind w:left="1134" w:hanging="357"/>
        <w:contextualSpacing w:val="0"/>
        <w:jc w:val="both"/>
        <w:rPr>
          <w:rFonts w:ascii="Bookman Old Style" w:hAnsi="Bookman Old Style"/>
          <w:sz w:val="20"/>
          <w:szCs w:val="20"/>
        </w:rPr>
      </w:pPr>
      <w:r w:rsidRPr="00B9577C">
        <w:rPr>
          <w:rFonts w:ascii="Bookman Old Style" w:hAnsi="Bookman Old Style"/>
          <w:sz w:val="20"/>
          <w:szCs w:val="20"/>
        </w:rPr>
        <w:t>Компрессорная установка GA30 FF EL II-8.5 EUR400V+ в количестве 1 штука.</w:t>
      </w:r>
    </w:p>
    <w:p w:rsidR="00B9577C" w:rsidRPr="00B9577C" w:rsidRDefault="00B9577C" w:rsidP="00F27C62">
      <w:pPr>
        <w:pStyle w:val="aff2"/>
        <w:numPr>
          <w:ilvl w:val="0"/>
          <w:numId w:val="12"/>
        </w:numPr>
        <w:spacing w:before="120" w:after="120"/>
        <w:ind w:left="1134" w:hanging="357"/>
        <w:contextualSpacing w:val="0"/>
        <w:jc w:val="both"/>
        <w:rPr>
          <w:rFonts w:ascii="Bookman Old Style" w:hAnsi="Bookman Old Style"/>
          <w:sz w:val="20"/>
          <w:szCs w:val="20"/>
        </w:rPr>
      </w:pPr>
      <w:r w:rsidRPr="00B9577C">
        <w:rPr>
          <w:rFonts w:ascii="Bookman Old Style" w:hAnsi="Bookman Old Style"/>
          <w:sz w:val="20"/>
          <w:szCs w:val="20"/>
        </w:rPr>
        <w:t>Трансформаторная подстанция 400*10*0,4</w:t>
      </w:r>
    </w:p>
    <w:p w:rsidR="00B9577C" w:rsidRPr="00B9577C" w:rsidRDefault="00B9577C" w:rsidP="00F27C62">
      <w:pPr>
        <w:pStyle w:val="aff2"/>
        <w:numPr>
          <w:ilvl w:val="0"/>
          <w:numId w:val="12"/>
        </w:numPr>
        <w:spacing w:before="120" w:after="120"/>
        <w:ind w:left="1134" w:hanging="357"/>
        <w:contextualSpacing w:val="0"/>
        <w:jc w:val="both"/>
        <w:rPr>
          <w:rFonts w:ascii="Bookman Old Style" w:hAnsi="Bookman Old Style"/>
          <w:sz w:val="20"/>
          <w:szCs w:val="20"/>
        </w:rPr>
      </w:pPr>
      <w:r w:rsidRPr="00B9577C">
        <w:rPr>
          <w:rFonts w:ascii="Bookman Old Style" w:hAnsi="Bookman Old Style"/>
          <w:sz w:val="20"/>
          <w:szCs w:val="20"/>
        </w:rPr>
        <w:t xml:space="preserve">Грузовой автомобиль NINO RANGER черный, г/в 1994, </w:t>
      </w:r>
      <w:proofErr w:type="spellStart"/>
      <w:r w:rsidRPr="00B9577C">
        <w:rPr>
          <w:rFonts w:ascii="Bookman Old Style" w:hAnsi="Bookman Old Style"/>
          <w:sz w:val="20"/>
          <w:szCs w:val="20"/>
        </w:rPr>
        <w:t>гос</w:t>
      </w:r>
      <w:proofErr w:type="gramStart"/>
      <w:r w:rsidRPr="00B9577C">
        <w:rPr>
          <w:rFonts w:ascii="Bookman Old Style" w:hAnsi="Bookman Old Style"/>
          <w:sz w:val="20"/>
          <w:szCs w:val="20"/>
        </w:rPr>
        <w:t>.н</w:t>
      </w:r>
      <w:proofErr w:type="gramEnd"/>
      <w:r w:rsidRPr="00B9577C">
        <w:rPr>
          <w:rFonts w:ascii="Bookman Old Style" w:hAnsi="Bookman Old Style"/>
          <w:sz w:val="20"/>
          <w:szCs w:val="20"/>
        </w:rPr>
        <w:t>омер</w:t>
      </w:r>
      <w:proofErr w:type="spellEnd"/>
      <w:r w:rsidRPr="00B9577C">
        <w:rPr>
          <w:rFonts w:ascii="Bookman Old Style" w:hAnsi="Bookman Old Style"/>
          <w:sz w:val="20"/>
          <w:szCs w:val="20"/>
        </w:rPr>
        <w:t xml:space="preserve"> К557РТ24</w:t>
      </w:r>
    </w:p>
    <w:p w:rsidR="00B9577C" w:rsidRPr="00B9577C" w:rsidRDefault="00B9577C" w:rsidP="00F27C62">
      <w:pPr>
        <w:pStyle w:val="aff2"/>
        <w:numPr>
          <w:ilvl w:val="0"/>
          <w:numId w:val="12"/>
        </w:numPr>
        <w:spacing w:before="120" w:after="120"/>
        <w:ind w:left="1134" w:hanging="357"/>
        <w:contextualSpacing w:val="0"/>
        <w:jc w:val="both"/>
        <w:rPr>
          <w:rFonts w:ascii="Bookman Old Style" w:hAnsi="Bookman Old Style"/>
          <w:sz w:val="20"/>
          <w:szCs w:val="20"/>
        </w:rPr>
      </w:pPr>
      <w:r w:rsidRPr="00B9577C">
        <w:rPr>
          <w:rFonts w:ascii="Bookman Old Style" w:hAnsi="Bookman Old Style"/>
          <w:sz w:val="20"/>
          <w:szCs w:val="20"/>
        </w:rPr>
        <w:t xml:space="preserve">Грузовой автомобиль ISUZUELF синий, г/в 2004 </w:t>
      </w:r>
      <w:proofErr w:type="spellStart"/>
      <w:r w:rsidRPr="00B9577C">
        <w:rPr>
          <w:rFonts w:ascii="Bookman Old Style" w:hAnsi="Bookman Old Style"/>
          <w:sz w:val="20"/>
          <w:szCs w:val="20"/>
        </w:rPr>
        <w:t>гос</w:t>
      </w:r>
      <w:proofErr w:type="gramStart"/>
      <w:r w:rsidRPr="00B9577C">
        <w:rPr>
          <w:rFonts w:ascii="Bookman Old Style" w:hAnsi="Bookman Old Style"/>
          <w:sz w:val="20"/>
          <w:szCs w:val="20"/>
        </w:rPr>
        <w:t>.н</w:t>
      </w:r>
      <w:proofErr w:type="gramEnd"/>
      <w:r w:rsidRPr="00B9577C">
        <w:rPr>
          <w:rFonts w:ascii="Bookman Old Style" w:hAnsi="Bookman Old Style"/>
          <w:sz w:val="20"/>
          <w:szCs w:val="20"/>
        </w:rPr>
        <w:t>омер</w:t>
      </w:r>
      <w:proofErr w:type="spellEnd"/>
      <w:r w:rsidRPr="00B9577C">
        <w:rPr>
          <w:rFonts w:ascii="Bookman Old Style" w:hAnsi="Bookman Old Style"/>
          <w:sz w:val="20"/>
          <w:szCs w:val="20"/>
        </w:rPr>
        <w:t xml:space="preserve"> А639УК24</w:t>
      </w:r>
    </w:p>
    <w:p w:rsidR="00B9577C" w:rsidRPr="00B9577C" w:rsidRDefault="00B9577C" w:rsidP="00F27C62">
      <w:pPr>
        <w:pStyle w:val="aff2"/>
        <w:numPr>
          <w:ilvl w:val="0"/>
          <w:numId w:val="12"/>
        </w:numPr>
        <w:spacing w:before="120" w:after="120"/>
        <w:ind w:left="1134" w:hanging="357"/>
        <w:contextualSpacing w:val="0"/>
        <w:jc w:val="both"/>
        <w:rPr>
          <w:rFonts w:ascii="Bookman Old Style" w:hAnsi="Bookman Old Style"/>
          <w:sz w:val="20"/>
          <w:szCs w:val="20"/>
        </w:rPr>
      </w:pPr>
      <w:r w:rsidRPr="00B9577C">
        <w:rPr>
          <w:rFonts w:ascii="Bookman Old Style" w:hAnsi="Bookman Old Style"/>
          <w:sz w:val="20"/>
          <w:szCs w:val="20"/>
        </w:rPr>
        <w:t xml:space="preserve">Автомобиль ГАЗ-3302 белый, г/в 2012 </w:t>
      </w:r>
      <w:proofErr w:type="spellStart"/>
      <w:r w:rsidRPr="00B9577C">
        <w:rPr>
          <w:rFonts w:ascii="Bookman Old Style" w:hAnsi="Bookman Old Style"/>
          <w:sz w:val="20"/>
          <w:szCs w:val="20"/>
        </w:rPr>
        <w:t>гос</w:t>
      </w:r>
      <w:proofErr w:type="gramStart"/>
      <w:r w:rsidRPr="00B9577C">
        <w:rPr>
          <w:rFonts w:ascii="Bookman Old Style" w:hAnsi="Bookman Old Style"/>
          <w:sz w:val="20"/>
          <w:szCs w:val="20"/>
        </w:rPr>
        <w:t>.н</w:t>
      </w:r>
      <w:proofErr w:type="gramEnd"/>
      <w:r w:rsidRPr="00B9577C">
        <w:rPr>
          <w:rFonts w:ascii="Bookman Old Style" w:hAnsi="Bookman Old Style"/>
          <w:sz w:val="20"/>
          <w:szCs w:val="20"/>
        </w:rPr>
        <w:t>омер</w:t>
      </w:r>
      <w:proofErr w:type="spellEnd"/>
      <w:r w:rsidRPr="00B9577C">
        <w:rPr>
          <w:rFonts w:ascii="Bookman Old Style" w:hAnsi="Bookman Old Style"/>
          <w:sz w:val="20"/>
          <w:szCs w:val="20"/>
        </w:rPr>
        <w:t xml:space="preserve"> С491КХ124</w:t>
      </w:r>
    </w:p>
    <w:p w:rsidR="00B9577C" w:rsidRPr="00B9577C" w:rsidRDefault="00B9577C" w:rsidP="00F27C62">
      <w:pPr>
        <w:pStyle w:val="aff2"/>
        <w:numPr>
          <w:ilvl w:val="0"/>
          <w:numId w:val="12"/>
        </w:numPr>
        <w:spacing w:before="120" w:after="120"/>
        <w:ind w:left="1134" w:hanging="357"/>
        <w:contextualSpacing w:val="0"/>
        <w:jc w:val="both"/>
        <w:rPr>
          <w:rFonts w:ascii="Bookman Old Style" w:hAnsi="Bookman Old Style"/>
          <w:sz w:val="20"/>
          <w:szCs w:val="20"/>
        </w:rPr>
      </w:pPr>
      <w:r w:rsidRPr="00B9577C">
        <w:rPr>
          <w:rFonts w:ascii="Bookman Old Style" w:hAnsi="Bookman Old Style"/>
          <w:sz w:val="20"/>
          <w:szCs w:val="20"/>
        </w:rPr>
        <w:t xml:space="preserve">Автомобиль ГАЗ-332212 белый, г/в 2010 </w:t>
      </w:r>
      <w:proofErr w:type="spellStart"/>
      <w:r w:rsidRPr="00B9577C">
        <w:rPr>
          <w:rFonts w:ascii="Bookman Old Style" w:hAnsi="Bookman Old Style"/>
          <w:sz w:val="20"/>
          <w:szCs w:val="20"/>
        </w:rPr>
        <w:t>гос</w:t>
      </w:r>
      <w:proofErr w:type="gramStart"/>
      <w:r w:rsidRPr="00B9577C">
        <w:rPr>
          <w:rFonts w:ascii="Bookman Old Style" w:hAnsi="Bookman Old Style"/>
          <w:sz w:val="20"/>
          <w:szCs w:val="20"/>
        </w:rPr>
        <w:t>.н</w:t>
      </w:r>
      <w:proofErr w:type="gramEnd"/>
      <w:r w:rsidRPr="00B9577C">
        <w:rPr>
          <w:rFonts w:ascii="Bookman Old Style" w:hAnsi="Bookman Old Style"/>
          <w:sz w:val="20"/>
          <w:szCs w:val="20"/>
        </w:rPr>
        <w:t>омер</w:t>
      </w:r>
      <w:proofErr w:type="spellEnd"/>
      <w:r w:rsidRPr="00B9577C">
        <w:rPr>
          <w:rFonts w:ascii="Bookman Old Style" w:hAnsi="Bookman Old Style"/>
          <w:sz w:val="20"/>
          <w:szCs w:val="20"/>
        </w:rPr>
        <w:t xml:space="preserve"> К615ВВ124</w:t>
      </w:r>
    </w:p>
    <w:p w:rsidR="00B9577C" w:rsidRPr="00B9577C" w:rsidRDefault="00B9577C" w:rsidP="00F27C62">
      <w:pPr>
        <w:pStyle w:val="aff2"/>
        <w:numPr>
          <w:ilvl w:val="0"/>
          <w:numId w:val="12"/>
        </w:numPr>
        <w:spacing w:before="120" w:after="120"/>
        <w:ind w:left="1134" w:hanging="357"/>
        <w:contextualSpacing w:val="0"/>
        <w:jc w:val="both"/>
        <w:rPr>
          <w:rFonts w:ascii="Bookman Old Style" w:hAnsi="Bookman Old Style"/>
          <w:sz w:val="20"/>
          <w:szCs w:val="20"/>
        </w:rPr>
      </w:pPr>
      <w:r w:rsidRPr="00B9577C">
        <w:rPr>
          <w:rFonts w:ascii="Bookman Old Style" w:hAnsi="Bookman Old Style"/>
          <w:sz w:val="20"/>
          <w:szCs w:val="20"/>
        </w:rPr>
        <w:t xml:space="preserve">Легковой автомобиль PEUGEOT PARTNER серый, г/в 2010 </w:t>
      </w:r>
      <w:proofErr w:type="spellStart"/>
      <w:r w:rsidRPr="00B9577C">
        <w:rPr>
          <w:rFonts w:ascii="Bookman Old Style" w:hAnsi="Bookman Old Style"/>
          <w:sz w:val="20"/>
          <w:szCs w:val="20"/>
        </w:rPr>
        <w:t>гос</w:t>
      </w:r>
      <w:proofErr w:type="gramStart"/>
      <w:r w:rsidRPr="00B9577C">
        <w:rPr>
          <w:rFonts w:ascii="Bookman Old Style" w:hAnsi="Bookman Old Style"/>
          <w:sz w:val="20"/>
          <w:szCs w:val="20"/>
        </w:rPr>
        <w:t>.н</w:t>
      </w:r>
      <w:proofErr w:type="gramEnd"/>
      <w:r w:rsidRPr="00B9577C">
        <w:rPr>
          <w:rFonts w:ascii="Bookman Old Style" w:hAnsi="Bookman Old Style"/>
          <w:sz w:val="20"/>
          <w:szCs w:val="20"/>
        </w:rPr>
        <w:t>омер</w:t>
      </w:r>
      <w:proofErr w:type="spellEnd"/>
      <w:r w:rsidRPr="00B9577C">
        <w:rPr>
          <w:rFonts w:ascii="Bookman Old Style" w:hAnsi="Bookman Old Style"/>
          <w:sz w:val="20"/>
          <w:szCs w:val="20"/>
        </w:rPr>
        <w:t xml:space="preserve"> В963ВС124</w:t>
      </w:r>
    </w:p>
    <w:p w:rsidR="00C834FF" w:rsidRPr="00BC25F6" w:rsidRDefault="00B9577C" w:rsidP="00F27C62">
      <w:pPr>
        <w:pStyle w:val="aff2"/>
        <w:numPr>
          <w:ilvl w:val="0"/>
          <w:numId w:val="12"/>
        </w:numPr>
        <w:spacing w:before="120" w:after="120"/>
        <w:ind w:left="1134" w:hanging="357"/>
        <w:contextualSpacing w:val="0"/>
        <w:jc w:val="both"/>
        <w:rPr>
          <w:rFonts w:ascii="Bookman Old Style" w:hAnsi="Bookman Old Style"/>
          <w:sz w:val="20"/>
          <w:szCs w:val="20"/>
        </w:rPr>
      </w:pPr>
      <w:r w:rsidRPr="00B9577C">
        <w:rPr>
          <w:rFonts w:ascii="Bookman Old Style" w:hAnsi="Bookman Old Style"/>
          <w:sz w:val="20"/>
          <w:szCs w:val="20"/>
        </w:rPr>
        <w:t>Погрузчик NISSAN</w:t>
      </w:r>
    </w:p>
    <w:p w:rsidR="00BC25F6" w:rsidRPr="00BC25F6" w:rsidRDefault="000A4482" w:rsidP="00BC25F6">
      <w:pPr>
        <w:autoSpaceDE w:val="0"/>
        <w:autoSpaceDN w:val="0"/>
        <w:adjustRightInd w:val="0"/>
        <w:spacing w:before="120" w:after="120"/>
        <w:ind w:firstLine="709"/>
        <w:jc w:val="both"/>
        <w:rPr>
          <w:rFonts w:ascii="Bookman Old Style" w:hAnsi="Bookman Old Style"/>
          <w:bCs/>
          <w:sz w:val="20"/>
          <w:szCs w:val="20"/>
        </w:rPr>
      </w:pPr>
      <w:r>
        <w:rPr>
          <w:rFonts w:ascii="Bookman Old Style" w:hAnsi="Bookman Old Style"/>
          <w:bCs/>
          <w:sz w:val="20"/>
          <w:szCs w:val="20"/>
        </w:rPr>
        <w:t xml:space="preserve">Элементы </w:t>
      </w:r>
      <w:r w:rsidR="00BC25F6" w:rsidRPr="00BC25F6">
        <w:rPr>
          <w:rFonts w:ascii="Bookman Old Style" w:hAnsi="Bookman Old Style"/>
          <w:bCs/>
          <w:sz w:val="20"/>
          <w:szCs w:val="20"/>
        </w:rPr>
        <w:t>Объект</w:t>
      </w:r>
      <w:r>
        <w:rPr>
          <w:rFonts w:ascii="Bookman Old Style" w:hAnsi="Bookman Old Style"/>
          <w:bCs/>
          <w:sz w:val="20"/>
          <w:szCs w:val="20"/>
        </w:rPr>
        <w:t>а</w:t>
      </w:r>
      <w:r w:rsidR="00BC25F6" w:rsidRPr="00BC25F6">
        <w:rPr>
          <w:rFonts w:ascii="Bookman Old Style" w:hAnsi="Bookman Old Style"/>
          <w:bCs/>
          <w:sz w:val="20"/>
          <w:szCs w:val="20"/>
        </w:rPr>
        <w:t xml:space="preserve"> оценки принадлеж</w:t>
      </w:r>
      <w:r>
        <w:rPr>
          <w:rFonts w:ascii="Bookman Old Style" w:hAnsi="Bookman Old Style"/>
          <w:bCs/>
          <w:sz w:val="20"/>
          <w:szCs w:val="20"/>
        </w:rPr>
        <w:t>а</w:t>
      </w:r>
      <w:r w:rsidR="00BC25F6" w:rsidRPr="00BC25F6">
        <w:rPr>
          <w:rFonts w:ascii="Bookman Old Style" w:hAnsi="Bookman Old Style"/>
          <w:bCs/>
          <w:sz w:val="20"/>
          <w:szCs w:val="20"/>
        </w:rPr>
        <w:t>т ООО «</w:t>
      </w:r>
      <w:r>
        <w:rPr>
          <w:rFonts w:ascii="Bookman Old Style" w:hAnsi="Bookman Old Style"/>
          <w:bCs/>
          <w:sz w:val="20"/>
          <w:szCs w:val="20"/>
        </w:rPr>
        <w:t>Окно</w:t>
      </w:r>
      <w:r w:rsidR="00BC25F6" w:rsidRPr="00BC25F6">
        <w:rPr>
          <w:rFonts w:ascii="Bookman Old Style" w:hAnsi="Bookman Old Style"/>
          <w:bCs/>
          <w:sz w:val="20"/>
          <w:szCs w:val="20"/>
        </w:rPr>
        <w:t>» на праве собственности, что подтверждается предоставленными Заказчиком документами:</w:t>
      </w:r>
    </w:p>
    <w:p w:rsidR="00BC25F6" w:rsidRDefault="00C33B02" w:rsidP="00F27C62">
      <w:pPr>
        <w:pStyle w:val="aff2"/>
        <w:numPr>
          <w:ilvl w:val="0"/>
          <w:numId w:val="12"/>
        </w:numPr>
        <w:autoSpaceDE w:val="0"/>
        <w:autoSpaceDN w:val="0"/>
        <w:adjustRightInd w:val="0"/>
        <w:spacing w:before="120" w:after="120"/>
        <w:ind w:left="714" w:hanging="357"/>
        <w:contextualSpacing w:val="0"/>
        <w:jc w:val="both"/>
        <w:rPr>
          <w:rFonts w:ascii="Bookman Old Style" w:hAnsi="Bookman Old Style"/>
          <w:bCs/>
          <w:sz w:val="20"/>
          <w:szCs w:val="20"/>
        </w:rPr>
      </w:pPr>
      <w:r>
        <w:rPr>
          <w:rFonts w:ascii="Bookman Old Style" w:hAnsi="Bookman Old Style"/>
          <w:bCs/>
          <w:sz w:val="20"/>
          <w:szCs w:val="20"/>
        </w:rPr>
        <w:t>Копи</w:t>
      </w:r>
      <w:r w:rsidR="00B9577C">
        <w:rPr>
          <w:rFonts w:ascii="Bookman Old Style" w:hAnsi="Bookman Old Style"/>
          <w:bCs/>
          <w:sz w:val="20"/>
          <w:szCs w:val="20"/>
        </w:rPr>
        <w:t>ей</w:t>
      </w:r>
      <w:r>
        <w:rPr>
          <w:rFonts w:ascii="Bookman Old Style" w:hAnsi="Bookman Old Style"/>
          <w:bCs/>
          <w:sz w:val="20"/>
          <w:szCs w:val="20"/>
        </w:rPr>
        <w:t xml:space="preserve"> </w:t>
      </w:r>
      <w:r w:rsidR="000A4482">
        <w:rPr>
          <w:rFonts w:ascii="Bookman Old Style" w:hAnsi="Bookman Old Style"/>
          <w:bCs/>
          <w:sz w:val="20"/>
          <w:szCs w:val="20"/>
        </w:rPr>
        <w:t>инвентаризационн</w:t>
      </w:r>
      <w:r w:rsidR="00B9577C">
        <w:rPr>
          <w:rFonts w:ascii="Bookman Old Style" w:hAnsi="Bookman Old Style"/>
          <w:bCs/>
          <w:sz w:val="20"/>
          <w:szCs w:val="20"/>
        </w:rPr>
        <w:t>ой</w:t>
      </w:r>
      <w:r>
        <w:rPr>
          <w:rFonts w:ascii="Bookman Old Style" w:hAnsi="Bookman Old Style"/>
          <w:bCs/>
          <w:sz w:val="20"/>
          <w:szCs w:val="20"/>
        </w:rPr>
        <w:t xml:space="preserve"> опис</w:t>
      </w:r>
      <w:r w:rsidR="00B9577C">
        <w:rPr>
          <w:rFonts w:ascii="Bookman Old Style" w:hAnsi="Bookman Old Style"/>
          <w:bCs/>
          <w:sz w:val="20"/>
          <w:szCs w:val="20"/>
        </w:rPr>
        <w:t>и</w:t>
      </w:r>
      <w:r w:rsidR="00526C57" w:rsidRPr="00526C57">
        <w:rPr>
          <w:rFonts w:ascii="Bookman Old Style" w:hAnsi="Bookman Old Style"/>
          <w:bCs/>
          <w:sz w:val="20"/>
          <w:szCs w:val="20"/>
          <w:vertAlign w:val="superscript"/>
        </w:rPr>
        <w:t xml:space="preserve"> </w:t>
      </w:r>
      <w:r w:rsidR="00526C57" w:rsidRPr="00526C57">
        <w:rPr>
          <w:rFonts w:ascii="Bookman Old Style" w:hAnsi="Bookman Old Style"/>
          <w:bCs/>
          <w:sz w:val="20"/>
          <w:szCs w:val="20"/>
          <w:vertAlign w:val="superscript"/>
        </w:rPr>
        <w:footnoteReference w:id="14"/>
      </w:r>
      <w:r w:rsidR="00526C57" w:rsidRPr="00526C57">
        <w:rPr>
          <w:rFonts w:ascii="Bookman Old Style" w:hAnsi="Bookman Old Style"/>
          <w:bCs/>
          <w:sz w:val="20"/>
          <w:szCs w:val="20"/>
        </w:rPr>
        <w:t>;</w:t>
      </w:r>
    </w:p>
    <w:p w:rsidR="00B9577C" w:rsidRPr="00B9577C" w:rsidRDefault="00170F89" w:rsidP="00F27C62">
      <w:pPr>
        <w:pStyle w:val="aff2"/>
        <w:numPr>
          <w:ilvl w:val="0"/>
          <w:numId w:val="12"/>
        </w:numPr>
        <w:autoSpaceDE w:val="0"/>
        <w:autoSpaceDN w:val="0"/>
        <w:adjustRightInd w:val="0"/>
        <w:spacing w:before="120" w:after="120"/>
        <w:contextualSpacing w:val="0"/>
        <w:jc w:val="both"/>
        <w:rPr>
          <w:rFonts w:ascii="Bookman Old Style" w:hAnsi="Bookman Old Style"/>
          <w:bCs/>
          <w:sz w:val="20"/>
          <w:szCs w:val="20"/>
        </w:rPr>
      </w:pPr>
      <w:r w:rsidRPr="00170F89">
        <w:rPr>
          <w:rFonts w:ascii="Bookman Old Style" w:hAnsi="Bookman Old Style"/>
          <w:bCs/>
          <w:sz w:val="20"/>
          <w:szCs w:val="20"/>
        </w:rPr>
        <w:t>Акт осмотра, идентификации и определения технического состояния имущества подлежащего оценке</w:t>
      </w:r>
      <w:r w:rsidRPr="00526C57">
        <w:rPr>
          <w:rFonts w:ascii="Bookman Old Style" w:hAnsi="Bookman Old Style"/>
          <w:bCs/>
          <w:sz w:val="20"/>
          <w:szCs w:val="20"/>
          <w:vertAlign w:val="superscript"/>
        </w:rPr>
        <w:footnoteReference w:id="15"/>
      </w:r>
      <w:r w:rsidRPr="00526C57">
        <w:rPr>
          <w:rFonts w:ascii="Bookman Old Style" w:hAnsi="Bookman Old Style"/>
          <w:bCs/>
          <w:sz w:val="20"/>
          <w:szCs w:val="20"/>
        </w:rPr>
        <w:t>;</w:t>
      </w:r>
    </w:p>
    <w:p w:rsidR="00B9577C" w:rsidRDefault="00170F89" w:rsidP="00F27C62">
      <w:pPr>
        <w:pStyle w:val="aff2"/>
        <w:numPr>
          <w:ilvl w:val="0"/>
          <w:numId w:val="12"/>
        </w:numPr>
        <w:autoSpaceDE w:val="0"/>
        <w:autoSpaceDN w:val="0"/>
        <w:adjustRightInd w:val="0"/>
        <w:spacing w:before="120" w:after="120"/>
        <w:contextualSpacing w:val="0"/>
        <w:jc w:val="both"/>
        <w:rPr>
          <w:rFonts w:ascii="Bookman Old Style" w:hAnsi="Bookman Old Style"/>
          <w:bCs/>
          <w:sz w:val="20"/>
          <w:szCs w:val="20"/>
        </w:rPr>
      </w:pPr>
      <w:r w:rsidRPr="00170F89">
        <w:rPr>
          <w:rFonts w:ascii="Bookman Old Style" w:hAnsi="Bookman Old Style"/>
          <w:bCs/>
          <w:sz w:val="20"/>
          <w:szCs w:val="20"/>
        </w:rPr>
        <w:t>Копия письма УГИБДД о предоставлении сведений № 34-3294 от 04.07.2016г. Копии ПТС и СТС транспортных средств</w:t>
      </w:r>
      <w:r w:rsidRPr="00526C57">
        <w:rPr>
          <w:rFonts w:ascii="Bookman Old Style" w:hAnsi="Bookman Old Style"/>
          <w:bCs/>
          <w:sz w:val="20"/>
          <w:szCs w:val="20"/>
          <w:vertAlign w:val="superscript"/>
        </w:rPr>
        <w:footnoteReference w:id="16"/>
      </w:r>
      <w:r w:rsidRPr="00526C57">
        <w:rPr>
          <w:rFonts w:ascii="Bookman Old Style" w:hAnsi="Bookman Old Style"/>
          <w:bCs/>
          <w:sz w:val="20"/>
          <w:szCs w:val="20"/>
        </w:rPr>
        <w:t>;</w:t>
      </w:r>
    </w:p>
    <w:p w:rsidR="000A4482" w:rsidRDefault="000A4482" w:rsidP="00F27C62">
      <w:pPr>
        <w:pStyle w:val="aff2"/>
        <w:numPr>
          <w:ilvl w:val="0"/>
          <w:numId w:val="12"/>
        </w:numPr>
        <w:autoSpaceDE w:val="0"/>
        <w:autoSpaceDN w:val="0"/>
        <w:adjustRightInd w:val="0"/>
        <w:spacing w:before="120" w:after="120"/>
        <w:ind w:left="714" w:hanging="357"/>
        <w:contextualSpacing w:val="0"/>
        <w:jc w:val="both"/>
        <w:rPr>
          <w:rFonts w:ascii="Bookman Old Style" w:hAnsi="Bookman Old Style"/>
          <w:bCs/>
          <w:sz w:val="20"/>
          <w:szCs w:val="20"/>
        </w:rPr>
      </w:pPr>
      <w:r>
        <w:rPr>
          <w:rFonts w:ascii="Bookman Old Style" w:hAnsi="Bookman Old Style"/>
          <w:bCs/>
          <w:sz w:val="20"/>
          <w:szCs w:val="20"/>
        </w:rPr>
        <w:t>Копия договора купли-продажи оборудования</w:t>
      </w:r>
      <w:r w:rsidRPr="00526C57">
        <w:rPr>
          <w:rFonts w:ascii="Bookman Old Style" w:hAnsi="Bookman Old Style"/>
          <w:bCs/>
          <w:sz w:val="20"/>
          <w:szCs w:val="20"/>
          <w:vertAlign w:val="superscript"/>
        </w:rPr>
        <w:t xml:space="preserve"> </w:t>
      </w:r>
      <w:r w:rsidRPr="00526C57">
        <w:rPr>
          <w:rFonts w:ascii="Bookman Old Style" w:hAnsi="Bookman Old Style"/>
          <w:bCs/>
          <w:sz w:val="20"/>
          <w:szCs w:val="20"/>
          <w:vertAlign w:val="superscript"/>
        </w:rPr>
        <w:footnoteReference w:id="17"/>
      </w:r>
      <w:r w:rsidRPr="00526C57">
        <w:rPr>
          <w:rFonts w:ascii="Bookman Old Style" w:hAnsi="Bookman Old Style"/>
          <w:bCs/>
          <w:sz w:val="20"/>
          <w:szCs w:val="20"/>
        </w:rPr>
        <w:t>;</w:t>
      </w:r>
    </w:p>
    <w:p w:rsidR="00170F89" w:rsidRPr="00526C57" w:rsidRDefault="00170F89" w:rsidP="00F27C62">
      <w:pPr>
        <w:pStyle w:val="aff2"/>
        <w:numPr>
          <w:ilvl w:val="0"/>
          <w:numId w:val="12"/>
        </w:numPr>
        <w:autoSpaceDE w:val="0"/>
        <w:autoSpaceDN w:val="0"/>
        <w:adjustRightInd w:val="0"/>
        <w:spacing w:before="120" w:after="120"/>
        <w:contextualSpacing w:val="0"/>
        <w:jc w:val="both"/>
        <w:rPr>
          <w:rFonts w:ascii="Bookman Old Style" w:hAnsi="Bookman Old Style"/>
          <w:bCs/>
          <w:sz w:val="20"/>
          <w:szCs w:val="20"/>
        </w:rPr>
      </w:pPr>
      <w:r w:rsidRPr="00170F89">
        <w:rPr>
          <w:rFonts w:ascii="Bookman Old Style" w:hAnsi="Bookman Old Style"/>
          <w:bCs/>
          <w:sz w:val="20"/>
          <w:szCs w:val="20"/>
        </w:rPr>
        <w:t>Копия договора финансовой аренды (лизинга)</w:t>
      </w:r>
      <w:r w:rsidRPr="00170F89">
        <w:rPr>
          <w:rFonts w:ascii="Bookman Old Style" w:hAnsi="Bookman Old Style"/>
          <w:bCs/>
          <w:sz w:val="20"/>
          <w:szCs w:val="20"/>
          <w:vertAlign w:val="superscript"/>
        </w:rPr>
        <w:t xml:space="preserve"> </w:t>
      </w:r>
      <w:r w:rsidRPr="00526C57">
        <w:rPr>
          <w:rFonts w:ascii="Bookman Old Style" w:hAnsi="Bookman Old Style"/>
          <w:bCs/>
          <w:sz w:val="20"/>
          <w:szCs w:val="20"/>
          <w:vertAlign w:val="superscript"/>
        </w:rPr>
        <w:footnoteReference w:id="18"/>
      </w:r>
      <w:r w:rsidRPr="00526C57">
        <w:rPr>
          <w:rFonts w:ascii="Bookman Old Style" w:hAnsi="Bookman Old Style"/>
          <w:bCs/>
          <w:sz w:val="20"/>
          <w:szCs w:val="20"/>
        </w:rPr>
        <w:t>;</w:t>
      </w:r>
    </w:p>
    <w:p w:rsidR="00B21788" w:rsidRDefault="00B21788" w:rsidP="00B21788">
      <w:pPr>
        <w:autoSpaceDE w:val="0"/>
        <w:autoSpaceDN w:val="0"/>
        <w:adjustRightInd w:val="0"/>
        <w:spacing w:before="120" w:after="120"/>
        <w:ind w:firstLine="709"/>
        <w:jc w:val="both"/>
        <w:rPr>
          <w:rFonts w:ascii="Bookman Old Style" w:hAnsi="Bookman Old Style"/>
          <w:bCs/>
          <w:sz w:val="20"/>
          <w:szCs w:val="20"/>
        </w:rPr>
      </w:pPr>
      <w:r>
        <w:rPr>
          <w:rFonts w:ascii="Bookman Old Style" w:hAnsi="Bookman Old Style"/>
          <w:bCs/>
          <w:sz w:val="20"/>
          <w:szCs w:val="20"/>
        </w:rPr>
        <w:t>Реквизиты собственника Объекта оценки представлены в пункте 1.3.1.</w:t>
      </w:r>
    </w:p>
    <w:p w:rsidR="00B21788" w:rsidRPr="005D48D3" w:rsidRDefault="00177A72" w:rsidP="00B21788">
      <w:pPr>
        <w:autoSpaceDE w:val="0"/>
        <w:autoSpaceDN w:val="0"/>
        <w:adjustRightInd w:val="0"/>
        <w:spacing w:before="120" w:after="120"/>
        <w:ind w:firstLine="708"/>
        <w:jc w:val="both"/>
        <w:rPr>
          <w:rFonts w:ascii="Bookman Old Style" w:hAnsi="Bookman Old Style"/>
          <w:bCs/>
          <w:sz w:val="20"/>
          <w:szCs w:val="20"/>
        </w:rPr>
      </w:pPr>
      <w:r>
        <w:rPr>
          <w:rFonts w:ascii="Bookman Old Style" w:hAnsi="Bookman Old Style"/>
          <w:bCs/>
          <w:sz w:val="20"/>
          <w:szCs w:val="20"/>
        </w:rPr>
        <w:t xml:space="preserve">Решением </w:t>
      </w:r>
      <w:r w:rsidR="00B21788" w:rsidRPr="00B21788">
        <w:rPr>
          <w:rFonts w:ascii="Bookman Old Style" w:hAnsi="Bookman Old Style"/>
          <w:bCs/>
          <w:sz w:val="20"/>
          <w:szCs w:val="20"/>
        </w:rPr>
        <w:t xml:space="preserve">Арбитражного суда Красноярского края по делу </w:t>
      </w:r>
      <w:r w:rsidR="000A4482" w:rsidRPr="000A4482">
        <w:rPr>
          <w:rFonts w:ascii="Bookman Old Style" w:hAnsi="Bookman Old Style"/>
          <w:bCs/>
          <w:sz w:val="20"/>
          <w:szCs w:val="20"/>
        </w:rPr>
        <w:t xml:space="preserve">А33-20224/2015 </w:t>
      </w:r>
      <w:r w:rsidR="00AA51E2" w:rsidRPr="00AA51E2">
        <w:rPr>
          <w:rFonts w:ascii="Bookman Old Style" w:hAnsi="Bookman Old Style"/>
          <w:bCs/>
          <w:sz w:val="20"/>
          <w:szCs w:val="20"/>
        </w:rPr>
        <w:t>от 14.0</w:t>
      </w:r>
      <w:r w:rsidR="000A4482">
        <w:rPr>
          <w:rFonts w:ascii="Bookman Old Style" w:hAnsi="Bookman Old Style"/>
          <w:bCs/>
          <w:sz w:val="20"/>
          <w:szCs w:val="20"/>
        </w:rPr>
        <w:t>6</w:t>
      </w:r>
      <w:r w:rsidR="00AA51E2" w:rsidRPr="00AA51E2">
        <w:rPr>
          <w:rFonts w:ascii="Bookman Old Style" w:hAnsi="Bookman Old Style"/>
          <w:bCs/>
          <w:sz w:val="20"/>
          <w:szCs w:val="20"/>
        </w:rPr>
        <w:t>.2016</w:t>
      </w:r>
      <w:r w:rsidR="00AA51E2">
        <w:rPr>
          <w:rFonts w:ascii="Bookman Old Style" w:hAnsi="Bookman Old Style"/>
          <w:bCs/>
          <w:sz w:val="20"/>
          <w:szCs w:val="20"/>
        </w:rPr>
        <w:t xml:space="preserve"> года</w:t>
      </w:r>
      <w:r w:rsidR="00B21788" w:rsidRPr="005D48D3">
        <w:rPr>
          <w:rFonts w:ascii="Bookman Old Style" w:hAnsi="Bookman Old Style"/>
          <w:bCs/>
          <w:sz w:val="20"/>
          <w:szCs w:val="20"/>
        </w:rPr>
        <w:t>,</w:t>
      </w:r>
      <w:r w:rsidR="00B21788">
        <w:rPr>
          <w:rFonts w:ascii="Bookman Old Style" w:hAnsi="Bookman Old Style"/>
          <w:bCs/>
          <w:sz w:val="20"/>
          <w:szCs w:val="20"/>
        </w:rPr>
        <w:t xml:space="preserve"> ООО «</w:t>
      </w:r>
      <w:r w:rsidR="000A4482">
        <w:rPr>
          <w:rFonts w:ascii="Bookman Old Style" w:hAnsi="Bookman Old Style"/>
          <w:bCs/>
          <w:sz w:val="20"/>
          <w:szCs w:val="20"/>
        </w:rPr>
        <w:t>Окно</w:t>
      </w:r>
      <w:r w:rsidR="00B21788">
        <w:rPr>
          <w:rFonts w:ascii="Bookman Old Style" w:hAnsi="Bookman Old Style"/>
          <w:bCs/>
          <w:sz w:val="20"/>
          <w:szCs w:val="20"/>
        </w:rPr>
        <w:t>»</w:t>
      </w:r>
      <w:r w:rsidR="00B21788" w:rsidRPr="005D48D3">
        <w:rPr>
          <w:rFonts w:ascii="Bookman Old Style" w:hAnsi="Bookman Old Style"/>
          <w:bCs/>
          <w:sz w:val="20"/>
          <w:szCs w:val="20"/>
        </w:rPr>
        <w:t xml:space="preserve"> признано банкротом,</w:t>
      </w:r>
      <w:r w:rsidR="00B21788">
        <w:rPr>
          <w:rFonts w:ascii="Bookman Old Style" w:hAnsi="Bookman Old Style"/>
          <w:bCs/>
          <w:sz w:val="20"/>
          <w:szCs w:val="20"/>
        </w:rPr>
        <w:t xml:space="preserve"> в отношении предприятия введена процедура конкурсного</w:t>
      </w:r>
      <w:r w:rsidR="00B21788" w:rsidRPr="005D48D3">
        <w:rPr>
          <w:rFonts w:ascii="Bookman Old Style" w:hAnsi="Bookman Old Style"/>
          <w:bCs/>
          <w:sz w:val="20"/>
          <w:szCs w:val="20"/>
        </w:rPr>
        <w:t xml:space="preserve"> производств</w:t>
      </w:r>
      <w:r w:rsidR="00B21788">
        <w:rPr>
          <w:rFonts w:ascii="Bookman Old Style" w:hAnsi="Bookman Old Style"/>
          <w:bCs/>
          <w:sz w:val="20"/>
          <w:szCs w:val="20"/>
        </w:rPr>
        <w:t xml:space="preserve">а, </w:t>
      </w:r>
      <w:r w:rsidR="00B21788" w:rsidRPr="005D48D3">
        <w:rPr>
          <w:rFonts w:ascii="Bookman Old Style" w:hAnsi="Bookman Old Style"/>
          <w:bCs/>
          <w:sz w:val="20"/>
          <w:szCs w:val="20"/>
        </w:rPr>
        <w:t xml:space="preserve">конкурсным управляющим </w:t>
      </w:r>
      <w:proofErr w:type="gramStart"/>
      <w:r w:rsidR="00B21788" w:rsidRPr="005D48D3">
        <w:rPr>
          <w:rFonts w:ascii="Bookman Old Style" w:hAnsi="Bookman Old Style"/>
          <w:bCs/>
          <w:sz w:val="20"/>
          <w:szCs w:val="20"/>
        </w:rPr>
        <w:t>утверждён</w:t>
      </w:r>
      <w:proofErr w:type="gramEnd"/>
      <w:r w:rsidR="00B21788" w:rsidRPr="005D48D3">
        <w:rPr>
          <w:rFonts w:ascii="Bookman Old Style" w:hAnsi="Bookman Old Style"/>
          <w:bCs/>
          <w:sz w:val="20"/>
          <w:szCs w:val="20"/>
        </w:rPr>
        <w:t xml:space="preserve"> </w:t>
      </w:r>
      <w:r w:rsidR="000A4482">
        <w:rPr>
          <w:rFonts w:ascii="Bookman Old Style" w:hAnsi="Bookman Old Style"/>
          <w:bCs/>
          <w:sz w:val="20"/>
          <w:szCs w:val="20"/>
        </w:rPr>
        <w:t>Епифанова</w:t>
      </w:r>
      <w:r w:rsidR="000A4482" w:rsidRPr="000A4482">
        <w:rPr>
          <w:rFonts w:ascii="Bookman Old Style" w:hAnsi="Bookman Old Style"/>
          <w:bCs/>
          <w:sz w:val="20"/>
          <w:szCs w:val="20"/>
        </w:rPr>
        <w:t xml:space="preserve"> Лин</w:t>
      </w:r>
      <w:r w:rsidR="000A4482">
        <w:rPr>
          <w:rFonts w:ascii="Bookman Old Style" w:hAnsi="Bookman Old Style"/>
          <w:bCs/>
          <w:sz w:val="20"/>
          <w:szCs w:val="20"/>
        </w:rPr>
        <w:t>а</w:t>
      </w:r>
      <w:r w:rsidR="000A4482" w:rsidRPr="000A4482">
        <w:rPr>
          <w:rFonts w:ascii="Bookman Old Style" w:hAnsi="Bookman Old Style"/>
          <w:bCs/>
          <w:sz w:val="20"/>
          <w:szCs w:val="20"/>
        </w:rPr>
        <w:t xml:space="preserve"> Алексеевн</w:t>
      </w:r>
      <w:r w:rsidR="000A4482">
        <w:rPr>
          <w:rFonts w:ascii="Bookman Old Style" w:hAnsi="Bookman Old Style"/>
          <w:bCs/>
          <w:sz w:val="20"/>
          <w:szCs w:val="20"/>
        </w:rPr>
        <w:t>а</w:t>
      </w:r>
    </w:p>
    <w:p w:rsidR="00B21788" w:rsidRDefault="00B21788" w:rsidP="00B21788">
      <w:pPr>
        <w:spacing w:before="120" w:after="120"/>
        <w:ind w:firstLine="708"/>
        <w:jc w:val="both"/>
        <w:rPr>
          <w:rFonts w:ascii="Bookman Old Style" w:hAnsi="Bookman Old Style"/>
          <w:color w:val="000000"/>
          <w:sz w:val="20"/>
          <w:szCs w:val="20"/>
        </w:rPr>
      </w:pPr>
      <w:proofErr w:type="gramStart"/>
      <w:r>
        <w:rPr>
          <w:rFonts w:ascii="Bookman Old Style" w:hAnsi="Bookman Old Style"/>
          <w:color w:val="000000"/>
          <w:sz w:val="20"/>
          <w:szCs w:val="20"/>
        </w:rPr>
        <w:t>С даты утверждения</w:t>
      </w:r>
      <w:proofErr w:type="gramEnd"/>
      <w:r>
        <w:rPr>
          <w:rFonts w:ascii="Bookman Old Style" w:hAnsi="Bookman Old Style"/>
          <w:color w:val="000000"/>
          <w:sz w:val="20"/>
          <w:szCs w:val="20"/>
        </w:rPr>
        <w:t xml:space="preserve"> конкурсного управляющего, он осуществляет полномочия руководителя должника и иных органов управления должника</w:t>
      </w:r>
      <w:r>
        <w:rPr>
          <w:rStyle w:val="aff0"/>
          <w:rFonts w:ascii="Bookman Old Style" w:hAnsi="Bookman Old Style"/>
          <w:color w:val="000000"/>
          <w:sz w:val="20"/>
          <w:szCs w:val="20"/>
        </w:rPr>
        <w:footnoteReference w:id="19"/>
      </w:r>
      <w:r>
        <w:rPr>
          <w:rFonts w:ascii="Bookman Old Style" w:hAnsi="Bookman Old Style"/>
          <w:color w:val="000000"/>
          <w:sz w:val="20"/>
          <w:szCs w:val="20"/>
        </w:rPr>
        <w:t>.</w:t>
      </w:r>
    </w:p>
    <w:p w:rsidR="00B21788" w:rsidRDefault="00B21788" w:rsidP="00B21788">
      <w:pPr>
        <w:spacing w:before="120" w:after="120"/>
        <w:ind w:firstLine="708"/>
        <w:jc w:val="both"/>
        <w:rPr>
          <w:rFonts w:ascii="Bookman Old Style" w:hAnsi="Bookman Old Style"/>
          <w:color w:val="000000"/>
          <w:sz w:val="20"/>
          <w:szCs w:val="20"/>
        </w:rPr>
      </w:pPr>
      <w:r>
        <w:rPr>
          <w:rFonts w:ascii="Bookman Old Style" w:hAnsi="Bookman Old Style"/>
          <w:color w:val="000000"/>
          <w:sz w:val="20"/>
          <w:szCs w:val="20"/>
        </w:rPr>
        <w:t>Оцениваемое имущество</w:t>
      </w:r>
      <w:r w:rsidRPr="00BC4174">
        <w:rPr>
          <w:rFonts w:ascii="Bookman Old Style" w:hAnsi="Bookman Old Style"/>
          <w:color w:val="000000"/>
          <w:sz w:val="20"/>
          <w:szCs w:val="20"/>
        </w:rPr>
        <w:t xml:space="preserve"> подлежит реализации, согласно </w:t>
      </w:r>
      <w:proofErr w:type="gramStart"/>
      <w:r>
        <w:rPr>
          <w:rFonts w:ascii="Bookman Old Style" w:hAnsi="Bookman Old Style"/>
          <w:color w:val="000000"/>
          <w:sz w:val="20"/>
          <w:szCs w:val="20"/>
        </w:rPr>
        <w:t>порядку</w:t>
      </w:r>
      <w:proofErr w:type="gramEnd"/>
      <w:r>
        <w:rPr>
          <w:rFonts w:ascii="Bookman Old Style" w:hAnsi="Bookman Old Style"/>
          <w:color w:val="000000"/>
          <w:sz w:val="20"/>
          <w:szCs w:val="20"/>
        </w:rPr>
        <w:t xml:space="preserve"> утвержденному </w:t>
      </w:r>
      <w:r w:rsidRPr="00BC4174">
        <w:rPr>
          <w:rFonts w:ascii="Bookman Old Style" w:hAnsi="Bookman Old Style"/>
          <w:color w:val="000000"/>
          <w:sz w:val="20"/>
          <w:szCs w:val="20"/>
        </w:rPr>
        <w:t>Федеральн</w:t>
      </w:r>
      <w:r>
        <w:rPr>
          <w:rFonts w:ascii="Bookman Old Style" w:hAnsi="Bookman Old Style"/>
          <w:color w:val="000000"/>
          <w:sz w:val="20"/>
          <w:szCs w:val="20"/>
        </w:rPr>
        <w:t>ым</w:t>
      </w:r>
      <w:r w:rsidRPr="00BC4174">
        <w:rPr>
          <w:rFonts w:ascii="Bookman Old Style" w:hAnsi="Bookman Old Style"/>
          <w:color w:val="000000"/>
          <w:sz w:val="20"/>
          <w:szCs w:val="20"/>
        </w:rPr>
        <w:t xml:space="preserve"> закон</w:t>
      </w:r>
      <w:r>
        <w:rPr>
          <w:rFonts w:ascii="Bookman Old Style" w:hAnsi="Bookman Old Style"/>
          <w:color w:val="000000"/>
          <w:sz w:val="20"/>
          <w:szCs w:val="20"/>
        </w:rPr>
        <w:t>ом</w:t>
      </w:r>
      <w:r w:rsidRPr="00BC4174">
        <w:rPr>
          <w:rFonts w:ascii="Bookman Old Style" w:hAnsi="Bookman Old Style"/>
          <w:color w:val="000000"/>
          <w:sz w:val="20"/>
          <w:szCs w:val="20"/>
        </w:rPr>
        <w:t xml:space="preserve"> № 127-ФЗ «О несостоятельности (банкротстве)»</w:t>
      </w:r>
      <w:r>
        <w:rPr>
          <w:rFonts w:ascii="Bookman Old Style" w:hAnsi="Bookman Old Style"/>
          <w:color w:val="000000"/>
          <w:sz w:val="20"/>
          <w:szCs w:val="20"/>
        </w:rPr>
        <w:t>, путём проведения торгов.</w:t>
      </w:r>
    </w:p>
    <w:p w:rsidR="00B21788" w:rsidRPr="00B21788" w:rsidRDefault="00B21788" w:rsidP="00B21788">
      <w:pPr>
        <w:spacing w:before="120" w:after="120"/>
        <w:ind w:firstLine="708"/>
        <w:jc w:val="both"/>
        <w:rPr>
          <w:rFonts w:ascii="Bookman Old Style" w:hAnsi="Bookman Old Style"/>
          <w:color w:val="000000"/>
          <w:sz w:val="20"/>
          <w:szCs w:val="20"/>
        </w:rPr>
      </w:pPr>
      <w:r>
        <w:rPr>
          <w:rFonts w:ascii="Bookman Old Style" w:hAnsi="Bookman Old Style"/>
          <w:color w:val="000000"/>
          <w:sz w:val="20"/>
          <w:szCs w:val="20"/>
        </w:rPr>
        <w:t xml:space="preserve">Согласно, статьи 130 </w:t>
      </w:r>
      <w:r w:rsidRPr="00016D77">
        <w:rPr>
          <w:rFonts w:ascii="Bookman Old Style" w:hAnsi="Bookman Old Style"/>
          <w:color w:val="000000"/>
          <w:sz w:val="20"/>
          <w:szCs w:val="20"/>
        </w:rPr>
        <w:t>Федеральн</w:t>
      </w:r>
      <w:r>
        <w:rPr>
          <w:rFonts w:ascii="Bookman Old Style" w:hAnsi="Bookman Old Style"/>
          <w:color w:val="000000"/>
          <w:sz w:val="20"/>
          <w:szCs w:val="20"/>
        </w:rPr>
        <w:t>ого</w:t>
      </w:r>
      <w:r w:rsidRPr="00016D77">
        <w:rPr>
          <w:rFonts w:ascii="Bookman Old Style" w:hAnsi="Bookman Old Style"/>
          <w:color w:val="000000"/>
          <w:sz w:val="20"/>
          <w:szCs w:val="20"/>
        </w:rPr>
        <w:t xml:space="preserve"> закон</w:t>
      </w:r>
      <w:r>
        <w:rPr>
          <w:rFonts w:ascii="Bookman Old Style" w:hAnsi="Bookman Old Style"/>
          <w:color w:val="000000"/>
          <w:sz w:val="20"/>
          <w:szCs w:val="20"/>
        </w:rPr>
        <w:t>а</w:t>
      </w:r>
      <w:r w:rsidRPr="00016D77">
        <w:rPr>
          <w:rFonts w:ascii="Bookman Old Style" w:hAnsi="Bookman Old Style"/>
          <w:color w:val="000000"/>
          <w:sz w:val="20"/>
          <w:szCs w:val="20"/>
        </w:rPr>
        <w:t xml:space="preserve"> «О несостоятельности (банкротстве)» № 127-ФЗ</w:t>
      </w:r>
      <w:r>
        <w:rPr>
          <w:rFonts w:ascii="Bookman Old Style" w:hAnsi="Bookman Old Style"/>
          <w:color w:val="000000"/>
          <w:sz w:val="20"/>
          <w:szCs w:val="20"/>
        </w:rPr>
        <w:t>, конкурсным управляющим привлечены оценщик</w:t>
      </w:r>
      <w:proofErr w:type="gramStart"/>
      <w:r>
        <w:rPr>
          <w:rFonts w:ascii="Bookman Old Style" w:hAnsi="Bookman Old Style"/>
          <w:color w:val="000000"/>
          <w:sz w:val="20"/>
          <w:szCs w:val="20"/>
        </w:rPr>
        <w:t>и ООО</w:t>
      </w:r>
      <w:proofErr w:type="gramEnd"/>
      <w:r>
        <w:rPr>
          <w:rFonts w:ascii="Bookman Old Style" w:hAnsi="Bookman Old Style"/>
          <w:color w:val="000000"/>
          <w:sz w:val="20"/>
          <w:szCs w:val="20"/>
        </w:rPr>
        <w:t xml:space="preserve"> «Агентство оценки собственности «Золотое правило», для проведения оценки имущества выявленного в результате проведённой инвентаризации, для установления начальной стоимости имущества при организации торгов по его продаже.</w:t>
      </w:r>
    </w:p>
    <w:p w:rsidR="007D0A44" w:rsidRPr="00710741" w:rsidRDefault="007D0A44" w:rsidP="00DB0E6C">
      <w:pPr>
        <w:pStyle w:val="3"/>
        <w:spacing w:after="120"/>
        <w:rPr>
          <w:rFonts w:ascii="Bookman Old Style" w:hAnsi="Bookman Old Style"/>
          <w:sz w:val="20"/>
          <w:szCs w:val="20"/>
        </w:rPr>
      </w:pPr>
      <w:bookmarkStart w:id="165" w:name="_Toc460764337"/>
      <w:r w:rsidRPr="00AB7D4A">
        <w:rPr>
          <w:rFonts w:ascii="Bookman Old Style" w:hAnsi="Bookman Old Style"/>
          <w:sz w:val="20"/>
          <w:szCs w:val="20"/>
        </w:rPr>
        <w:lastRenderedPageBreak/>
        <w:t xml:space="preserve">3.1.2. Сведения </w:t>
      </w:r>
      <w:r w:rsidR="00A41301" w:rsidRPr="00AB7D4A">
        <w:rPr>
          <w:rFonts w:ascii="Bookman Old Style" w:hAnsi="Bookman Old Style"/>
          <w:sz w:val="20"/>
          <w:szCs w:val="20"/>
        </w:rPr>
        <w:t>об</w:t>
      </w:r>
      <w:r w:rsidRPr="00AB7D4A">
        <w:rPr>
          <w:rFonts w:ascii="Bookman Old Style" w:hAnsi="Bookman Old Style"/>
          <w:sz w:val="20"/>
          <w:szCs w:val="20"/>
        </w:rPr>
        <w:t xml:space="preserve"> обременениях</w:t>
      </w:r>
      <w:bookmarkEnd w:id="165"/>
      <w:r w:rsidRPr="00710741">
        <w:rPr>
          <w:rFonts w:ascii="Bookman Old Style" w:hAnsi="Bookman Old Style"/>
          <w:sz w:val="20"/>
          <w:szCs w:val="20"/>
        </w:rPr>
        <w:t xml:space="preserve"> </w:t>
      </w:r>
    </w:p>
    <w:p w:rsidR="0073342D" w:rsidRPr="0073342D" w:rsidRDefault="0073342D" w:rsidP="00DB0E6C">
      <w:pPr>
        <w:spacing w:before="120" w:after="120"/>
        <w:ind w:firstLine="709"/>
        <w:jc w:val="both"/>
        <w:rPr>
          <w:rFonts w:ascii="Bookman Old Style" w:hAnsi="Bookman Old Style"/>
          <w:sz w:val="20"/>
          <w:szCs w:val="20"/>
        </w:rPr>
      </w:pPr>
      <w:r w:rsidRPr="0073342D">
        <w:rPr>
          <w:rFonts w:ascii="Bookman Old Style" w:hAnsi="Bookman Old Style"/>
          <w:sz w:val="20"/>
          <w:szCs w:val="20"/>
        </w:rPr>
        <w:t>Сведения, влияющие на стоимость Объекта оценки, о наличии существующих ограничений и обременений</w:t>
      </w:r>
      <w:r w:rsidR="00AB7D4A">
        <w:rPr>
          <w:rFonts w:ascii="Bookman Old Style" w:hAnsi="Bookman Old Style"/>
          <w:sz w:val="20"/>
          <w:szCs w:val="20"/>
        </w:rPr>
        <w:t xml:space="preserve"> элементов Объекта оценки</w:t>
      </w:r>
      <w:r w:rsidRPr="0073342D">
        <w:rPr>
          <w:rFonts w:ascii="Bookman Old Style" w:hAnsi="Bookman Old Style"/>
          <w:sz w:val="20"/>
          <w:szCs w:val="20"/>
        </w:rPr>
        <w:t>, отсутствуют.</w:t>
      </w:r>
    </w:p>
    <w:p w:rsidR="007D0A44" w:rsidRPr="00FF631A" w:rsidRDefault="007D0A44" w:rsidP="00DB0E6C">
      <w:pPr>
        <w:pStyle w:val="3"/>
        <w:spacing w:after="120"/>
        <w:rPr>
          <w:rFonts w:ascii="Bookman Old Style" w:hAnsi="Bookman Old Style"/>
          <w:sz w:val="20"/>
          <w:szCs w:val="20"/>
        </w:rPr>
      </w:pPr>
      <w:bookmarkStart w:id="166" w:name="_Toc460764338"/>
      <w:r>
        <w:rPr>
          <w:rFonts w:ascii="Bookman Old Style" w:hAnsi="Bookman Old Style"/>
          <w:sz w:val="20"/>
          <w:szCs w:val="20"/>
        </w:rPr>
        <w:t>3</w:t>
      </w:r>
      <w:r w:rsidRPr="006F12CA">
        <w:rPr>
          <w:rFonts w:ascii="Bookman Old Style" w:hAnsi="Bookman Old Style"/>
          <w:sz w:val="20"/>
          <w:szCs w:val="20"/>
        </w:rPr>
        <w:t xml:space="preserve">.1.3. </w:t>
      </w:r>
      <w:r w:rsidR="00A41301">
        <w:rPr>
          <w:rFonts w:ascii="Bookman Old Style" w:hAnsi="Bookman Old Style"/>
          <w:sz w:val="20"/>
          <w:szCs w:val="20"/>
        </w:rPr>
        <w:t>Сведения о балансовой стоимости Объект</w:t>
      </w:r>
      <w:r w:rsidR="00F83E31">
        <w:rPr>
          <w:rFonts w:ascii="Bookman Old Style" w:hAnsi="Bookman Old Style"/>
          <w:sz w:val="20"/>
          <w:szCs w:val="20"/>
        </w:rPr>
        <w:t xml:space="preserve">а </w:t>
      </w:r>
      <w:r w:rsidR="00A41301">
        <w:rPr>
          <w:rFonts w:ascii="Bookman Old Style" w:hAnsi="Bookman Old Style"/>
          <w:sz w:val="20"/>
          <w:szCs w:val="20"/>
        </w:rPr>
        <w:t>оценки</w:t>
      </w:r>
      <w:bookmarkEnd w:id="166"/>
    </w:p>
    <w:p w:rsidR="00526C57" w:rsidRDefault="00B9577C" w:rsidP="00DB0E6C">
      <w:pPr>
        <w:autoSpaceDE w:val="0"/>
        <w:autoSpaceDN w:val="0"/>
        <w:adjustRightInd w:val="0"/>
        <w:spacing w:before="120" w:after="120"/>
        <w:ind w:firstLine="708"/>
        <w:jc w:val="both"/>
        <w:rPr>
          <w:rFonts w:ascii="Bookman Old Style" w:hAnsi="Bookman Old Style"/>
          <w:bCs/>
          <w:sz w:val="20"/>
          <w:szCs w:val="20"/>
        </w:rPr>
      </w:pPr>
      <w:r>
        <w:rPr>
          <w:rFonts w:ascii="Bookman Old Style" w:hAnsi="Bookman Old Style"/>
          <w:bCs/>
          <w:sz w:val="20"/>
          <w:szCs w:val="20"/>
        </w:rPr>
        <w:t>Конкурсным управляющим ООО «Окно»</w:t>
      </w:r>
      <w:r w:rsidRPr="007F1B3B">
        <w:rPr>
          <w:rFonts w:ascii="Bookman Old Style" w:hAnsi="Bookman Old Style"/>
          <w:bCs/>
          <w:sz w:val="20"/>
          <w:szCs w:val="20"/>
        </w:rPr>
        <w:t xml:space="preserve"> </w:t>
      </w:r>
      <w:r w:rsidRPr="004503F0">
        <w:rPr>
          <w:rFonts w:ascii="Bookman Old Style" w:hAnsi="Bookman Old Style"/>
          <w:bCs/>
          <w:sz w:val="20"/>
          <w:szCs w:val="20"/>
        </w:rPr>
        <w:t>представлены сведения о балансовой стоимости имущества,</w:t>
      </w:r>
      <w:r>
        <w:rPr>
          <w:rFonts w:ascii="Bookman Old Style" w:hAnsi="Bookman Old Style"/>
          <w:bCs/>
          <w:sz w:val="20"/>
          <w:szCs w:val="20"/>
        </w:rPr>
        <w:t xml:space="preserve"> подлежащего оценке</w:t>
      </w:r>
      <w:r>
        <w:rPr>
          <w:rStyle w:val="aff0"/>
          <w:rFonts w:ascii="Bookman Old Style" w:hAnsi="Bookman Old Style"/>
          <w:bCs/>
          <w:sz w:val="20"/>
          <w:szCs w:val="20"/>
        </w:rPr>
        <w:footnoteReference w:id="20"/>
      </w:r>
      <w:r>
        <w:rPr>
          <w:rFonts w:ascii="Bookman Old Style" w:hAnsi="Bookman Old Style"/>
          <w:bCs/>
          <w:sz w:val="20"/>
          <w:szCs w:val="20"/>
        </w:rPr>
        <w:t>.</w:t>
      </w:r>
    </w:p>
    <w:p w:rsidR="00B9577C" w:rsidRPr="009D705D" w:rsidRDefault="00B9577C" w:rsidP="00B9577C">
      <w:pPr>
        <w:autoSpaceDE w:val="0"/>
        <w:autoSpaceDN w:val="0"/>
        <w:adjustRightInd w:val="0"/>
        <w:spacing w:before="120"/>
        <w:ind w:firstLine="709"/>
        <w:jc w:val="right"/>
        <w:rPr>
          <w:rFonts w:ascii="Bookman Old Style" w:hAnsi="Bookman Old Style"/>
          <w:b/>
          <w:bCs/>
          <w:sz w:val="20"/>
          <w:szCs w:val="20"/>
        </w:rPr>
      </w:pPr>
      <w:r w:rsidRPr="009D705D">
        <w:rPr>
          <w:rFonts w:ascii="Bookman Old Style" w:hAnsi="Bookman Old Style"/>
          <w:b/>
          <w:bCs/>
          <w:sz w:val="20"/>
          <w:szCs w:val="20"/>
        </w:rPr>
        <w:t>Таблица 3.1.3.1. Балансовая стоимость элементов Объекта оценки</w:t>
      </w:r>
    </w:p>
    <w:tbl>
      <w:tblPr>
        <w:tblW w:w="4952" w:type="pct"/>
        <w:tblLook w:val="04A0" w:firstRow="1" w:lastRow="0" w:firstColumn="1" w:lastColumn="0" w:noHBand="0" w:noVBand="1"/>
      </w:tblPr>
      <w:tblGrid>
        <w:gridCol w:w="816"/>
        <w:gridCol w:w="3970"/>
        <w:gridCol w:w="1968"/>
        <w:gridCol w:w="1321"/>
        <w:gridCol w:w="2246"/>
      </w:tblGrid>
      <w:tr w:rsidR="00B9577C" w:rsidRPr="00B9577C" w:rsidTr="00B9577C">
        <w:trPr>
          <w:cantSplit/>
          <w:trHeight w:val="170"/>
        </w:trPr>
        <w:tc>
          <w:tcPr>
            <w:tcW w:w="395" w:type="pct"/>
            <w:tcBorders>
              <w:top w:val="single" w:sz="4" w:space="0" w:color="auto"/>
              <w:left w:val="single" w:sz="4" w:space="0" w:color="auto"/>
              <w:bottom w:val="single" w:sz="4" w:space="0" w:color="auto"/>
              <w:right w:val="single" w:sz="4" w:space="0" w:color="auto"/>
            </w:tcBorders>
            <w:shd w:val="clear" w:color="000000" w:fill="F2F2F2"/>
            <w:vAlign w:val="center"/>
            <w:hideMark/>
          </w:tcPr>
          <w:p w:rsidR="00B9577C" w:rsidRPr="00B9577C" w:rsidRDefault="00B9577C" w:rsidP="00B9577C">
            <w:pPr>
              <w:jc w:val="center"/>
              <w:rPr>
                <w:rFonts w:ascii="Cambria" w:hAnsi="Cambria"/>
                <w:b/>
                <w:bCs/>
                <w:color w:val="000000"/>
                <w:sz w:val="16"/>
                <w:szCs w:val="16"/>
              </w:rPr>
            </w:pPr>
            <w:r w:rsidRPr="00B9577C">
              <w:rPr>
                <w:rFonts w:ascii="Cambria" w:hAnsi="Cambria"/>
                <w:b/>
                <w:bCs/>
                <w:color w:val="000000"/>
                <w:sz w:val="16"/>
                <w:szCs w:val="16"/>
              </w:rPr>
              <w:t xml:space="preserve">№ </w:t>
            </w:r>
            <w:proofErr w:type="spellStart"/>
            <w:r w:rsidRPr="00B9577C">
              <w:rPr>
                <w:rFonts w:ascii="Cambria" w:hAnsi="Cambria"/>
                <w:b/>
                <w:bCs/>
                <w:color w:val="000000"/>
                <w:sz w:val="16"/>
                <w:szCs w:val="16"/>
              </w:rPr>
              <w:t>п.п</w:t>
            </w:r>
            <w:proofErr w:type="spellEnd"/>
            <w:r w:rsidRPr="00B9577C">
              <w:rPr>
                <w:rFonts w:ascii="Cambria" w:hAnsi="Cambria"/>
                <w:b/>
                <w:bCs/>
                <w:color w:val="000000"/>
                <w:sz w:val="16"/>
                <w:szCs w:val="16"/>
              </w:rPr>
              <w:t>.</w:t>
            </w:r>
          </w:p>
        </w:tc>
        <w:tc>
          <w:tcPr>
            <w:tcW w:w="1923" w:type="pct"/>
            <w:tcBorders>
              <w:top w:val="single" w:sz="4" w:space="0" w:color="auto"/>
              <w:left w:val="nil"/>
              <w:bottom w:val="single" w:sz="4" w:space="0" w:color="auto"/>
              <w:right w:val="single" w:sz="4" w:space="0" w:color="auto"/>
            </w:tcBorders>
            <w:shd w:val="clear" w:color="000000" w:fill="F2F2F2"/>
            <w:vAlign w:val="center"/>
            <w:hideMark/>
          </w:tcPr>
          <w:p w:rsidR="00B9577C" w:rsidRPr="00B9577C" w:rsidRDefault="00B9577C" w:rsidP="00B9577C">
            <w:pPr>
              <w:jc w:val="center"/>
              <w:rPr>
                <w:rFonts w:ascii="Cambria" w:hAnsi="Cambria"/>
                <w:b/>
                <w:bCs/>
                <w:color w:val="000000"/>
                <w:sz w:val="16"/>
                <w:szCs w:val="16"/>
              </w:rPr>
            </w:pPr>
            <w:r w:rsidRPr="00B9577C">
              <w:rPr>
                <w:rFonts w:ascii="Cambria" w:hAnsi="Cambria"/>
                <w:b/>
                <w:bCs/>
                <w:color w:val="000000"/>
                <w:sz w:val="16"/>
                <w:szCs w:val="16"/>
              </w:rPr>
              <w:t>Наименование элемента Объекта оценки</w:t>
            </w:r>
          </w:p>
        </w:tc>
        <w:tc>
          <w:tcPr>
            <w:tcW w:w="953" w:type="pct"/>
            <w:tcBorders>
              <w:top w:val="single" w:sz="4" w:space="0" w:color="auto"/>
              <w:left w:val="nil"/>
              <w:bottom w:val="single" w:sz="4" w:space="0" w:color="auto"/>
              <w:right w:val="single" w:sz="4" w:space="0" w:color="auto"/>
            </w:tcBorders>
            <w:shd w:val="clear" w:color="000000" w:fill="F2F2F2"/>
            <w:vAlign w:val="center"/>
            <w:hideMark/>
          </w:tcPr>
          <w:p w:rsidR="00B9577C" w:rsidRPr="00B9577C" w:rsidRDefault="00B9577C" w:rsidP="00B9577C">
            <w:pPr>
              <w:jc w:val="center"/>
              <w:rPr>
                <w:rFonts w:ascii="Cambria" w:hAnsi="Cambria"/>
                <w:b/>
                <w:bCs/>
                <w:color w:val="000000"/>
                <w:sz w:val="16"/>
                <w:szCs w:val="16"/>
              </w:rPr>
            </w:pPr>
            <w:r w:rsidRPr="00B9577C">
              <w:rPr>
                <w:rFonts w:ascii="Cambria" w:hAnsi="Cambria"/>
                <w:b/>
                <w:bCs/>
                <w:color w:val="000000"/>
                <w:sz w:val="16"/>
                <w:szCs w:val="16"/>
              </w:rPr>
              <w:t>Год выпуска</w:t>
            </w:r>
          </w:p>
        </w:tc>
        <w:tc>
          <w:tcPr>
            <w:tcW w:w="640" w:type="pct"/>
            <w:tcBorders>
              <w:top w:val="single" w:sz="4" w:space="0" w:color="auto"/>
              <w:left w:val="nil"/>
              <w:bottom w:val="single" w:sz="4" w:space="0" w:color="auto"/>
              <w:right w:val="single" w:sz="4" w:space="0" w:color="auto"/>
            </w:tcBorders>
            <w:shd w:val="clear" w:color="000000" w:fill="F2F2F2"/>
            <w:vAlign w:val="center"/>
            <w:hideMark/>
          </w:tcPr>
          <w:p w:rsidR="00B9577C" w:rsidRPr="00B9577C" w:rsidRDefault="00B9577C" w:rsidP="00B9577C">
            <w:pPr>
              <w:jc w:val="center"/>
              <w:rPr>
                <w:rFonts w:ascii="Cambria" w:hAnsi="Cambria"/>
                <w:b/>
                <w:bCs/>
                <w:color w:val="000000"/>
                <w:sz w:val="16"/>
                <w:szCs w:val="16"/>
              </w:rPr>
            </w:pPr>
            <w:r w:rsidRPr="00B9577C">
              <w:rPr>
                <w:rFonts w:ascii="Cambria" w:hAnsi="Cambria"/>
                <w:b/>
                <w:bCs/>
                <w:color w:val="000000"/>
                <w:sz w:val="16"/>
                <w:szCs w:val="16"/>
              </w:rPr>
              <w:t>Рег. №</w:t>
            </w:r>
          </w:p>
        </w:tc>
        <w:tc>
          <w:tcPr>
            <w:tcW w:w="1088" w:type="pct"/>
            <w:tcBorders>
              <w:top w:val="single" w:sz="4" w:space="0" w:color="auto"/>
              <w:left w:val="nil"/>
              <w:bottom w:val="single" w:sz="4" w:space="0" w:color="auto"/>
              <w:right w:val="single" w:sz="4" w:space="0" w:color="auto"/>
            </w:tcBorders>
            <w:shd w:val="clear" w:color="000000" w:fill="F2F2F2"/>
            <w:vAlign w:val="center"/>
            <w:hideMark/>
          </w:tcPr>
          <w:p w:rsidR="00B9577C" w:rsidRPr="00B9577C" w:rsidRDefault="00B9577C" w:rsidP="00B9577C">
            <w:pPr>
              <w:jc w:val="center"/>
              <w:rPr>
                <w:rFonts w:ascii="Cambria" w:hAnsi="Cambria"/>
                <w:b/>
                <w:bCs/>
                <w:color w:val="000000"/>
                <w:sz w:val="16"/>
                <w:szCs w:val="16"/>
              </w:rPr>
            </w:pPr>
            <w:r w:rsidRPr="00B9577C">
              <w:rPr>
                <w:rFonts w:ascii="Cambria" w:hAnsi="Cambria"/>
                <w:b/>
                <w:bCs/>
                <w:color w:val="000000"/>
                <w:sz w:val="16"/>
                <w:szCs w:val="16"/>
              </w:rPr>
              <w:t>Балансовая стоимость</w:t>
            </w:r>
            <w:proofErr w:type="gramStart"/>
            <w:r w:rsidRPr="00B9577C">
              <w:rPr>
                <w:rFonts w:ascii="Cambria" w:hAnsi="Cambria"/>
                <w:b/>
                <w:bCs/>
                <w:color w:val="000000"/>
                <w:sz w:val="16"/>
                <w:szCs w:val="16"/>
              </w:rPr>
              <w:t xml:space="preserve">., </w:t>
            </w:r>
            <w:proofErr w:type="gramEnd"/>
            <w:r w:rsidRPr="00B9577C">
              <w:rPr>
                <w:rFonts w:ascii="Cambria" w:hAnsi="Cambria"/>
                <w:b/>
                <w:bCs/>
                <w:color w:val="000000"/>
                <w:sz w:val="16"/>
                <w:szCs w:val="16"/>
              </w:rPr>
              <w:t>руб.</w:t>
            </w:r>
          </w:p>
        </w:tc>
      </w:tr>
      <w:tr w:rsidR="00B9577C" w:rsidRPr="00B9577C" w:rsidTr="00B9577C">
        <w:trPr>
          <w:cantSplit/>
          <w:trHeight w:val="170"/>
        </w:trPr>
        <w:tc>
          <w:tcPr>
            <w:tcW w:w="395" w:type="pct"/>
            <w:tcBorders>
              <w:top w:val="nil"/>
              <w:left w:val="single" w:sz="4" w:space="0" w:color="auto"/>
              <w:bottom w:val="single" w:sz="4" w:space="0" w:color="auto"/>
              <w:right w:val="single" w:sz="4" w:space="0" w:color="auto"/>
            </w:tcBorders>
            <w:shd w:val="clear" w:color="auto" w:fill="auto"/>
            <w:noWrap/>
            <w:vAlign w:val="center"/>
            <w:hideMark/>
          </w:tcPr>
          <w:p w:rsidR="00B9577C" w:rsidRPr="00B9577C" w:rsidRDefault="00B9577C" w:rsidP="00B9577C">
            <w:pPr>
              <w:jc w:val="center"/>
              <w:rPr>
                <w:rFonts w:ascii="Cambria" w:hAnsi="Cambria"/>
                <w:color w:val="000000"/>
                <w:sz w:val="16"/>
                <w:szCs w:val="16"/>
              </w:rPr>
            </w:pPr>
            <w:r w:rsidRPr="00B9577C">
              <w:rPr>
                <w:rFonts w:ascii="Cambria" w:hAnsi="Cambria"/>
                <w:color w:val="000000"/>
                <w:sz w:val="16"/>
                <w:szCs w:val="16"/>
              </w:rPr>
              <w:t>1</w:t>
            </w:r>
          </w:p>
        </w:tc>
        <w:tc>
          <w:tcPr>
            <w:tcW w:w="1923" w:type="pct"/>
            <w:tcBorders>
              <w:top w:val="nil"/>
              <w:left w:val="nil"/>
              <w:bottom w:val="single" w:sz="4" w:space="0" w:color="auto"/>
              <w:right w:val="single" w:sz="4" w:space="0" w:color="auto"/>
            </w:tcBorders>
            <w:shd w:val="clear" w:color="auto" w:fill="auto"/>
            <w:vAlign w:val="center"/>
            <w:hideMark/>
          </w:tcPr>
          <w:p w:rsidR="00B9577C" w:rsidRPr="00B9577C" w:rsidRDefault="00B9577C" w:rsidP="00B9577C">
            <w:pPr>
              <w:rPr>
                <w:rFonts w:ascii="Cambria" w:hAnsi="Cambria"/>
                <w:color w:val="000000"/>
                <w:sz w:val="16"/>
                <w:szCs w:val="16"/>
              </w:rPr>
            </w:pPr>
            <w:r w:rsidRPr="00B9577C">
              <w:rPr>
                <w:rFonts w:ascii="Cambria" w:hAnsi="Cambria"/>
                <w:color w:val="000000"/>
                <w:sz w:val="16"/>
                <w:szCs w:val="16"/>
              </w:rPr>
              <w:t>Грузовой автомобиль NINO RANGER черный</w:t>
            </w:r>
          </w:p>
        </w:tc>
        <w:tc>
          <w:tcPr>
            <w:tcW w:w="953" w:type="pct"/>
            <w:tcBorders>
              <w:top w:val="nil"/>
              <w:left w:val="nil"/>
              <w:bottom w:val="single" w:sz="4" w:space="0" w:color="auto"/>
              <w:right w:val="single" w:sz="4" w:space="0" w:color="auto"/>
            </w:tcBorders>
            <w:shd w:val="clear" w:color="auto" w:fill="auto"/>
            <w:noWrap/>
            <w:vAlign w:val="center"/>
            <w:hideMark/>
          </w:tcPr>
          <w:p w:rsidR="00B9577C" w:rsidRPr="00B9577C" w:rsidRDefault="00B9577C" w:rsidP="00B9577C">
            <w:pPr>
              <w:jc w:val="center"/>
              <w:rPr>
                <w:rFonts w:ascii="Cambria" w:hAnsi="Cambria"/>
                <w:color w:val="000000"/>
                <w:sz w:val="16"/>
                <w:szCs w:val="16"/>
              </w:rPr>
            </w:pPr>
            <w:r w:rsidRPr="00B9577C">
              <w:rPr>
                <w:rFonts w:ascii="Cambria" w:hAnsi="Cambria"/>
                <w:color w:val="000000"/>
                <w:sz w:val="16"/>
                <w:szCs w:val="16"/>
              </w:rPr>
              <w:t>1994</w:t>
            </w:r>
          </w:p>
        </w:tc>
        <w:tc>
          <w:tcPr>
            <w:tcW w:w="640" w:type="pct"/>
            <w:tcBorders>
              <w:top w:val="nil"/>
              <w:left w:val="nil"/>
              <w:bottom w:val="single" w:sz="4" w:space="0" w:color="auto"/>
              <w:right w:val="single" w:sz="4" w:space="0" w:color="auto"/>
            </w:tcBorders>
            <w:shd w:val="clear" w:color="auto" w:fill="auto"/>
            <w:noWrap/>
            <w:vAlign w:val="center"/>
            <w:hideMark/>
          </w:tcPr>
          <w:p w:rsidR="00B9577C" w:rsidRPr="00B9577C" w:rsidRDefault="00B9577C" w:rsidP="00B9577C">
            <w:pPr>
              <w:jc w:val="center"/>
              <w:rPr>
                <w:rFonts w:ascii="Cambria" w:hAnsi="Cambria"/>
                <w:color w:val="000000"/>
                <w:sz w:val="16"/>
                <w:szCs w:val="16"/>
              </w:rPr>
            </w:pPr>
            <w:r w:rsidRPr="00B9577C">
              <w:rPr>
                <w:rFonts w:ascii="Cambria" w:hAnsi="Cambria"/>
                <w:color w:val="000000"/>
                <w:sz w:val="16"/>
                <w:szCs w:val="16"/>
              </w:rPr>
              <w:t xml:space="preserve"> К557РТ24</w:t>
            </w:r>
          </w:p>
        </w:tc>
        <w:tc>
          <w:tcPr>
            <w:tcW w:w="1088" w:type="pct"/>
            <w:tcBorders>
              <w:top w:val="nil"/>
              <w:left w:val="nil"/>
              <w:bottom w:val="single" w:sz="4" w:space="0" w:color="auto"/>
              <w:right w:val="single" w:sz="4" w:space="0" w:color="auto"/>
            </w:tcBorders>
            <w:shd w:val="clear" w:color="auto" w:fill="auto"/>
            <w:noWrap/>
            <w:vAlign w:val="center"/>
            <w:hideMark/>
          </w:tcPr>
          <w:p w:rsidR="00B9577C" w:rsidRPr="00B9577C" w:rsidRDefault="00B9577C" w:rsidP="00B9577C">
            <w:pPr>
              <w:jc w:val="center"/>
              <w:rPr>
                <w:rFonts w:ascii="Cambria" w:hAnsi="Cambria"/>
                <w:color w:val="000000"/>
                <w:sz w:val="16"/>
                <w:szCs w:val="16"/>
              </w:rPr>
            </w:pPr>
            <w:r w:rsidRPr="00B9577C">
              <w:rPr>
                <w:rFonts w:ascii="Cambria" w:hAnsi="Cambria"/>
                <w:color w:val="000000"/>
                <w:sz w:val="16"/>
                <w:szCs w:val="16"/>
              </w:rPr>
              <w:t>0,00</w:t>
            </w:r>
          </w:p>
        </w:tc>
      </w:tr>
      <w:tr w:rsidR="00B9577C" w:rsidRPr="00B9577C" w:rsidTr="00B9577C">
        <w:trPr>
          <w:cantSplit/>
          <w:trHeight w:val="170"/>
        </w:trPr>
        <w:tc>
          <w:tcPr>
            <w:tcW w:w="395" w:type="pct"/>
            <w:tcBorders>
              <w:top w:val="nil"/>
              <w:left w:val="single" w:sz="4" w:space="0" w:color="auto"/>
              <w:bottom w:val="single" w:sz="4" w:space="0" w:color="auto"/>
              <w:right w:val="single" w:sz="4" w:space="0" w:color="auto"/>
            </w:tcBorders>
            <w:shd w:val="clear" w:color="auto" w:fill="auto"/>
            <w:noWrap/>
            <w:vAlign w:val="center"/>
            <w:hideMark/>
          </w:tcPr>
          <w:p w:rsidR="00B9577C" w:rsidRPr="00B9577C" w:rsidRDefault="00B9577C" w:rsidP="00B9577C">
            <w:pPr>
              <w:jc w:val="center"/>
              <w:rPr>
                <w:rFonts w:ascii="Cambria" w:hAnsi="Cambria"/>
                <w:color w:val="000000"/>
                <w:sz w:val="16"/>
                <w:szCs w:val="16"/>
              </w:rPr>
            </w:pPr>
            <w:r w:rsidRPr="00B9577C">
              <w:rPr>
                <w:rFonts w:ascii="Cambria" w:hAnsi="Cambria"/>
                <w:color w:val="000000"/>
                <w:sz w:val="16"/>
                <w:szCs w:val="16"/>
              </w:rPr>
              <w:t>2</w:t>
            </w:r>
          </w:p>
        </w:tc>
        <w:tc>
          <w:tcPr>
            <w:tcW w:w="1923" w:type="pct"/>
            <w:tcBorders>
              <w:top w:val="nil"/>
              <w:left w:val="nil"/>
              <w:bottom w:val="single" w:sz="4" w:space="0" w:color="auto"/>
              <w:right w:val="single" w:sz="4" w:space="0" w:color="auto"/>
            </w:tcBorders>
            <w:shd w:val="clear" w:color="auto" w:fill="auto"/>
            <w:vAlign w:val="center"/>
            <w:hideMark/>
          </w:tcPr>
          <w:p w:rsidR="00B9577C" w:rsidRPr="00B9577C" w:rsidRDefault="00B9577C" w:rsidP="00B9577C">
            <w:pPr>
              <w:rPr>
                <w:rFonts w:ascii="Cambria" w:hAnsi="Cambria"/>
                <w:color w:val="000000"/>
                <w:sz w:val="16"/>
                <w:szCs w:val="16"/>
              </w:rPr>
            </w:pPr>
            <w:r w:rsidRPr="00B9577C">
              <w:rPr>
                <w:rFonts w:ascii="Cambria" w:hAnsi="Cambria"/>
                <w:color w:val="000000"/>
                <w:sz w:val="16"/>
                <w:szCs w:val="16"/>
              </w:rPr>
              <w:t xml:space="preserve">Грузовой автомобиль ISUZUELF синий </w:t>
            </w:r>
          </w:p>
        </w:tc>
        <w:tc>
          <w:tcPr>
            <w:tcW w:w="953" w:type="pct"/>
            <w:tcBorders>
              <w:top w:val="nil"/>
              <w:left w:val="nil"/>
              <w:bottom w:val="single" w:sz="4" w:space="0" w:color="auto"/>
              <w:right w:val="single" w:sz="4" w:space="0" w:color="auto"/>
            </w:tcBorders>
            <w:shd w:val="clear" w:color="auto" w:fill="auto"/>
            <w:noWrap/>
            <w:vAlign w:val="center"/>
            <w:hideMark/>
          </w:tcPr>
          <w:p w:rsidR="00B9577C" w:rsidRPr="00B9577C" w:rsidRDefault="00B9577C" w:rsidP="00B9577C">
            <w:pPr>
              <w:jc w:val="center"/>
              <w:rPr>
                <w:rFonts w:ascii="Cambria" w:hAnsi="Cambria"/>
                <w:color w:val="000000"/>
                <w:sz w:val="16"/>
                <w:szCs w:val="16"/>
              </w:rPr>
            </w:pPr>
            <w:r w:rsidRPr="00B9577C">
              <w:rPr>
                <w:rFonts w:ascii="Cambria" w:hAnsi="Cambria"/>
                <w:color w:val="000000"/>
                <w:sz w:val="16"/>
                <w:szCs w:val="16"/>
              </w:rPr>
              <w:t>2004</w:t>
            </w:r>
          </w:p>
        </w:tc>
        <w:tc>
          <w:tcPr>
            <w:tcW w:w="640" w:type="pct"/>
            <w:tcBorders>
              <w:top w:val="nil"/>
              <w:left w:val="nil"/>
              <w:bottom w:val="single" w:sz="4" w:space="0" w:color="auto"/>
              <w:right w:val="single" w:sz="4" w:space="0" w:color="auto"/>
            </w:tcBorders>
            <w:shd w:val="clear" w:color="auto" w:fill="auto"/>
            <w:noWrap/>
            <w:vAlign w:val="center"/>
            <w:hideMark/>
          </w:tcPr>
          <w:p w:rsidR="00B9577C" w:rsidRPr="00B9577C" w:rsidRDefault="00B9577C" w:rsidP="00B9577C">
            <w:pPr>
              <w:jc w:val="center"/>
              <w:rPr>
                <w:rFonts w:ascii="Cambria" w:hAnsi="Cambria"/>
                <w:color w:val="000000"/>
                <w:sz w:val="16"/>
                <w:szCs w:val="16"/>
              </w:rPr>
            </w:pPr>
            <w:r w:rsidRPr="00B9577C">
              <w:rPr>
                <w:rFonts w:ascii="Cambria" w:hAnsi="Cambria"/>
                <w:color w:val="000000"/>
                <w:sz w:val="16"/>
                <w:szCs w:val="16"/>
              </w:rPr>
              <w:t>А639УК24</w:t>
            </w:r>
          </w:p>
        </w:tc>
        <w:tc>
          <w:tcPr>
            <w:tcW w:w="1088" w:type="pct"/>
            <w:tcBorders>
              <w:top w:val="nil"/>
              <w:left w:val="nil"/>
              <w:bottom w:val="single" w:sz="4" w:space="0" w:color="auto"/>
              <w:right w:val="single" w:sz="4" w:space="0" w:color="auto"/>
            </w:tcBorders>
            <w:shd w:val="clear" w:color="auto" w:fill="auto"/>
            <w:noWrap/>
            <w:vAlign w:val="center"/>
            <w:hideMark/>
          </w:tcPr>
          <w:p w:rsidR="00B9577C" w:rsidRPr="00B9577C" w:rsidRDefault="00B9577C" w:rsidP="00B9577C">
            <w:pPr>
              <w:jc w:val="center"/>
              <w:rPr>
                <w:rFonts w:ascii="Cambria" w:hAnsi="Cambria"/>
                <w:color w:val="000000"/>
                <w:sz w:val="16"/>
                <w:szCs w:val="16"/>
              </w:rPr>
            </w:pPr>
            <w:r w:rsidRPr="00B9577C">
              <w:rPr>
                <w:rFonts w:ascii="Cambria" w:hAnsi="Cambria"/>
                <w:color w:val="000000"/>
                <w:sz w:val="16"/>
                <w:szCs w:val="16"/>
              </w:rPr>
              <w:t>0,00</w:t>
            </w:r>
          </w:p>
        </w:tc>
      </w:tr>
      <w:tr w:rsidR="00B9577C" w:rsidRPr="00B9577C" w:rsidTr="00B9577C">
        <w:trPr>
          <w:cantSplit/>
          <w:trHeight w:val="170"/>
        </w:trPr>
        <w:tc>
          <w:tcPr>
            <w:tcW w:w="395" w:type="pct"/>
            <w:tcBorders>
              <w:top w:val="nil"/>
              <w:left w:val="single" w:sz="4" w:space="0" w:color="auto"/>
              <w:bottom w:val="single" w:sz="4" w:space="0" w:color="auto"/>
              <w:right w:val="single" w:sz="4" w:space="0" w:color="auto"/>
            </w:tcBorders>
            <w:shd w:val="clear" w:color="auto" w:fill="auto"/>
            <w:noWrap/>
            <w:vAlign w:val="center"/>
            <w:hideMark/>
          </w:tcPr>
          <w:p w:rsidR="00B9577C" w:rsidRPr="00B9577C" w:rsidRDefault="00B9577C" w:rsidP="00B9577C">
            <w:pPr>
              <w:jc w:val="center"/>
              <w:rPr>
                <w:rFonts w:ascii="Cambria" w:hAnsi="Cambria"/>
                <w:color w:val="000000"/>
                <w:sz w:val="16"/>
                <w:szCs w:val="16"/>
              </w:rPr>
            </w:pPr>
            <w:r w:rsidRPr="00B9577C">
              <w:rPr>
                <w:rFonts w:ascii="Cambria" w:hAnsi="Cambria"/>
                <w:color w:val="000000"/>
                <w:sz w:val="16"/>
                <w:szCs w:val="16"/>
              </w:rPr>
              <w:t>3</w:t>
            </w:r>
          </w:p>
        </w:tc>
        <w:tc>
          <w:tcPr>
            <w:tcW w:w="1923" w:type="pct"/>
            <w:tcBorders>
              <w:top w:val="nil"/>
              <w:left w:val="nil"/>
              <w:bottom w:val="single" w:sz="4" w:space="0" w:color="auto"/>
              <w:right w:val="single" w:sz="4" w:space="0" w:color="auto"/>
            </w:tcBorders>
            <w:shd w:val="clear" w:color="auto" w:fill="auto"/>
            <w:vAlign w:val="center"/>
            <w:hideMark/>
          </w:tcPr>
          <w:p w:rsidR="00B9577C" w:rsidRPr="00B9577C" w:rsidRDefault="00B9577C" w:rsidP="00B9577C">
            <w:pPr>
              <w:rPr>
                <w:rFonts w:ascii="Cambria" w:hAnsi="Cambria"/>
                <w:color w:val="000000"/>
                <w:sz w:val="16"/>
                <w:szCs w:val="16"/>
              </w:rPr>
            </w:pPr>
            <w:r w:rsidRPr="00B9577C">
              <w:rPr>
                <w:rFonts w:ascii="Cambria" w:hAnsi="Cambria"/>
                <w:color w:val="000000"/>
                <w:sz w:val="16"/>
                <w:szCs w:val="16"/>
              </w:rPr>
              <w:t xml:space="preserve">Автомобиль ГАЗ-3302 белый </w:t>
            </w:r>
          </w:p>
        </w:tc>
        <w:tc>
          <w:tcPr>
            <w:tcW w:w="953" w:type="pct"/>
            <w:tcBorders>
              <w:top w:val="nil"/>
              <w:left w:val="nil"/>
              <w:bottom w:val="single" w:sz="4" w:space="0" w:color="auto"/>
              <w:right w:val="single" w:sz="4" w:space="0" w:color="auto"/>
            </w:tcBorders>
            <w:shd w:val="clear" w:color="auto" w:fill="auto"/>
            <w:noWrap/>
            <w:vAlign w:val="center"/>
            <w:hideMark/>
          </w:tcPr>
          <w:p w:rsidR="00B9577C" w:rsidRPr="00B9577C" w:rsidRDefault="00B9577C" w:rsidP="00B9577C">
            <w:pPr>
              <w:jc w:val="center"/>
              <w:rPr>
                <w:rFonts w:ascii="Cambria" w:hAnsi="Cambria"/>
                <w:color w:val="000000"/>
                <w:sz w:val="16"/>
                <w:szCs w:val="16"/>
              </w:rPr>
            </w:pPr>
            <w:r w:rsidRPr="00B9577C">
              <w:rPr>
                <w:rFonts w:ascii="Cambria" w:hAnsi="Cambria"/>
                <w:color w:val="000000"/>
                <w:sz w:val="16"/>
                <w:szCs w:val="16"/>
              </w:rPr>
              <w:t>2012</w:t>
            </w:r>
          </w:p>
        </w:tc>
        <w:tc>
          <w:tcPr>
            <w:tcW w:w="640" w:type="pct"/>
            <w:tcBorders>
              <w:top w:val="nil"/>
              <w:left w:val="nil"/>
              <w:bottom w:val="single" w:sz="4" w:space="0" w:color="auto"/>
              <w:right w:val="single" w:sz="4" w:space="0" w:color="auto"/>
            </w:tcBorders>
            <w:shd w:val="clear" w:color="auto" w:fill="auto"/>
            <w:noWrap/>
            <w:vAlign w:val="center"/>
            <w:hideMark/>
          </w:tcPr>
          <w:p w:rsidR="00B9577C" w:rsidRPr="00B9577C" w:rsidRDefault="00B9577C" w:rsidP="00B9577C">
            <w:pPr>
              <w:jc w:val="center"/>
              <w:rPr>
                <w:rFonts w:ascii="Cambria" w:hAnsi="Cambria"/>
                <w:color w:val="000000"/>
                <w:sz w:val="16"/>
                <w:szCs w:val="16"/>
              </w:rPr>
            </w:pPr>
            <w:r w:rsidRPr="00B9577C">
              <w:rPr>
                <w:rFonts w:ascii="Cambria" w:hAnsi="Cambria"/>
                <w:color w:val="000000"/>
                <w:sz w:val="16"/>
                <w:szCs w:val="16"/>
              </w:rPr>
              <w:t>С491КХ124</w:t>
            </w:r>
          </w:p>
        </w:tc>
        <w:tc>
          <w:tcPr>
            <w:tcW w:w="1088" w:type="pct"/>
            <w:tcBorders>
              <w:top w:val="nil"/>
              <w:left w:val="nil"/>
              <w:bottom w:val="single" w:sz="4" w:space="0" w:color="auto"/>
              <w:right w:val="single" w:sz="4" w:space="0" w:color="auto"/>
            </w:tcBorders>
            <w:shd w:val="clear" w:color="auto" w:fill="auto"/>
            <w:noWrap/>
            <w:vAlign w:val="center"/>
            <w:hideMark/>
          </w:tcPr>
          <w:p w:rsidR="00B9577C" w:rsidRPr="00B9577C" w:rsidRDefault="00B9577C" w:rsidP="00B9577C">
            <w:pPr>
              <w:jc w:val="center"/>
              <w:rPr>
                <w:rFonts w:ascii="Cambria" w:hAnsi="Cambria"/>
                <w:color w:val="000000"/>
                <w:sz w:val="16"/>
                <w:szCs w:val="16"/>
              </w:rPr>
            </w:pPr>
            <w:r w:rsidRPr="00B9577C">
              <w:rPr>
                <w:rFonts w:ascii="Cambria" w:hAnsi="Cambria"/>
                <w:color w:val="000000"/>
                <w:sz w:val="16"/>
                <w:szCs w:val="16"/>
              </w:rPr>
              <w:t>0,00</w:t>
            </w:r>
          </w:p>
        </w:tc>
      </w:tr>
      <w:tr w:rsidR="00B9577C" w:rsidRPr="00B9577C" w:rsidTr="00B9577C">
        <w:trPr>
          <w:cantSplit/>
          <w:trHeight w:val="170"/>
        </w:trPr>
        <w:tc>
          <w:tcPr>
            <w:tcW w:w="395" w:type="pct"/>
            <w:tcBorders>
              <w:top w:val="nil"/>
              <w:left w:val="single" w:sz="4" w:space="0" w:color="auto"/>
              <w:bottom w:val="single" w:sz="4" w:space="0" w:color="auto"/>
              <w:right w:val="single" w:sz="4" w:space="0" w:color="auto"/>
            </w:tcBorders>
            <w:shd w:val="clear" w:color="auto" w:fill="auto"/>
            <w:noWrap/>
            <w:vAlign w:val="center"/>
            <w:hideMark/>
          </w:tcPr>
          <w:p w:rsidR="00B9577C" w:rsidRPr="00B9577C" w:rsidRDefault="00B9577C" w:rsidP="00B9577C">
            <w:pPr>
              <w:jc w:val="center"/>
              <w:rPr>
                <w:rFonts w:ascii="Cambria" w:hAnsi="Cambria"/>
                <w:color w:val="000000"/>
                <w:sz w:val="16"/>
                <w:szCs w:val="16"/>
              </w:rPr>
            </w:pPr>
            <w:r w:rsidRPr="00B9577C">
              <w:rPr>
                <w:rFonts w:ascii="Cambria" w:hAnsi="Cambria"/>
                <w:color w:val="000000"/>
                <w:sz w:val="16"/>
                <w:szCs w:val="16"/>
              </w:rPr>
              <w:t>4</w:t>
            </w:r>
          </w:p>
        </w:tc>
        <w:tc>
          <w:tcPr>
            <w:tcW w:w="1923" w:type="pct"/>
            <w:tcBorders>
              <w:top w:val="nil"/>
              <w:left w:val="nil"/>
              <w:bottom w:val="single" w:sz="4" w:space="0" w:color="auto"/>
              <w:right w:val="single" w:sz="4" w:space="0" w:color="auto"/>
            </w:tcBorders>
            <w:shd w:val="clear" w:color="auto" w:fill="auto"/>
            <w:vAlign w:val="center"/>
            <w:hideMark/>
          </w:tcPr>
          <w:p w:rsidR="00B9577C" w:rsidRPr="00B9577C" w:rsidRDefault="00B9577C" w:rsidP="00B9577C">
            <w:pPr>
              <w:rPr>
                <w:rFonts w:ascii="Cambria" w:hAnsi="Cambria"/>
                <w:color w:val="000000"/>
                <w:sz w:val="16"/>
                <w:szCs w:val="16"/>
              </w:rPr>
            </w:pPr>
            <w:r w:rsidRPr="00B9577C">
              <w:rPr>
                <w:rFonts w:ascii="Cambria" w:hAnsi="Cambria"/>
                <w:color w:val="000000"/>
                <w:sz w:val="16"/>
                <w:szCs w:val="16"/>
              </w:rPr>
              <w:t xml:space="preserve">Автомобиль ГАЗ-332212  </w:t>
            </w:r>
          </w:p>
        </w:tc>
        <w:tc>
          <w:tcPr>
            <w:tcW w:w="953" w:type="pct"/>
            <w:tcBorders>
              <w:top w:val="nil"/>
              <w:left w:val="nil"/>
              <w:bottom w:val="single" w:sz="4" w:space="0" w:color="auto"/>
              <w:right w:val="single" w:sz="4" w:space="0" w:color="auto"/>
            </w:tcBorders>
            <w:shd w:val="clear" w:color="auto" w:fill="auto"/>
            <w:noWrap/>
            <w:vAlign w:val="center"/>
            <w:hideMark/>
          </w:tcPr>
          <w:p w:rsidR="00B9577C" w:rsidRPr="00B9577C" w:rsidRDefault="00B9577C" w:rsidP="00B9577C">
            <w:pPr>
              <w:jc w:val="center"/>
              <w:rPr>
                <w:rFonts w:ascii="Cambria" w:hAnsi="Cambria"/>
                <w:color w:val="000000"/>
                <w:sz w:val="16"/>
                <w:szCs w:val="16"/>
              </w:rPr>
            </w:pPr>
            <w:r w:rsidRPr="00B9577C">
              <w:rPr>
                <w:rFonts w:ascii="Cambria" w:hAnsi="Cambria"/>
                <w:color w:val="000000"/>
                <w:sz w:val="16"/>
                <w:szCs w:val="16"/>
              </w:rPr>
              <w:t>2010</w:t>
            </w:r>
          </w:p>
        </w:tc>
        <w:tc>
          <w:tcPr>
            <w:tcW w:w="640" w:type="pct"/>
            <w:tcBorders>
              <w:top w:val="nil"/>
              <w:left w:val="nil"/>
              <w:bottom w:val="single" w:sz="4" w:space="0" w:color="auto"/>
              <w:right w:val="single" w:sz="4" w:space="0" w:color="auto"/>
            </w:tcBorders>
            <w:shd w:val="clear" w:color="auto" w:fill="auto"/>
            <w:noWrap/>
            <w:vAlign w:val="center"/>
            <w:hideMark/>
          </w:tcPr>
          <w:p w:rsidR="00B9577C" w:rsidRPr="00B9577C" w:rsidRDefault="00B9577C" w:rsidP="00B9577C">
            <w:pPr>
              <w:jc w:val="center"/>
              <w:rPr>
                <w:rFonts w:ascii="Cambria" w:hAnsi="Cambria"/>
                <w:color w:val="000000"/>
                <w:sz w:val="16"/>
                <w:szCs w:val="16"/>
              </w:rPr>
            </w:pPr>
            <w:r w:rsidRPr="00B9577C">
              <w:rPr>
                <w:rFonts w:ascii="Cambria" w:hAnsi="Cambria"/>
                <w:color w:val="000000"/>
                <w:sz w:val="16"/>
                <w:szCs w:val="16"/>
              </w:rPr>
              <w:t>К615ВВ124</w:t>
            </w:r>
          </w:p>
        </w:tc>
        <w:tc>
          <w:tcPr>
            <w:tcW w:w="1088" w:type="pct"/>
            <w:tcBorders>
              <w:top w:val="nil"/>
              <w:left w:val="nil"/>
              <w:bottom w:val="single" w:sz="4" w:space="0" w:color="auto"/>
              <w:right w:val="single" w:sz="4" w:space="0" w:color="auto"/>
            </w:tcBorders>
            <w:shd w:val="clear" w:color="auto" w:fill="auto"/>
            <w:noWrap/>
            <w:vAlign w:val="center"/>
            <w:hideMark/>
          </w:tcPr>
          <w:p w:rsidR="00B9577C" w:rsidRPr="00B9577C" w:rsidRDefault="00B9577C" w:rsidP="00B9577C">
            <w:pPr>
              <w:jc w:val="center"/>
              <w:rPr>
                <w:rFonts w:ascii="Cambria" w:hAnsi="Cambria"/>
                <w:color w:val="000000"/>
                <w:sz w:val="16"/>
                <w:szCs w:val="16"/>
              </w:rPr>
            </w:pPr>
            <w:r w:rsidRPr="00B9577C">
              <w:rPr>
                <w:rFonts w:ascii="Cambria" w:hAnsi="Cambria"/>
                <w:color w:val="000000"/>
                <w:sz w:val="16"/>
                <w:szCs w:val="16"/>
              </w:rPr>
              <w:t>0,00</w:t>
            </w:r>
          </w:p>
        </w:tc>
      </w:tr>
      <w:tr w:rsidR="00B9577C" w:rsidRPr="00B9577C" w:rsidTr="00B9577C">
        <w:trPr>
          <w:cantSplit/>
          <w:trHeight w:val="170"/>
        </w:trPr>
        <w:tc>
          <w:tcPr>
            <w:tcW w:w="395" w:type="pct"/>
            <w:tcBorders>
              <w:top w:val="nil"/>
              <w:left w:val="single" w:sz="4" w:space="0" w:color="auto"/>
              <w:bottom w:val="single" w:sz="4" w:space="0" w:color="auto"/>
              <w:right w:val="single" w:sz="4" w:space="0" w:color="auto"/>
            </w:tcBorders>
            <w:shd w:val="clear" w:color="auto" w:fill="auto"/>
            <w:noWrap/>
            <w:vAlign w:val="center"/>
            <w:hideMark/>
          </w:tcPr>
          <w:p w:rsidR="00B9577C" w:rsidRPr="00B9577C" w:rsidRDefault="00B9577C" w:rsidP="00B9577C">
            <w:pPr>
              <w:jc w:val="center"/>
              <w:rPr>
                <w:rFonts w:ascii="Cambria" w:hAnsi="Cambria"/>
                <w:color w:val="000000"/>
                <w:sz w:val="16"/>
                <w:szCs w:val="16"/>
              </w:rPr>
            </w:pPr>
            <w:r w:rsidRPr="00B9577C">
              <w:rPr>
                <w:rFonts w:ascii="Cambria" w:hAnsi="Cambria"/>
                <w:color w:val="000000"/>
                <w:sz w:val="16"/>
                <w:szCs w:val="16"/>
              </w:rPr>
              <w:t>5</w:t>
            </w:r>
          </w:p>
        </w:tc>
        <w:tc>
          <w:tcPr>
            <w:tcW w:w="1923" w:type="pct"/>
            <w:tcBorders>
              <w:top w:val="nil"/>
              <w:left w:val="nil"/>
              <w:bottom w:val="single" w:sz="4" w:space="0" w:color="auto"/>
              <w:right w:val="single" w:sz="4" w:space="0" w:color="auto"/>
            </w:tcBorders>
            <w:shd w:val="clear" w:color="auto" w:fill="auto"/>
            <w:vAlign w:val="center"/>
            <w:hideMark/>
          </w:tcPr>
          <w:p w:rsidR="00B9577C" w:rsidRPr="00B9577C" w:rsidRDefault="00B9577C" w:rsidP="00B9577C">
            <w:pPr>
              <w:rPr>
                <w:rFonts w:ascii="Cambria" w:hAnsi="Cambria"/>
                <w:color w:val="000000"/>
                <w:sz w:val="16"/>
                <w:szCs w:val="16"/>
              </w:rPr>
            </w:pPr>
            <w:r w:rsidRPr="00B9577C">
              <w:rPr>
                <w:rFonts w:ascii="Cambria" w:hAnsi="Cambria"/>
                <w:color w:val="000000"/>
                <w:sz w:val="16"/>
                <w:szCs w:val="16"/>
              </w:rPr>
              <w:t xml:space="preserve">Легковой автомобиль PEUGEOT PARTNER серый </w:t>
            </w:r>
          </w:p>
        </w:tc>
        <w:tc>
          <w:tcPr>
            <w:tcW w:w="953" w:type="pct"/>
            <w:tcBorders>
              <w:top w:val="nil"/>
              <w:left w:val="nil"/>
              <w:bottom w:val="single" w:sz="4" w:space="0" w:color="auto"/>
              <w:right w:val="single" w:sz="4" w:space="0" w:color="auto"/>
            </w:tcBorders>
            <w:shd w:val="clear" w:color="auto" w:fill="auto"/>
            <w:noWrap/>
            <w:vAlign w:val="center"/>
            <w:hideMark/>
          </w:tcPr>
          <w:p w:rsidR="00B9577C" w:rsidRPr="00B9577C" w:rsidRDefault="00B9577C" w:rsidP="00B9577C">
            <w:pPr>
              <w:jc w:val="center"/>
              <w:rPr>
                <w:rFonts w:ascii="Cambria" w:hAnsi="Cambria"/>
                <w:color w:val="000000"/>
                <w:sz w:val="16"/>
                <w:szCs w:val="16"/>
              </w:rPr>
            </w:pPr>
            <w:r w:rsidRPr="00B9577C">
              <w:rPr>
                <w:rFonts w:ascii="Cambria" w:hAnsi="Cambria"/>
                <w:color w:val="000000"/>
                <w:sz w:val="16"/>
                <w:szCs w:val="16"/>
              </w:rPr>
              <w:t>2010</w:t>
            </w:r>
          </w:p>
        </w:tc>
        <w:tc>
          <w:tcPr>
            <w:tcW w:w="640" w:type="pct"/>
            <w:tcBorders>
              <w:top w:val="nil"/>
              <w:left w:val="nil"/>
              <w:bottom w:val="single" w:sz="4" w:space="0" w:color="auto"/>
              <w:right w:val="single" w:sz="4" w:space="0" w:color="auto"/>
            </w:tcBorders>
            <w:shd w:val="clear" w:color="auto" w:fill="auto"/>
            <w:noWrap/>
            <w:vAlign w:val="center"/>
            <w:hideMark/>
          </w:tcPr>
          <w:p w:rsidR="00B9577C" w:rsidRPr="00B9577C" w:rsidRDefault="00B9577C" w:rsidP="00B9577C">
            <w:pPr>
              <w:jc w:val="center"/>
              <w:rPr>
                <w:rFonts w:ascii="Cambria" w:hAnsi="Cambria"/>
                <w:color w:val="000000"/>
                <w:sz w:val="16"/>
                <w:szCs w:val="16"/>
              </w:rPr>
            </w:pPr>
            <w:r w:rsidRPr="00B9577C">
              <w:rPr>
                <w:rFonts w:ascii="Cambria" w:hAnsi="Cambria"/>
                <w:color w:val="000000"/>
                <w:sz w:val="16"/>
                <w:szCs w:val="16"/>
              </w:rPr>
              <w:t>В963ВС124</w:t>
            </w:r>
          </w:p>
        </w:tc>
        <w:tc>
          <w:tcPr>
            <w:tcW w:w="1088" w:type="pct"/>
            <w:tcBorders>
              <w:top w:val="nil"/>
              <w:left w:val="nil"/>
              <w:bottom w:val="single" w:sz="4" w:space="0" w:color="auto"/>
              <w:right w:val="single" w:sz="4" w:space="0" w:color="auto"/>
            </w:tcBorders>
            <w:shd w:val="clear" w:color="auto" w:fill="auto"/>
            <w:noWrap/>
            <w:vAlign w:val="center"/>
            <w:hideMark/>
          </w:tcPr>
          <w:p w:rsidR="00B9577C" w:rsidRPr="00B9577C" w:rsidRDefault="00B9577C" w:rsidP="00B9577C">
            <w:pPr>
              <w:jc w:val="center"/>
              <w:rPr>
                <w:rFonts w:ascii="Cambria" w:hAnsi="Cambria"/>
                <w:color w:val="000000"/>
                <w:sz w:val="16"/>
                <w:szCs w:val="16"/>
              </w:rPr>
            </w:pPr>
            <w:r w:rsidRPr="00B9577C">
              <w:rPr>
                <w:rFonts w:ascii="Cambria" w:hAnsi="Cambria"/>
                <w:color w:val="000000"/>
                <w:sz w:val="16"/>
                <w:szCs w:val="16"/>
              </w:rPr>
              <w:t>0,00</w:t>
            </w:r>
          </w:p>
        </w:tc>
      </w:tr>
      <w:tr w:rsidR="00B9577C" w:rsidRPr="00B9577C" w:rsidTr="00B9577C">
        <w:trPr>
          <w:cantSplit/>
          <w:trHeight w:val="170"/>
        </w:trPr>
        <w:tc>
          <w:tcPr>
            <w:tcW w:w="395" w:type="pct"/>
            <w:tcBorders>
              <w:top w:val="nil"/>
              <w:left w:val="single" w:sz="4" w:space="0" w:color="auto"/>
              <w:bottom w:val="single" w:sz="4" w:space="0" w:color="auto"/>
              <w:right w:val="single" w:sz="4" w:space="0" w:color="auto"/>
            </w:tcBorders>
            <w:shd w:val="clear" w:color="auto" w:fill="auto"/>
            <w:noWrap/>
            <w:vAlign w:val="center"/>
            <w:hideMark/>
          </w:tcPr>
          <w:p w:rsidR="00B9577C" w:rsidRPr="00B9577C" w:rsidRDefault="00B9577C" w:rsidP="00B9577C">
            <w:pPr>
              <w:jc w:val="center"/>
              <w:rPr>
                <w:rFonts w:ascii="Cambria" w:hAnsi="Cambria"/>
                <w:color w:val="000000"/>
                <w:sz w:val="16"/>
                <w:szCs w:val="16"/>
              </w:rPr>
            </w:pPr>
            <w:r w:rsidRPr="00B9577C">
              <w:rPr>
                <w:rFonts w:ascii="Cambria" w:hAnsi="Cambria"/>
                <w:color w:val="000000"/>
                <w:sz w:val="16"/>
                <w:szCs w:val="16"/>
              </w:rPr>
              <w:t>6</w:t>
            </w:r>
          </w:p>
        </w:tc>
        <w:tc>
          <w:tcPr>
            <w:tcW w:w="1923" w:type="pct"/>
            <w:tcBorders>
              <w:top w:val="nil"/>
              <w:left w:val="nil"/>
              <w:bottom w:val="single" w:sz="4" w:space="0" w:color="auto"/>
              <w:right w:val="single" w:sz="4" w:space="0" w:color="auto"/>
            </w:tcBorders>
            <w:shd w:val="clear" w:color="auto" w:fill="auto"/>
            <w:vAlign w:val="center"/>
            <w:hideMark/>
          </w:tcPr>
          <w:p w:rsidR="00B9577C" w:rsidRPr="00B9577C" w:rsidRDefault="00B9577C" w:rsidP="00B9577C">
            <w:pPr>
              <w:rPr>
                <w:rFonts w:ascii="Cambria" w:hAnsi="Cambria"/>
                <w:color w:val="000000"/>
                <w:sz w:val="16"/>
                <w:szCs w:val="16"/>
              </w:rPr>
            </w:pPr>
            <w:r w:rsidRPr="00B9577C">
              <w:rPr>
                <w:rFonts w:ascii="Cambria" w:hAnsi="Cambria"/>
                <w:color w:val="000000"/>
                <w:sz w:val="16"/>
                <w:szCs w:val="16"/>
              </w:rPr>
              <w:t>Погрузчик NISSAN</w:t>
            </w:r>
          </w:p>
        </w:tc>
        <w:tc>
          <w:tcPr>
            <w:tcW w:w="953" w:type="pct"/>
            <w:tcBorders>
              <w:top w:val="nil"/>
              <w:left w:val="nil"/>
              <w:bottom w:val="single" w:sz="4" w:space="0" w:color="auto"/>
              <w:right w:val="single" w:sz="4" w:space="0" w:color="auto"/>
            </w:tcBorders>
            <w:shd w:val="clear" w:color="auto" w:fill="auto"/>
            <w:noWrap/>
            <w:vAlign w:val="center"/>
            <w:hideMark/>
          </w:tcPr>
          <w:p w:rsidR="00B9577C" w:rsidRPr="00B9577C" w:rsidRDefault="00B9577C" w:rsidP="00B9577C">
            <w:pPr>
              <w:jc w:val="center"/>
              <w:rPr>
                <w:rFonts w:ascii="Cambria" w:hAnsi="Cambria"/>
                <w:color w:val="000000"/>
                <w:sz w:val="16"/>
                <w:szCs w:val="16"/>
              </w:rPr>
            </w:pPr>
            <w:r w:rsidRPr="00B9577C">
              <w:rPr>
                <w:rFonts w:ascii="Cambria" w:hAnsi="Cambria"/>
                <w:color w:val="000000"/>
                <w:sz w:val="16"/>
                <w:szCs w:val="16"/>
              </w:rPr>
              <w:t>2007</w:t>
            </w:r>
          </w:p>
        </w:tc>
        <w:tc>
          <w:tcPr>
            <w:tcW w:w="640" w:type="pct"/>
            <w:tcBorders>
              <w:top w:val="nil"/>
              <w:left w:val="nil"/>
              <w:bottom w:val="single" w:sz="4" w:space="0" w:color="auto"/>
              <w:right w:val="single" w:sz="4" w:space="0" w:color="auto"/>
            </w:tcBorders>
            <w:shd w:val="clear" w:color="auto" w:fill="auto"/>
            <w:noWrap/>
            <w:vAlign w:val="center"/>
            <w:hideMark/>
          </w:tcPr>
          <w:p w:rsidR="00B9577C" w:rsidRPr="00B9577C" w:rsidRDefault="00B9577C" w:rsidP="00B9577C">
            <w:pPr>
              <w:jc w:val="center"/>
              <w:rPr>
                <w:rFonts w:ascii="Cambria" w:hAnsi="Cambria"/>
                <w:color w:val="000000"/>
                <w:sz w:val="16"/>
                <w:szCs w:val="16"/>
              </w:rPr>
            </w:pPr>
            <w:r w:rsidRPr="00B9577C">
              <w:rPr>
                <w:rFonts w:ascii="Cambria" w:hAnsi="Cambria"/>
                <w:color w:val="000000"/>
                <w:sz w:val="16"/>
                <w:szCs w:val="16"/>
              </w:rPr>
              <w:t>-</w:t>
            </w:r>
          </w:p>
        </w:tc>
        <w:tc>
          <w:tcPr>
            <w:tcW w:w="1088" w:type="pct"/>
            <w:tcBorders>
              <w:top w:val="nil"/>
              <w:left w:val="nil"/>
              <w:bottom w:val="single" w:sz="4" w:space="0" w:color="auto"/>
              <w:right w:val="single" w:sz="4" w:space="0" w:color="auto"/>
            </w:tcBorders>
            <w:shd w:val="clear" w:color="auto" w:fill="auto"/>
            <w:noWrap/>
            <w:vAlign w:val="center"/>
            <w:hideMark/>
          </w:tcPr>
          <w:p w:rsidR="00B9577C" w:rsidRPr="00B9577C" w:rsidRDefault="00B9577C" w:rsidP="00B9577C">
            <w:pPr>
              <w:jc w:val="center"/>
              <w:rPr>
                <w:rFonts w:ascii="Cambria" w:hAnsi="Cambria"/>
                <w:color w:val="000000"/>
                <w:sz w:val="16"/>
                <w:szCs w:val="16"/>
              </w:rPr>
            </w:pPr>
            <w:r w:rsidRPr="00B9577C">
              <w:rPr>
                <w:rFonts w:ascii="Cambria" w:hAnsi="Cambria"/>
                <w:color w:val="000000"/>
                <w:sz w:val="16"/>
                <w:szCs w:val="16"/>
              </w:rPr>
              <w:t>0,00</w:t>
            </w:r>
          </w:p>
        </w:tc>
      </w:tr>
    </w:tbl>
    <w:p w:rsidR="00724FB4" w:rsidRPr="00D93DC5" w:rsidRDefault="007D0A44" w:rsidP="00DB0E6C">
      <w:pPr>
        <w:pStyle w:val="2"/>
        <w:spacing w:before="120" w:after="120"/>
        <w:rPr>
          <w:rFonts w:ascii="Bookman Old Style" w:hAnsi="Bookman Old Style"/>
          <w:b/>
          <w:sz w:val="20"/>
          <w:szCs w:val="20"/>
        </w:rPr>
      </w:pPr>
      <w:bookmarkStart w:id="167" w:name="_Toc460764339"/>
      <w:bookmarkEnd w:id="159"/>
      <w:bookmarkEnd w:id="160"/>
      <w:bookmarkEnd w:id="161"/>
      <w:bookmarkEnd w:id="162"/>
      <w:r w:rsidRPr="00D93DC5">
        <w:rPr>
          <w:rFonts w:ascii="Bookman Old Style" w:hAnsi="Bookman Old Style"/>
          <w:b/>
          <w:sz w:val="20"/>
          <w:szCs w:val="20"/>
        </w:rPr>
        <w:t xml:space="preserve">3.2. </w:t>
      </w:r>
      <w:r w:rsidR="00D93DC5" w:rsidRPr="00D93DC5">
        <w:rPr>
          <w:rFonts w:ascii="Bookman Old Style" w:hAnsi="Bookman Old Style"/>
          <w:b/>
          <w:sz w:val="20"/>
          <w:szCs w:val="20"/>
        </w:rPr>
        <w:t>КОЛИ</w:t>
      </w:r>
      <w:r w:rsidR="00D93DC5">
        <w:rPr>
          <w:rFonts w:ascii="Bookman Old Style" w:hAnsi="Bookman Old Style"/>
          <w:b/>
          <w:sz w:val="20"/>
          <w:szCs w:val="20"/>
        </w:rPr>
        <w:t>ЧЕСТВЕННЫЕ И</w:t>
      </w:r>
      <w:r w:rsidR="00354B03">
        <w:rPr>
          <w:rFonts w:ascii="Bookman Old Style" w:hAnsi="Bookman Old Style"/>
          <w:b/>
          <w:sz w:val="20"/>
          <w:szCs w:val="20"/>
        </w:rPr>
        <w:t xml:space="preserve"> </w:t>
      </w:r>
      <w:r w:rsidR="00D93DC5">
        <w:rPr>
          <w:rFonts w:ascii="Bookman Old Style" w:hAnsi="Bookman Old Style"/>
          <w:b/>
          <w:sz w:val="20"/>
          <w:szCs w:val="20"/>
        </w:rPr>
        <w:t>КАЧЕСТВЕННЫЕ ХАРАКТЕРИСТИКИ ОБЪЕКТА ОЦЕНКИ</w:t>
      </w:r>
      <w:bookmarkEnd w:id="167"/>
    </w:p>
    <w:p w:rsidR="007D0A44" w:rsidRPr="00D773CE" w:rsidRDefault="007D0A44" w:rsidP="00DB0E6C">
      <w:pPr>
        <w:pStyle w:val="3"/>
        <w:spacing w:after="120"/>
        <w:rPr>
          <w:rFonts w:ascii="Bookman Old Style" w:hAnsi="Bookman Old Style"/>
          <w:sz w:val="20"/>
          <w:szCs w:val="20"/>
        </w:rPr>
      </w:pPr>
      <w:bookmarkStart w:id="168" w:name="_Toc240097220"/>
      <w:bookmarkStart w:id="169" w:name="_Toc293317446"/>
      <w:bookmarkStart w:id="170" w:name="_Toc293401540"/>
      <w:bookmarkStart w:id="171" w:name="_Toc460764340"/>
      <w:r w:rsidRPr="00D773CE">
        <w:rPr>
          <w:rFonts w:ascii="Bookman Old Style" w:hAnsi="Bookman Old Style"/>
          <w:sz w:val="20"/>
          <w:szCs w:val="20"/>
        </w:rPr>
        <w:t xml:space="preserve">3.2.1. </w:t>
      </w:r>
      <w:bookmarkEnd w:id="168"/>
      <w:bookmarkEnd w:id="169"/>
      <w:bookmarkEnd w:id="170"/>
      <w:r w:rsidR="0015113A">
        <w:rPr>
          <w:rFonts w:ascii="Bookman Old Style" w:hAnsi="Bookman Old Style"/>
          <w:sz w:val="20"/>
          <w:szCs w:val="20"/>
        </w:rPr>
        <w:t>Ссылки на документы, используемые при установлении характеристик</w:t>
      </w:r>
      <w:bookmarkEnd w:id="171"/>
    </w:p>
    <w:p w:rsidR="00467865" w:rsidRPr="001620E2" w:rsidRDefault="00467865" w:rsidP="00DB0E6C">
      <w:pPr>
        <w:spacing w:before="120" w:after="120"/>
        <w:ind w:firstLine="709"/>
        <w:jc w:val="both"/>
        <w:rPr>
          <w:rFonts w:ascii="Bookman Old Style" w:hAnsi="Bookman Old Style"/>
          <w:sz w:val="20"/>
          <w:szCs w:val="20"/>
        </w:rPr>
      </w:pPr>
      <w:r w:rsidRPr="001620E2">
        <w:rPr>
          <w:rFonts w:ascii="Bookman Old Style" w:hAnsi="Bookman Old Style"/>
          <w:sz w:val="20"/>
          <w:szCs w:val="20"/>
        </w:rPr>
        <w:t>Источники информации:</w:t>
      </w:r>
    </w:p>
    <w:p w:rsidR="00170F89" w:rsidRDefault="00170F89" w:rsidP="00F27C62">
      <w:pPr>
        <w:pStyle w:val="aff2"/>
        <w:numPr>
          <w:ilvl w:val="0"/>
          <w:numId w:val="12"/>
        </w:numPr>
        <w:autoSpaceDE w:val="0"/>
        <w:autoSpaceDN w:val="0"/>
        <w:adjustRightInd w:val="0"/>
        <w:spacing w:before="120" w:after="120"/>
        <w:ind w:left="1066" w:hanging="357"/>
        <w:contextualSpacing w:val="0"/>
        <w:jc w:val="both"/>
        <w:rPr>
          <w:rFonts w:ascii="Bookman Old Style" w:hAnsi="Bookman Old Style"/>
          <w:bCs/>
          <w:sz w:val="20"/>
          <w:szCs w:val="20"/>
        </w:rPr>
      </w:pPr>
      <w:r>
        <w:rPr>
          <w:rFonts w:ascii="Bookman Old Style" w:hAnsi="Bookman Old Style"/>
          <w:bCs/>
          <w:sz w:val="20"/>
          <w:szCs w:val="20"/>
        </w:rPr>
        <w:t>Копия инвентаризационной описи</w:t>
      </w:r>
      <w:r w:rsidRPr="00526C57">
        <w:rPr>
          <w:rFonts w:ascii="Bookman Old Style" w:hAnsi="Bookman Old Style"/>
          <w:bCs/>
          <w:sz w:val="20"/>
          <w:szCs w:val="20"/>
          <w:vertAlign w:val="superscript"/>
        </w:rPr>
        <w:t xml:space="preserve"> </w:t>
      </w:r>
      <w:r w:rsidRPr="00526C57">
        <w:rPr>
          <w:rFonts w:ascii="Bookman Old Style" w:hAnsi="Bookman Old Style"/>
          <w:bCs/>
          <w:sz w:val="20"/>
          <w:szCs w:val="20"/>
          <w:vertAlign w:val="superscript"/>
        </w:rPr>
        <w:footnoteReference w:id="21"/>
      </w:r>
      <w:r w:rsidRPr="00526C57">
        <w:rPr>
          <w:rFonts w:ascii="Bookman Old Style" w:hAnsi="Bookman Old Style"/>
          <w:bCs/>
          <w:sz w:val="20"/>
          <w:szCs w:val="20"/>
        </w:rPr>
        <w:t>;</w:t>
      </w:r>
    </w:p>
    <w:p w:rsidR="00170F89" w:rsidRPr="00B9577C" w:rsidRDefault="00170F89" w:rsidP="00F27C62">
      <w:pPr>
        <w:pStyle w:val="aff2"/>
        <w:numPr>
          <w:ilvl w:val="0"/>
          <w:numId w:val="12"/>
        </w:numPr>
        <w:autoSpaceDE w:val="0"/>
        <w:autoSpaceDN w:val="0"/>
        <w:adjustRightInd w:val="0"/>
        <w:spacing w:before="120" w:after="120"/>
        <w:ind w:left="1066" w:hanging="357"/>
        <w:contextualSpacing w:val="0"/>
        <w:jc w:val="both"/>
        <w:rPr>
          <w:rFonts w:ascii="Bookman Old Style" w:hAnsi="Bookman Old Style"/>
          <w:bCs/>
          <w:sz w:val="20"/>
          <w:szCs w:val="20"/>
        </w:rPr>
      </w:pPr>
      <w:r w:rsidRPr="00170F89">
        <w:rPr>
          <w:rFonts w:ascii="Bookman Old Style" w:hAnsi="Bookman Old Style"/>
          <w:bCs/>
          <w:sz w:val="20"/>
          <w:szCs w:val="20"/>
        </w:rPr>
        <w:t>Акт осмотра, идентификации и определения технического состояния имущества подлежащего оценке</w:t>
      </w:r>
      <w:r w:rsidRPr="00526C57">
        <w:rPr>
          <w:rFonts w:ascii="Bookman Old Style" w:hAnsi="Bookman Old Style"/>
          <w:bCs/>
          <w:sz w:val="20"/>
          <w:szCs w:val="20"/>
          <w:vertAlign w:val="superscript"/>
        </w:rPr>
        <w:footnoteReference w:id="22"/>
      </w:r>
      <w:r w:rsidRPr="00526C57">
        <w:rPr>
          <w:rFonts w:ascii="Bookman Old Style" w:hAnsi="Bookman Old Style"/>
          <w:bCs/>
          <w:sz w:val="20"/>
          <w:szCs w:val="20"/>
        </w:rPr>
        <w:t>;</w:t>
      </w:r>
    </w:p>
    <w:p w:rsidR="00170F89" w:rsidRDefault="00170F89" w:rsidP="00F27C62">
      <w:pPr>
        <w:pStyle w:val="aff2"/>
        <w:numPr>
          <w:ilvl w:val="0"/>
          <w:numId w:val="12"/>
        </w:numPr>
        <w:autoSpaceDE w:val="0"/>
        <w:autoSpaceDN w:val="0"/>
        <w:adjustRightInd w:val="0"/>
        <w:spacing w:before="120" w:after="120"/>
        <w:ind w:left="1066" w:hanging="357"/>
        <w:contextualSpacing w:val="0"/>
        <w:jc w:val="both"/>
        <w:rPr>
          <w:rFonts w:ascii="Bookman Old Style" w:hAnsi="Bookman Old Style"/>
          <w:bCs/>
          <w:sz w:val="20"/>
          <w:szCs w:val="20"/>
        </w:rPr>
      </w:pPr>
      <w:r w:rsidRPr="00170F89">
        <w:rPr>
          <w:rFonts w:ascii="Bookman Old Style" w:hAnsi="Bookman Old Style"/>
          <w:bCs/>
          <w:sz w:val="20"/>
          <w:szCs w:val="20"/>
        </w:rPr>
        <w:t>Копия письма УГИБДД о предоставлении сведений № 34-3294 от 04.07.2016г. Копии ПТС и СТС транспортных средств</w:t>
      </w:r>
      <w:r w:rsidRPr="00526C57">
        <w:rPr>
          <w:rFonts w:ascii="Bookman Old Style" w:hAnsi="Bookman Old Style"/>
          <w:bCs/>
          <w:sz w:val="20"/>
          <w:szCs w:val="20"/>
          <w:vertAlign w:val="superscript"/>
        </w:rPr>
        <w:footnoteReference w:id="23"/>
      </w:r>
      <w:r w:rsidRPr="00526C57">
        <w:rPr>
          <w:rFonts w:ascii="Bookman Old Style" w:hAnsi="Bookman Old Style"/>
          <w:bCs/>
          <w:sz w:val="20"/>
          <w:szCs w:val="20"/>
        </w:rPr>
        <w:t>;</w:t>
      </w:r>
    </w:p>
    <w:p w:rsidR="00170F89" w:rsidRDefault="00170F89" w:rsidP="00F27C62">
      <w:pPr>
        <w:pStyle w:val="aff2"/>
        <w:numPr>
          <w:ilvl w:val="0"/>
          <w:numId w:val="12"/>
        </w:numPr>
        <w:autoSpaceDE w:val="0"/>
        <w:autoSpaceDN w:val="0"/>
        <w:adjustRightInd w:val="0"/>
        <w:spacing w:before="120" w:after="120"/>
        <w:ind w:left="1066" w:hanging="357"/>
        <w:contextualSpacing w:val="0"/>
        <w:jc w:val="both"/>
        <w:rPr>
          <w:rFonts w:ascii="Bookman Old Style" w:hAnsi="Bookman Old Style"/>
          <w:bCs/>
          <w:sz w:val="20"/>
          <w:szCs w:val="20"/>
        </w:rPr>
      </w:pPr>
      <w:r>
        <w:rPr>
          <w:rFonts w:ascii="Bookman Old Style" w:hAnsi="Bookman Old Style"/>
          <w:bCs/>
          <w:sz w:val="20"/>
          <w:szCs w:val="20"/>
        </w:rPr>
        <w:t>Копия договора купли-продажи оборудования</w:t>
      </w:r>
      <w:r w:rsidRPr="00526C57">
        <w:rPr>
          <w:rFonts w:ascii="Bookman Old Style" w:hAnsi="Bookman Old Style"/>
          <w:bCs/>
          <w:sz w:val="20"/>
          <w:szCs w:val="20"/>
          <w:vertAlign w:val="superscript"/>
        </w:rPr>
        <w:t xml:space="preserve"> </w:t>
      </w:r>
      <w:r w:rsidRPr="00526C57">
        <w:rPr>
          <w:rFonts w:ascii="Bookman Old Style" w:hAnsi="Bookman Old Style"/>
          <w:bCs/>
          <w:sz w:val="20"/>
          <w:szCs w:val="20"/>
          <w:vertAlign w:val="superscript"/>
        </w:rPr>
        <w:footnoteReference w:id="24"/>
      </w:r>
      <w:r w:rsidRPr="00526C57">
        <w:rPr>
          <w:rFonts w:ascii="Bookman Old Style" w:hAnsi="Bookman Old Style"/>
          <w:bCs/>
          <w:sz w:val="20"/>
          <w:szCs w:val="20"/>
        </w:rPr>
        <w:t>;</w:t>
      </w:r>
    </w:p>
    <w:p w:rsidR="00B9577C" w:rsidRPr="00C33B02" w:rsidRDefault="00170F89" w:rsidP="00170F89">
      <w:pPr>
        <w:widowControl w:val="0"/>
        <w:numPr>
          <w:ilvl w:val="0"/>
          <w:numId w:val="8"/>
        </w:numPr>
        <w:autoSpaceDE w:val="0"/>
        <w:autoSpaceDN w:val="0"/>
        <w:adjustRightInd w:val="0"/>
        <w:spacing w:before="100" w:after="100"/>
        <w:ind w:left="1066" w:hanging="357"/>
        <w:rPr>
          <w:rFonts w:ascii="Bookman Old Style" w:hAnsi="Bookman Old Style"/>
          <w:sz w:val="20"/>
          <w:szCs w:val="20"/>
        </w:rPr>
      </w:pPr>
      <w:r w:rsidRPr="00170F89">
        <w:rPr>
          <w:rFonts w:ascii="Bookman Old Style" w:hAnsi="Bookman Old Style"/>
          <w:bCs/>
          <w:sz w:val="20"/>
          <w:szCs w:val="20"/>
        </w:rPr>
        <w:t>Копия договора финансовой аренды (лизинга)</w:t>
      </w:r>
      <w:r w:rsidRPr="00170F89">
        <w:rPr>
          <w:rFonts w:ascii="Bookman Old Style" w:hAnsi="Bookman Old Style"/>
          <w:bCs/>
          <w:sz w:val="20"/>
          <w:szCs w:val="20"/>
          <w:vertAlign w:val="superscript"/>
        </w:rPr>
        <w:t xml:space="preserve"> </w:t>
      </w:r>
      <w:r w:rsidRPr="00526C57">
        <w:rPr>
          <w:rFonts w:ascii="Bookman Old Style" w:hAnsi="Bookman Old Style"/>
          <w:bCs/>
          <w:sz w:val="20"/>
          <w:szCs w:val="20"/>
          <w:vertAlign w:val="superscript"/>
        </w:rPr>
        <w:footnoteReference w:id="25"/>
      </w:r>
    </w:p>
    <w:p w:rsidR="00526C57" w:rsidRPr="006A107F" w:rsidRDefault="00526C57" w:rsidP="00B9577C">
      <w:pPr>
        <w:widowControl w:val="0"/>
        <w:numPr>
          <w:ilvl w:val="0"/>
          <w:numId w:val="8"/>
        </w:numPr>
        <w:autoSpaceDE w:val="0"/>
        <w:autoSpaceDN w:val="0"/>
        <w:adjustRightInd w:val="0"/>
        <w:spacing w:before="120" w:after="120"/>
        <w:ind w:left="1066" w:hanging="357"/>
        <w:rPr>
          <w:rFonts w:ascii="Bookman Old Style" w:hAnsi="Bookman Old Style"/>
          <w:sz w:val="20"/>
          <w:szCs w:val="20"/>
        </w:rPr>
      </w:pPr>
      <w:r w:rsidRPr="00526C57">
        <w:rPr>
          <w:rFonts w:ascii="Bookman Old Style" w:hAnsi="Bookman Old Style"/>
          <w:sz w:val="20"/>
          <w:szCs w:val="20"/>
        </w:rPr>
        <w:t>Техническая и нормативная документации, прочие источники информации</w:t>
      </w:r>
      <w:r w:rsidRPr="00526C57">
        <w:rPr>
          <w:rFonts w:ascii="Bookman Old Style" w:hAnsi="Bookman Old Style"/>
          <w:sz w:val="20"/>
          <w:szCs w:val="20"/>
          <w:vertAlign w:val="superscript"/>
        </w:rPr>
        <w:footnoteReference w:id="26"/>
      </w:r>
    </w:p>
    <w:p w:rsidR="00352A3F" w:rsidRDefault="00D773CE" w:rsidP="00DB0E6C">
      <w:pPr>
        <w:spacing w:before="120" w:after="120"/>
        <w:ind w:firstLine="709"/>
        <w:jc w:val="both"/>
        <w:rPr>
          <w:rFonts w:ascii="Bookman Old Style" w:hAnsi="Bookman Old Style"/>
          <w:sz w:val="20"/>
          <w:szCs w:val="20"/>
        </w:rPr>
      </w:pPr>
      <w:r w:rsidRPr="00D773CE">
        <w:rPr>
          <w:rFonts w:ascii="Bookman Old Style" w:hAnsi="Bookman Old Style"/>
          <w:sz w:val="20"/>
          <w:szCs w:val="20"/>
        </w:rPr>
        <w:t>В результате анализа информации</w:t>
      </w:r>
      <w:r w:rsidR="001B5B88">
        <w:rPr>
          <w:rFonts w:ascii="Bookman Old Style" w:hAnsi="Bookman Old Style"/>
          <w:sz w:val="20"/>
          <w:szCs w:val="20"/>
        </w:rPr>
        <w:t xml:space="preserve"> полученной</w:t>
      </w:r>
      <w:r w:rsidR="001449C8">
        <w:rPr>
          <w:rFonts w:ascii="Bookman Old Style" w:hAnsi="Bookman Old Style"/>
          <w:sz w:val="20"/>
          <w:szCs w:val="20"/>
        </w:rPr>
        <w:t xml:space="preserve"> из указанных</w:t>
      </w:r>
      <w:r w:rsidR="001B5B88">
        <w:rPr>
          <w:rFonts w:ascii="Bookman Old Style" w:hAnsi="Bookman Old Style"/>
          <w:sz w:val="20"/>
          <w:szCs w:val="20"/>
        </w:rPr>
        <w:t xml:space="preserve"> информационных</w:t>
      </w:r>
      <w:r w:rsidR="001449C8">
        <w:rPr>
          <w:rFonts w:ascii="Bookman Old Style" w:hAnsi="Bookman Old Style"/>
          <w:sz w:val="20"/>
          <w:szCs w:val="20"/>
        </w:rPr>
        <w:t xml:space="preserve"> источников</w:t>
      </w:r>
      <w:r w:rsidRPr="00D773CE">
        <w:rPr>
          <w:rFonts w:ascii="Bookman Old Style" w:hAnsi="Bookman Old Style"/>
          <w:sz w:val="20"/>
          <w:szCs w:val="20"/>
        </w:rPr>
        <w:t>, определены основные характеристики Объект</w:t>
      </w:r>
      <w:r w:rsidR="00F83E31">
        <w:rPr>
          <w:rFonts w:ascii="Bookman Old Style" w:hAnsi="Bookman Old Style"/>
          <w:sz w:val="20"/>
          <w:szCs w:val="20"/>
        </w:rPr>
        <w:t>а</w:t>
      </w:r>
      <w:r w:rsidRPr="00D773CE">
        <w:rPr>
          <w:rFonts w:ascii="Bookman Old Style" w:hAnsi="Bookman Old Style"/>
          <w:sz w:val="20"/>
          <w:szCs w:val="20"/>
        </w:rPr>
        <w:t xml:space="preserve"> оценки</w:t>
      </w:r>
      <w:r w:rsidR="006A2361">
        <w:rPr>
          <w:rFonts w:ascii="Bookman Old Style" w:hAnsi="Bookman Old Style"/>
          <w:sz w:val="20"/>
          <w:szCs w:val="20"/>
        </w:rPr>
        <w:t xml:space="preserve"> в составе его элементов</w:t>
      </w:r>
      <w:r w:rsidRPr="00D773CE">
        <w:rPr>
          <w:rFonts w:ascii="Bookman Old Style" w:hAnsi="Bookman Old Style"/>
          <w:sz w:val="20"/>
          <w:szCs w:val="20"/>
        </w:rPr>
        <w:t>.</w:t>
      </w:r>
    </w:p>
    <w:p w:rsidR="00526C57" w:rsidRPr="003F76D5" w:rsidRDefault="00526C57" w:rsidP="00526C57">
      <w:pPr>
        <w:pStyle w:val="3"/>
        <w:spacing w:after="120"/>
        <w:rPr>
          <w:rFonts w:ascii="Bookman Old Style" w:hAnsi="Bookman Old Style"/>
          <w:sz w:val="20"/>
          <w:szCs w:val="20"/>
        </w:rPr>
      </w:pPr>
      <w:bookmarkStart w:id="172" w:name="_Toc440540756"/>
      <w:bookmarkStart w:id="173" w:name="_Toc460764341"/>
      <w:r w:rsidRPr="003F76D5">
        <w:rPr>
          <w:rFonts w:ascii="Bookman Old Style" w:hAnsi="Bookman Old Style"/>
          <w:sz w:val="20"/>
          <w:szCs w:val="20"/>
        </w:rPr>
        <w:t>3.2.</w:t>
      </w:r>
      <w:r>
        <w:rPr>
          <w:rFonts w:ascii="Bookman Old Style" w:hAnsi="Bookman Old Style"/>
          <w:sz w:val="20"/>
          <w:szCs w:val="20"/>
        </w:rPr>
        <w:t>2</w:t>
      </w:r>
      <w:r w:rsidRPr="003F76D5">
        <w:rPr>
          <w:rFonts w:ascii="Bookman Old Style" w:hAnsi="Bookman Old Style"/>
          <w:sz w:val="20"/>
          <w:szCs w:val="20"/>
        </w:rPr>
        <w:t xml:space="preserve">. </w:t>
      </w:r>
      <w:r w:rsidRPr="00F14D9D">
        <w:rPr>
          <w:rFonts w:ascii="Bookman Old Style" w:hAnsi="Bookman Old Style"/>
          <w:sz w:val="20"/>
          <w:szCs w:val="20"/>
        </w:rPr>
        <w:t>Информация о местоположении имущества</w:t>
      </w:r>
      <w:r w:rsidRPr="00F14D9D">
        <w:rPr>
          <w:rFonts w:ascii="Bookman Old Style" w:hAnsi="Bookman Old Style"/>
          <w:sz w:val="20"/>
          <w:szCs w:val="20"/>
          <w:vertAlign w:val="superscript"/>
        </w:rPr>
        <w:t xml:space="preserve"> </w:t>
      </w:r>
      <w:r w:rsidRPr="00F14D9D">
        <w:rPr>
          <w:rFonts w:ascii="Bookman Old Style" w:hAnsi="Bookman Old Style"/>
          <w:sz w:val="20"/>
          <w:szCs w:val="20"/>
          <w:vertAlign w:val="superscript"/>
        </w:rPr>
        <w:footnoteReference w:id="27"/>
      </w:r>
      <w:bookmarkEnd w:id="172"/>
      <w:bookmarkEnd w:id="173"/>
      <w:r w:rsidRPr="00F14D9D">
        <w:rPr>
          <w:rFonts w:ascii="Bookman Old Style" w:hAnsi="Bookman Old Style"/>
          <w:sz w:val="20"/>
          <w:szCs w:val="20"/>
          <w:vertAlign w:val="superscript"/>
        </w:rPr>
        <w:t xml:space="preserve"> </w:t>
      </w:r>
      <w:r>
        <w:rPr>
          <w:rFonts w:ascii="Bookman Old Style" w:hAnsi="Bookman Old Style"/>
          <w:sz w:val="20"/>
          <w:szCs w:val="20"/>
        </w:rPr>
        <w:t xml:space="preserve"> </w:t>
      </w:r>
    </w:p>
    <w:p w:rsidR="00C33B02" w:rsidRDefault="00C33B02" w:rsidP="00526C57">
      <w:pPr>
        <w:tabs>
          <w:tab w:val="left" w:pos="9214"/>
        </w:tabs>
        <w:spacing w:before="120" w:after="120"/>
        <w:ind w:firstLine="709"/>
        <w:jc w:val="both"/>
        <w:rPr>
          <w:rFonts w:ascii="Bookman Old Style" w:hAnsi="Bookman Old Style"/>
          <w:bCs/>
          <w:sz w:val="20"/>
          <w:szCs w:val="20"/>
        </w:rPr>
      </w:pPr>
      <w:r>
        <w:rPr>
          <w:rFonts w:ascii="Bookman Old Style" w:hAnsi="Bookman Old Style"/>
          <w:bCs/>
          <w:sz w:val="20"/>
          <w:szCs w:val="20"/>
        </w:rPr>
        <w:t xml:space="preserve">Элементы </w:t>
      </w:r>
      <w:r w:rsidR="00526C57">
        <w:rPr>
          <w:rFonts w:ascii="Bookman Old Style" w:hAnsi="Bookman Old Style"/>
          <w:bCs/>
          <w:sz w:val="20"/>
          <w:szCs w:val="20"/>
        </w:rPr>
        <w:t>Объект</w:t>
      </w:r>
      <w:r>
        <w:rPr>
          <w:rFonts w:ascii="Bookman Old Style" w:hAnsi="Bookman Old Style"/>
          <w:bCs/>
          <w:sz w:val="20"/>
          <w:szCs w:val="20"/>
        </w:rPr>
        <w:t>а</w:t>
      </w:r>
      <w:r w:rsidR="00526C57" w:rsidRPr="00526C57">
        <w:rPr>
          <w:rFonts w:ascii="Bookman Old Style" w:hAnsi="Bookman Old Style"/>
          <w:bCs/>
          <w:sz w:val="20"/>
          <w:szCs w:val="20"/>
        </w:rPr>
        <w:t xml:space="preserve"> оценки расположен</w:t>
      </w:r>
      <w:r>
        <w:rPr>
          <w:rFonts w:ascii="Bookman Old Style" w:hAnsi="Bookman Old Style"/>
          <w:bCs/>
          <w:sz w:val="20"/>
          <w:szCs w:val="20"/>
        </w:rPr>
        <w:t>ы</w:t>
      </w:r>
      <w:r w:rsidR="00526C57" w:rsidRPr="00526C57">
        <w:rPr>
          <w:rFonts w:ascii="Bookman Old Style" w:hAnsi="Bookman Old Style"/>
          <w:bCs/>
          <w:sz w:val="20"/>
          <w:szCs w:val="20"/>
        </w:rPr>
        <w:t xml:space="preserve"> в </w:t>
      </w:r>
      <w:r w:rsidR="000A4482">
        <w:rPr>
          <w:rFonts w:ascii="Bookman Old Style" w:hAnsi="Bookman Old Style"/>
          <w:bCs/>
          <w:sz w:val="20"/>
          <w:szCs w:val="20"/>
        </w:rPr>
        <w:t>Ленинском</w:t>
      </w:r>
      <w:r>
        <w:rPr>
          <w:rFonts w:ascii="Bookman Old Style" w:hAnsi="Bookman Old Style"/>
          <w:bCs/>
          <w:sz w:val="20"/>
          <w:szCs w:val="20"/>
        </w:rPr>
        <w:t xml:space="preserve"> районе г. Красноярска. </w:t>
      </w:r>
    </w:p>
    <w:p w:rsidR="000A4482" w:rsidRPr="000A4482" w:rsidRDefault="000A4482" w:rsidP="000A4482">
      <w:pPr>
        <w:tabs>
          <w:tab w:val="left" w:pos="9214"/>
        </w:tabs>
        <w:spacing w:before="120" w:after="120"/>
        <w:ind w:firstLine="709"/>
        <w:jc w:val="both"/>
        <w:rPr>
          <w:rFonts w:ascii="Bookman Old Style" w:hAnsi="Bookman Old Style"/>
          <w:bCs/>
          <w:sz w:val="20"/>
          <w:szCs w:val="20"/>
        </w:rPr>
      </w:pPr>
      <w:r w:rsidRPr="000A4482">
        <w:rPr>
          <w:rFonts w:ascii="Bookman Old Style" w:hAnsi="Bookman Old Style"/>
          <w:bCs/>
          <w:sz w:val="20"/>
          <w:szCs w:val="20"/>
        </w:rPr>
        <w:t xml:space="preserve">Ленинский район расположен на правобережье города Красноярска, характеризуется как промышленный. </w:t>
      </w:r>
    </w:p>
    <w:p w:rsidR="000A4482" w:rsidRPr="000A4482" w:rsidRDefault="000A4482" w:rsidP="000A4482">
      <w:pPr>
        <w:tabs>
          <w:tab w:val="left" w:pos="9214"/>
        </w:tabs>
        <w:spacing w:before="120" w:after="120"/>
        <w:ind w:firstLine="709"/>
        <w:jc w:val="both"/>
        <w:rPr>
          <w:rFonts w:ascii="Bookman Old Style" w:hAnsi="Bookman Old Style"/>
          <w:bCs/>
          <w:sz w:val="20"/>
          <w:szCs w:val="20"/>
        </w:rPr>
      </w:pPr>
      <w:r w:rsidRPr="000A4482">
        <w:rPr>
          <w:rFonts w:ascii="Bookman Old Style" w:hAnsi="Bookman Old Style"/>
          <w:bCs/>
          <w:sz w:val="20"/>
          <w:szCs w:val="20"/>
        </w:rPr>
        <w:t>Сегодня район занимает территорию размером 58,44 кв. км, где расположились 92 улицы. Район граничит с Кировским районом города Красноярска и Березовским районом Красноярского края. Численность населения составляет 146,3 тыс. человек.</w:t>
      </w:r>
    </w:p>
    <w:p w:rsidR="000A4482" w:rsidRPr="000A4482" w:rsidRDefault="000A4482" w:rsidP="000A4482">
      <w:pPr>
        <w:tabs>
          <w:tab w:val="left" w:pos="9214"/>
        </w:tabs>
        <w:spacing w:before="120" w:after="120"/>
        <w:ind w:firstLine="709"/>
        <w:jc w:val="both"/>
        <w:rPr>
          <w:rFonts w:ascii="Bookman Old Style" w:hAnsi="Bookman Old Style"/>
          <w:bCs/>
          <w:sz w:val="20"/>
          <w:szCs w:val="20"/>
        </w:rPr>
      </w:pPr>
      <w:r w:rsidRPr="000A4482">
        <w:rPr>
          <w:rFonts w:ascii="Bookman Old Style" w:hAnsi="Bookman Old Style"/>
          <w:bCs/>
          <w:sz w:val="20"/>
          <w:szCs w:val="20"/>
        </w:rPr>
        <w:t>На территории района расположено 20 школ, 7 учреждений дополнительного образования, 9 высших и средних учебных заведений, 9 объектов физической культуры и спорта, 16 учреждений культуры. 15 лечебно-профилактических учреждений и 16 аптек. 249 магазинов и торговых комплексов и 47 предприятий общественного питания.</w:t>
      </w:r>
    </w:p>
    <w:p w:rsidR="00E7167E" w:rsidRDefault="000A4482" w:rsidP="000A4482">
      <w:pPr>
        <w:tabs>
          <w:tab w:val="left" w:pos="9214"/>
        </w:tabs>
        <w:spacing w:before="120" w:after="120"/>
        <w:ind w:firstLine="709"/>
        <w:jc w:val="both"/>
        <w:rPr>
          <w:rFonts w:ascii="Bookman Old Style" w:hAnsi="Bookman Old Style"/>
          <w:bCs/>
          <w:sz w:val="20"/>
          <w:szCs w:val="20"/>
        </w:rPr>
      </w:pPr>
      <w:r w:rsidRPr="000A4482">
        <w:rPr>
          <w:rFonts w:ascii="Bookman Old Style" w:hAnsi="Bookman Old Style"/>
          <w:bCs/>
          <w:sz w:val="20"/>
          <w:szCs w:val="20"/>
        </w:rPr>
        <w:t xml:space="preserve">Но прежде всего, Ленинский район был и остается промышленным центром Красноярска. Именно здесь сосредоточены крупнейшие предприятия города, в том числе такие известные на весь мир гиганты как Красноярский машиностроительный завод и Красноярский завод цветных </w:t>
      </w:r>
      <w:r w:rsidRPr="000A4482">
        <w:rPr>
          <w:rFonts w:ascii="Bookman Old Style" w:hAnsi="Bookman Old Style"/>
          <w:bCs/>
          <w:sz w:val="20"/>
          <w:szCs w:val="20"/>
        </w:rPr>
        <w:lastRenderedPageBreak/>
        <w:t xml:space="preserve">металлов им. В.Н. </w:t>
      </w:r>
      <w:proofErr w:type="spellStart"/>
      <w:r w:rsidRPr="000A4482">
        <w:rPr>
          <w:rFonts w:ascii="Bookman Old Style" w:hAnsi="Bookman Old Style"/>
          <w:bCs/>
          <w:sz w:val="20"/>
          <w:szCs w:val="20"/>
        </w:rPr>
        <w:t>Гулидова</w:t>
      </w:r>
      <w:proofErr w:type="spellEnd"/>
      <w:r w:rsidRPr="000A4482">
        <w:rPr>
          <w:rFonts w:ascii="Bookman Old Style" w:hAnsi="Bookman Old Style"/>
          <w:bCs/>
          <w:sz w:val="20"/>
          <w:szCs w:val="20"/>
        </w:rPr>
        <w:t>, чья производственная деятельность является значимым фактором экономического роста и финансового благополучия города.</w:t>
      </w:r>
    </w:p>
    <w:p w:rsidR="000A4482" w:rsidRDefault="000A4482" w:rsidP="000A4482">
      <w:pPr>
        <w:tabs>
          <w:tab w:val="left" w:pos="9214"/>
        </w:tabs>
        <w:spacing w:before="120" w:after="120"/>
        <w:ind w:firstLine="709"/>
        <w:jc w:val="both"/>
        <w:rPr>
          <w:rFonts w:ascii="Bookman Old Style" w:hAnsi="Bookman Old Style"/>
          <w:bCs/>
          <w:sz w:val="20"/>
          <w:szCs w:val="20"/>
        </w:rPr>
      </w:pPr>
      <w:r w:rsidRPr="000A4482">
        <w:rPr>
          <w:rFonts w:ascii="Bookman Old Style" w:hAnsi="Bookman Old Style"/>
          <w:bCs/>
          <w:sz w:val="20"/>
          <w:szCs w:val="20"/>
        </w:rPr>
        <w:t>На территории района также действуют 17 крупных и средних предприятий, осуществляющих производственную деятельность, наиболее крупные из них: ОАО «Красноярский завод СК», ОАО «Германий», ООО ЗТО «Бирюса», ОАО КХК «Бирюса», ОАО «Гамбит», ООО «Котельный завод» и другие</w:t>
      </w:r>
      <w:r>
        <w:rPr>
          <w:rFonts w:ascii="Bookman Old Style" w:hAnsi="Bookman Old Style"/>
          <w:bCs/>
          <w:sz w:val="20"/>
          <w:szCs w:val="20"/>
        </w:rPr>
        <w:t>.</w:t>
      </w:r>
    </w:p>
    <w:p w:rsidR="00526C57" w:rsidRDefault="00526C57" w:rsidP="00526C57">
      <w:pPr>
        <w:spacing w:before="120" w:after="120"/>
        <w:jc w:val="center"/>
        <w:rPr>
          <w:rFonts w:asciiTheme="majorHAnsi" w:hAnsiTheme="majorHAnsi"/>
          <w:i/>
          <w:noProof/>
          <w:sz w:val="20"/>
          <w:szCs w:val="20"/>
        </w:rPr>
      </w:pPr>
      <w:r w:rsidRPr="00526C57">
        <w:rPr>
          <w:rFonts w:asciiTheme="majorHAnsi" w:hAnsiTheme="majorHAnsi"/>
          <w:i/>
          <w:noProof/>
          <w:sz w:val="20"/>
          <w:szCs w:val="20"/>
        </w:rPr>
        <w:t>Рисунок 3.2.2.1. Местоположение Объекта оценки в структуре г. Красноярска</w:t>
      </w:r>
    </w:p>
    <w:p w:rsidR="000A4482" w:rsidRDefault="000A4482" w:rsidP="00526C57">
      <w:pPr>
        <w:spacing w:before="120" w:after="120"/>
        <w:jc w:val="center"/>
        <w:rPr>
          <w:rFonts w:asciiTheme="majorHAnsi" w:hAnsiTheme="majorHAnsi"/>
          <w:i/>
          <w:noProof/>
          <w:sz w:val="20"/>
          <w:szCs w:val="20"/>
        </w:rPr>
      </w:pPr>
      <w:r w:rsidRPr="00526C57">
        <w:rPr>
          <w:rFonts w:ascii="Bookman Old Style" w:hAnsi="Bookman Old Style"/>
          <w:bCs/>
          <w:noProof/>
          <w:sz w:val="20"/>
          <w:szCs w:val="20"/>
        </w:rPr>
        <mc:AlternateContent>
          <mc:Choice Requires="wps">
            <w:drawing>
              <wp:anchor distT="0" distB="0" distL="114300" distR="114300" simplePos="0" relativeHeight="251712000" behindDoc="0" locked="0" layoutInCell="1" allowOverlap="1" wp14:anchorId="22D2F407" wp14:editId="11E8734F">
                <wp:simplePos x="0" y="0"/>
                <wp:positionH relativeFrom="column">
                  <wp:posOffset>3733903</wp:posOffset>
                </wp:positionH>
                <wp:positionV relativeFrom="paragraph">
                  <wp:posOffset>2527965</wp:posOffset>
                </wp:positionV>
                <wp:extent cx="1762760" cy="269875"/>
                <wp:effectExtent l="0" t="857250" r="27940" b="15875"/>
                <wp:wrapNone/>
                <wp:docPr id="11" name="AutoShape 2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62760" cy="269875"/>
                        </a:xfrm>
                        <a:prstGeom prst="wedgeRoundRectCallout">
                          <a:avLst>
                            <a:gd name="adj1" fmla="val -36164"/>
                            <a:gd name="adj2" fmla="val -357684"/>
                            <a:gd name="adj3" fmla="val 16667"/>
                          </a:avLst>
                        </a:prstGeom>
                        <a:solidFill>
                          <a:srgbClr val="FFFFFF"/>
                        </a:solidFill>
                        <a:ln w="9525">
                          <a:solidFill>
                            <a:srgbClr val="000000"/>
                          </a:solidFill>
                          <a:miter lim="800000"/>
                          <a:headEnd/>
                          <a:tailEnd/>
                        </a:ln>
                      </wps:spPr>
                      <wps:txbx>
                        <w:txbxContent>
                          <w:p w:rsidR="008A4DCE" w:rsidRPr="0021097F" w:rsidRDefault="000A4482" w:rsidP="00C33B02">
                            <w:pPr>
                              <w:jc w:val="center"/>
                              <w:rPr>
                                <w:rFonts w:ascii="Bookman Old Style" w:hAnsi="Bookman Old Style"/>
                                <w:sz w:val="16"/>
                                <w:szCs w:val="16"/>
                              </w:rPr>
                            </w:pPr>
                            <w:r>
                              <w:rPr>
                                <w:rFonts w:ascii="Bookman Old Style" w:hAnsi="Bookman Old Style"/>
                                <w:sz w:val="16"/>
                                <w:szCs w:val="16"/>
                              </w:rPr>
                              <w:t>Элементы Объекта оценки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213" o:spid="_x0000_s1044" type="#_x0000_t62" style="position:absolute;left:0;text-align:left;margin-left:294pt;margin-top:199.05pt;width:138.8pt;height:21.25pt;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" adj="2989,-66460">
                <v:textbox>
                  <w:txbxContent>
                    <w:p w:rsidR="008A4DCE" w:rsidRPr="0021097F" w:rsidRDefault="000A4482" w:rsidP="00C33B02">
                      <w:pPr>
                        <w:jc w:val="center"/>
                        <w:rPr>
                          <w:rFonts w:ascii="Bookman Old Style" w:hAnsi="Bookman Old Style"/>
                          <w:sz w:val="16"/>
                          <w:szCs w:val="16"/>
                        </w:rPr>
                      </w:pPr>
                      <w:r>
                        <w:rPr>
                          <w:rFonts w:ascii="Bookman Old Style" w:hAnsi="Bookman Old Style"/>
                          <w:sz w:val="16"/>
                          <w:szCs w:val="16"/>
                        </w:rPr>
                        <w:t>Элементы Объекта оценки</w:t>
                      </w:r>
                    </w:p>
                  </w:txbxContent>
                </v:textbox>
              </v:shape>
            </w:pict>
          </mc:Fallback>
        </mc:AlternateContent>
      </w:r>
      <w:r>
        <w:rPr>
          <w:rFonts w:asciiTheme="majorHAnsi" w:hAnsiTheme="majorHAnsi"/>
          <w:i/>
          <w:noProof/>
          <w:sz w:val="20"/>
          <w:szCs w:val="20"/>
        </w:rPr>
        <w:drawing>
          <wp:inline distT="0" distB="0" distL="0" distR="0" wp14:anchorId="1D9C4B1C" wp14:editId="0FFA2780">
            <wp:extent cx="6480175" cy="3288665"/>
            <wp:effectExtent l="0" t="0" r="0" b="698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20B4E2.tmp"/>
                    <pic:cNvPicPr/>
                  </pic:nvPicPr>
                  <pic:blipFill>
                    <a:blip r:embed="rId10">
                      <a:extLst>
                        <a:ext uri="{28A0092B-C50C-407E-A947-70E740481C1C}">
                          <a14:useLocalDpi xmlns:a14="http://schemas.microsoft.com/office/drawing/2010/main" val="0"/>
                        </a:ext>
                      </a:extLst>
                    </a:blip>
                    <a:stretch>
                      <a:fillRect/>
                    </a:stretch>
                  </pic:blipFill>
                  <pic:spPr>
                    <a:xfrm>
                      <a:off x="0" y="0"/>
                      <a:ext cx="6480175" cy="3288665"/>
                    </a:xfrm>
                    <a:prstGeom prst="rect">
                      <a:avLst/>
                    </a:prstGeom>
                  </pic:spPr>
                </pic:pic>
              </a:graphicData>
            </a:graphic>
          </wp:inline>
        </w:drawing>
      </w:r>
    </w:p>
    <w:p w:rsidR="000A4482" w:rsidRDefault="000A4482" w:rsidP="00526C57">
      <w:pPr>
        <w:spacing w:before="120" w:after="120"/>
        <w:ind w:firstLine="709"/>
        <w:jc w:val="both"/>
        <w:rPr>
          <w:rFonts w:ascii="Bookman Old Style" w:hAnsi="Bookman Old Style"/>
          <w:bCs/>
          <w:sz w:val="20"/>
          <w:szCs w:val="20"/>
        </w:rPr>
      </w:pPr>
      <w:r w:rsidRPr="000A4482">
        <w:rPr>
          <w:rFonts w:ascii="Bookman Old Style" w:hAnsi="Bookman Old Style"/>
          <w:bCs/>
          <w:sz w:val="20"/>
          <w:szCs w:val="20"/>
        </w:rPr>
        <w:t>Наряду с промышленностью в последние годы в районе стремительно развивается торговля. Потребительский рынок района насчитывает более 800 предприятий и представлен: предприятиями розничной торговли по реализации продовольственных и непродовольственных товаров, предприятиями по оказанию услуг общественного питания и бытового обслуживания населения, предприятиями мелкорозничной торговли, продовольственными рынками и торговыми комплексами.</w:t>
      </w:r>
      <w:r>
        <w:rPr>
          <w:rFonts w:ascii="Bookman Old Style" w:hAnsi="Bookman Old Style"/>
          <w:bCs/>
          <w:sz w:val="20"/>
          <w:szCs w:val="20"/>
        </w:rPr>
        <w:t xml:space="preserve"> </w:t>
      </w:r>
    </w:p>
    <w:p w:rsidR="00526C57" w:rsidRDefault="00526C57" w:rsidP="00526C57">
      <w:pPr>
        <w:spacing w:before="120" w:after="120"/>
        <w:ind w:firstLine="709"/>
        <w:jc w:val="both"/>
        <w:rPr>
          <w:rFonts w:ascii="Bookman Old Style" w:hAnsi="Bookman Old Style"/>
          <w:sz w:val="20"/>
          <w:szCs w:val="20"/>
        </w:rPr>
      </w:pPr>
      <w:r w:rsidRPr="00526C57">
        <w:rPr>
          <w:rFonts w:ascii="Bookman Old Style" w:hAnsi="Bookman Old Style"/>
          <w:bCs/>
          <w:sz w:val="20"/>
          <w:szCs w:val="20"/>
        </w:rPr>
        <w:t xml:space="preserve">Элементы Объекта оценки находятся в </w:t>
      </w:r>
      <w:r w:rsidR="000A4482">
        <w:rPr>
          <w:rFonts w:ascii="Bookman Old Style" w:hAnsi="Bookman Old Style"/>
          <w:bCs/>
          <w:sz w:val="20"/>
          <w:szCs w:val="20"/>
        </w:rPr>
        <w:t>промышленной</w:t>
      </w:r>
      <w:r w:rsidR="009E1C70">
        <w:rPr>
          <w:rFonts w:ascii="Bookman Old Style" w:hAnsi="Bookman Old Style"/>
          <w:bCs/>
          <w:sz w:val="20"/>
          <w:szCs w:val="20"/>
        </w:rPr>
        <w:t xml:space="preserve"> части района, о</w:t>
      </w:r>
      <w:r w:rsidRPr="00526C57">
        <w:rPr>
          <w:rFonts w:ascii="Bookman Old Style" w:hAnsi="Bookman Old Style"/>
          <w:bCs/>
          <w:sz w:val="20"/>
          <w:szCs w:val="20"/>
        </w:rPr>
        <w:t>сновной тип застройки</w:t>
      </w:r>
      <w:r w:rsidR="00E7167E">
        <w:rPr>
          <w:rFonts w:ascii="Bookman Old Style" w:hAnsi="Bookman Old Style"/>
          <w:bCs/>
          <w:sz w:val="20"/>
          <w:szCs w:val="20"/>
        </w:rPr>
        <w:t xml:space="preserve"> </w:t>
      </w:r>
      <w:r w:rsidR="000A4482">
        <w:rPr>
          <w:rFonts w:ascii="Bookman Old Style" w:hAnsi="Bookman Old Style"/>
          <w:bCs/>
          <w:sz w:val="20"/>
          <w:szCs w:val="20"/>
        </w:rPr>
        <w:t>административные, производственные и хозяйственные корпуса</w:t>
      </w:r>
      <w:r w:rsidR="009E1C70">
        <w:rPr>
          <w:rFonts w:ascii="Bookman Old Style" w:hAnsi="Bookman Old Style"/>
          <w:bCs/>
          <w:sz w:val="20"/>
          <w:szCs w:val="20"/>
        </w:rPr>
        <w:t>.</w:t>
      </w:r>
    </w:p>
    <w:p w:rsidR="00FA2AF4" w:rsidRPr="003F76D5" w:rsidRDefault="00FA2AF4" w:rsidP="00DB0E6C">
      <w:pPr>
        <w:pStyle w:val="3"/>
        <w:spacing w:after="120"/>
        <w:rPr>
          <w:rFonts w:ascii="Bookman Old Style" w:hAnsi="Bookman Old Style"/>
          <w:sz w:val="20"/>
          <w:szCs w:val="20"/>
        </w:rPr>
      </w:pPr>
      <w:bookmarkStart w:id="174" w:name="_Toc460764342"/>
      <w:bookmarkStart w:id="175" w:name="_Toc404078803"/>
      <w:r w:rsidRPr="003F76D5">
        <w:rPr>
          <w:rFonts w:ascii="Bookman Old Style" w:hAnsi="Bookman Old Style"/>
          <w:sz w:val="20"/>
          <w:szCs w:val="20"/>
        </w:rPr>
        <w:t>3.2.</w:t>
      </w:r>
      <w:r w:rsidR="00A21E6E">
        <w:rPr>
          <w:rFonts w:ascii="Bookman Old Style" w:hAnsi="Bookman Old Style"/>
          <w:sz w:val="20"/>
          <w:szCs w:val="20"/>
        </w:rPr>
        <w:t>3</w:t>
      </w:r>
      <w:r w:rsidRPr="003F76D5">
        <w:rPr>
          <w:rFonts w:ascii="Bookman Old Style" w:hAnsi="Bookman Old Style"/>
          <w:sz w:val="20"/>
          <w:szCs w:val="20"/>
        </w:rPr>
        <w:t xml:space="preserve">. </w:t>
      </w:r>
      <w:r>
        <w:rPr>
          <w:rFonts w:ascii="Bookman Old Style" w:hAnsi="Bookman Old Style"/>
          <w:sz w:val="20"/>
          <w:szCs w:val="20"/>
        </w:rPr>
        <w:t>Количественные и качественные характеристики элементов Объекта оценки</w:t>
      </w:r>
      <w:bookmarkEnd w:id="174"/>
      <w:r>
        <w:rPr>
          <w:rFonts w:ascii="Bookman Old Style" w:hAnsi="Bookman Old Style"/>
          <w:sz w:val="20"/>
          <w:szCs w:val="20"/>
        </w:rPr>
        <w:t xml:space="preserve"> </w:t>
      </w:r>
    </w:p>
    <w:p w:rsidR="00B9577C" w:rsidRDefault="00B9577C" w:rsidP="00DB0E6C">
      <w:pPr>
        <w:spacing w:before="120" w:after="120"/>
        <w:ind w:firstLine="709"/>
        <w:jc w:val="both"/>
        <w:rPr>
          <w:rFonts w:ascii="Bookman Old Style" w:hAnsi="Bookman Old Style"/>
          <w:sz w:val="20"/>
          <w:szCs w:val="20"/>
        </w:rPr>
      </w:pPr>
      <w:r w:rsidRPr="00100842">
        <w:rPr>
          <w:rFonts w:ascii="Bookman Old Style" w:hAnsi="Bookman Old Style"/>
          <w:sz w:val="20"/>
          <w:szCs w:val="20"/>
        </w:rPr>
        <w:t xml:space="preserve">В результате </w:t>
      </w:r>
      <w:r w:rsidRPr="00EF0D3D">
        <w:rPr>
          <w:rFonts w:ascii="Bookman Old Style" w:hAnsi="Bookman Old Style"/>
          <w:sz w:val="20"/>
          <w:szCs w:val="20"/>
        </w:rPr>
        <w:t xml:space="preserve">анализа </w:t>
      </w:r>
      <w:proofErr w:type="gramStart"/>
      <w:r w:rsidRPr="00EF0D3D">
        <w:rPr>
          <w:rFonts w:ascii="Bookman Old Style" w:hAnsi="Bookman Old Style"/>
          <w:sz w:val="20"/>
          <w:szCs w:val="20"/>
        </w:rPr>
        <w:t>имеющейся документации</w:t>
      </w:r>
      <w:r w:rsidRPr="00100842">
        <w:rPr>
          <w:rFonts w:ascii="Bookman Old Style" w:hAnsi="Bookman Old Style"/>
          <w:sz w:val="20"/>
          <w:szCs w:val="20"/>
        </w:rPr>
        <w:t xml:space="preserve">, </w:t>
      </w:r>
      <w:r>
        <w:rPr>
          <w:rFonts w:ascii="Bookman Old Style" w:hAnsi="Bookman Old Style"/>
          <w:sz w:val="20"/>
          <w:szCs w:val="20"/>
        </w:rPr>
        <w:t>предоставленной Заказчиком оценки определены</w:t>
      </w:r>
      <w:proofErr w:type="gramEnd"/>
      <w:r>
        <w:rPr>
          <w:rFonts w:ascii="Bookman Old Style" w:hAnsi="Bookman Old Style"/>
          <w:sz w:val="20"/>
          <w:szCs w:val="20"/>
        </w:rPr>
        <w:t xml:space="preserve"> </w:t>
      </w:r>
      <w:r w:rsidRPr="00100842">
        <w:rPr>
          <w:rFonts w:ascii="Bookman Old Style" w:hAnsi="Bookman Old Style"/>
          <w:sz w:val="20"/>
          <w:szCs w:val="20"/>
        </w:rPr>
        <w:t>основные количественные и качественные характеристики</w:t>
      </w:r>
      <w:r>
        <w:rPr>
          <w:rFonts w:ascii="Bookman Old Style" w:hAnsi="Bookman Old Style"/>
          <w:sz w:val="20"/>
          <w:szCs w:val="20"/>
        </w:rPr>
        <w:t xml:space="preserve"> элементов Объекта оценки</w:t>
      </w:r>
      <w:r w:rsidRPr="00100842">
        <w:rPr>
          <w:rFonts w:ascii="Bookman Old Style" w:hAnsi="Bookman Old Style"/>
          <w:sz w:val="20"/>
          <w:szCs w:val="20"/>
          <w:vertAlign w:val="superscript"/>
        </w:rPr>
        <w:footnoteReference w:id="28"/>
      </w:r>
      <w:r w:rsidRPr="00100842">
        <w:rPr>
          <w:rFonts w:ascii="Bookman Old Style" w:hAnsi="Bookman Old Style"/>
          <w:sz w:val="20"/>
          <w:szCs w:val="20"/>
          <w:vertAlign w:val="superscript"/>
        </w:rPr>
        <w:t>,</w:t>
      </w:r>
    </w:p>
    <w:p w:rsidR="00B9577C" w:rsidRDefault="00B9577C" w:rsidP="00B9577C">
      <w:pPr>
        <w:spacing w:before="120"/>
        <w:ind w:left="357"/>
        <w:jc w:val="right"/>
        <w:rPr>
          <w:rFonts w:ascii="Bookman Old Style" w:hAnsi="Bookman Old Style"/>
          <w:b/>
          <w:bCs/>
          <w:sz w:val="20"/>
          <w:szCs w:val="20"/>
        </w:rPr>
      </w:pPr>
      <w:r w:rsidRPr="00337C0E">
        <w:rPr>
          <w:rFonts w:ascii="Bookman Old Style" w:hAnsi="Bookman Old Style"/>
          <w:b/>
          <w:bCs/>
          <w:sz w:val="20"/>
          <w:szCs w:val="20"/>
        </w:rPr>
        <w:t>Таблица 3.</w:t>
      </w:r>
      <w:r>
        <w:rPr>
          <w:rFonts w:ascii="Bookman Old Style" w:hAnsi="Bookman Old Style"/>
          <w:b/>
          <w:bCs/>
          <w:sz w:val="20"/>
          <w:szCs w:val="20"/>
        </w:rPr>
        <w:t>2</w:t>
      </w:r>
      <w:r w:rsidRPr="00337C0E">
        <w:rPr>
          <w:rFonts w:ascii="Bookman Old Style" w:hAnsi="Bookman Old Style"/>
          <w:b/>
          <w:bCs/>
          <w:sz w:val="20"/>
          <w:szCs w:val="20"/>
        </w:rPr>
        <w:t>.</w:t>
      </w:r>
      <w:r>
        <w:rPr>
          <w:rFonts w:ascii="Bookman Old Style" w:hAnsi="Bookman Old Style"/>
          <w:b/>
          <w:bCs/>
          <w:sz w:val="20"/>
          <w:szCs w:val="20"/>
        </w:rPr>
        <w:t>3</w:t>
      </w:r>
      <w:r w:rsidRPr="00337C0E">
        <w:rPr>
          <w:rFonts w:ascii="Bookman Old Style" w:hAnsi="Bookman Old Style"/>
          <w:b/>
          <w:bCs/>
          <w:sz w:val="20"/>
          <w:szCs w:val="20"/>
        </w:rPr>
        <w:t xml:space="preserve">.1. </w:t>
      </w:r>
      <w:r w:rsidRPr="00B9577C">
        <w:rPr>
          <w:rFonts w:ascii="Bookman Old Style" w:hAnsi="Bookman Old Style"/>
          <w:b/>
          <w:bCs/>
          <w:sz w:val="20"/>
          <w:szCs w:val="20"/>
        </w:rPr>
        <w:t>Количественные и качественные характеристики оборудования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3"/>
        <w:gridCol w:w="2455"/>
        <w:gridCol w:w="830"/>
        <w:gridCol w:w="3535"/>
        <w:gridCol w:w="1759"/>
        <w:gridCol w:w="1359"/>
      </w:tblGrid>
      <w:tr w:rsidR="00B9577C" w:rsidRPr="00CC2EF3" w:rsidTr="00B9577C">
        <w:trPr>
          <w:cantSplit/>
          <w:trHeight w:val="227"/>
        </w:trPr>
        <w:tc>
          <w:tcPr>
            <w:tcW w:w="232" w:type="pct"/>
            <w:vMerge w:val="restart"/>
            <w:shd w:val="clear" w:color="000000" w:fill="F2F2F2"/>
            <w:vAlign w:val="center"/>
            <w:hideMark/>
          </w:tcPr>
          <w:p w:rsidR="00B9577C" w:rsidRPr="00CC2EF3" w:rsidRDefault="00B9577C" w:rsidP="000F11F2">
            <w:pPr>
              <w:jc w:val="center"/>
              <w:rPr>
                <w:rFonts w:asciiTheme="majorHAnsi" w:hAnsiTheme="majorHAnsi"/>
                <w:b/>
                <w:bCs/>
                <w:color w:val="000000"/>
                <w:sz w:val="16"/>
                <w:szCs w:val="16"/>
              </w:rPr>
            </w:pPr>
            <w:r w:rsidRPr="00CC2EF3">
              <w:rPr>
                <w:rFonts w:asciiTheme="majorHAnsi" w:hAnsiTheme="majorHAnsi"/>
                <w:b/>
                <w:bCs/>
                <w:color w:val="000000"/>
                <w:sz w:val="16"/>
                <w:szCs w:val="16"/>
              </w:rPr>
              <w:t xml:space="preserve">№ </w:t>
            </w:r>
            <w:proofErr w:type="spellStart"/>
            <w:r w:rsidRPr="00CC2EF3">
              <w:rPr>
                <w:rFonts w:asciiTheme="majorHAnsi" w:hAnsiTheme="majorHAnsi"/>
                <w:b/>
                <w:bCs/>
                <w:color w:val="000000"/>
                <w:sz w:val="16"/>
                <w:szCs w:val="16"/>
              </w:rPr>
              <w:t>п.п</w:t>
            </w:r>
            <w:proofErr w:type="spellEnd"/>
            <w:r w:rsidRPr="00CC2EF3">
              <w:rPr>
                <w:rFonts w:asciiTheme="majorHAnsi" w:hAnsiTheme="majorHAnsi"/>
                <w:b/>
                <w:bCs/>
                <w:color w:val="000000"/>
                <w:sz w:val="16"/>
                <w:szCs w:val="16"/>
              </w:rPr>
              <w:t>.</w:t>
            </w:r>
          </w:p>
        </w:tc>
        <w:tc>
          <w:tcPr>
            <w:tcW w:w="1178" w:type="pct"/>
            <w:vMerge w:val="restart"/>
            <w:shd w:val="clear" w:color="000000" w:fill="F2F2F2"/>
            <w:vAlign w:val="center"/>
            <w:hideMark/>
          </w:tcPr>
          <w:p w:rsidR="00B9577C" w:rsidRPr="00CC2EF3" w:rsidRDefault="00B9577C" w:rsidP="000F11F2">
            <w:pPr>
              <w:jc w:val="center"/>
              <w:rPr>
                <w:rFonts w:asciiTheme="majorHAnsi" w:hAnsiTheme="majorHAnsi"/>
                <w:b/>
                <w:bCs/>
                <w:color w:val="000000"/>
                <w:sz w:val="16"/>
                <w:szCs w:val="16"/>
              </w:rPr>
            </w:pPr>
            <w:r w:rsidRPr="00CC2EF3">
              <w:rPr>
                <w:rFonts w:asciiTheme="majorHAnsi" w:hAnsiTheme="majorHAnsi"/>
                <w:b/>
                <w:bCs/>
                <w:color w:val="000000"/>
                <w:sz w:val="16"/>
                <w:szCs w:val="16"/>
              </w:rPr>
              <w:t>Наименование элемента Объекта оценки</w:t>
            </w:r>
          </w:p>
        </w:tc>
        <w:tc>
          <w:tcPr>
            <w:tcW w:w="398" w:type="pct"/>
            <w:vMerge w:val="restart"/>
            <w:shd w:val="clear" w:color="000000" w:fill="F2F2F2"/>
            <w:vAlign w:val="center"/>
            <w:hideMark/>
          </w:tcPr>
          <w:p w:rsidR="00B9577C" w:rsidRPr="00CC2EF3" w:rsidRDefault="00B9577C" w:rsidP="000F11F2">
            <w:pPr>
              <w:jc w:val="center"/>
              <w:rPr>
                <w:rFonts w:asciiTheme="majorHAnsi" w:hAnsiTheme="majorHAnsi"/>
                <w:b/>
                <w:bCs/>
                <w:color w:val="000000"/>
                <w:sz w:val="16"/>
                <w:szCs w:val="16"/>
              </w:rPr>
            </w:pPr>
            <w:r w:rsidRPr="00CC2EF3">
              <w:rPr>
                <w:rFonts w:asciiTheme="majorHAnsi" w:hAnsiTheme="majorHAnsi"/>
                <w:b/>
                <w:bCs/>
                <w:color w:val="000000"/>
                <w:sz w:val="16"/>
                <w:szCs w:val="16"/>
              </w:rPr>
              <w:t>Кол-во</w:t>
            </w:r>
            <w:r>
              <w:rPr>
                <w:rFonts w:asciiTheme="majorHAnsi" w:hAnsiTheme="majorHAnsi"/>
                <w:b/>
                <w:bCs/>
                <w:color w:val="000000"/>
                <w:sz w:val="16"/>
                <w:szCs w:val="16"/>
              </w:rPr>
              <w:t>, шт</w:t>
            </w:r>
          </w:p>
        </w:tc>
        <w:tc>
          <w:tcPr>
            <w:tcW w:w="1696" w:type="pct"/>
            <w:vMerge w:val="restart"/>
            <w:shd w:val="clear" w:color="000000" w:fill="F2F2F2"/>
            <w:vAlign w:val="center"/>
            <w:hideMark/>
          </w:tcPr>
          <w:p w:rsidR="00B9577C" w:rsidRPr="00CC2EF3" w:rsidRDefault="00B9577C" w:rsidP="000F11F2">
            <w:pPr>
              <w:jc w:val="center"/>
              <w:rPr>
                <w:rFonts w:asciiTheme="majorHAnsi" w:hAnsiTheme="majorHAnsi"/>
                <w:b/>
                <w:bCs/>
                <w:color w:val="000000"/>
                <w:sz w:val="16"/>
                <w:szCs w:val="16"/>
              </w:rPr>
            </w:pPr>
            <w:r>
              <w:rPr>
                <w:rFonts w:asciiTheme="majorHAnsi" w:hAnsiTheme="majorHAnsi"/>
                <w:b/>
                <w:bCs/>
                <w:color w:val="000000"/>
                <w:sz w:val="16"/>
                <w:szCs w:val="16"/>
              </w:rPr>
              <w:t>Количественные характеристики</w:t>
            </w:r>
          </w:p>
        </w:tc>
        <w:tc>
          <w:tcPr>
            <w:tcW w:w="1496" w:type="pct"/>
            <w:gridSpan w:val="2"/>
            <w:shd w:val="clear" w:color="000000" w:fill="F2F2F2"/>
            <w:vAlign w:val="center"/>
            <w:hideMark/>
          </w:tcPr>
          <w:p w:rsidR="00B9577C" w:rsidRPr="00CC2EF3" w:rsidRDefault="00B9577C" w:rsidP="000F11F2">
            <w:pPr>
              <w:jc w:val="center"/>
              <w:rPr>
                <w:rFonts w:asciiTheme="majorHAnsi" w:hAnsiTheme="majorHAnsi"/>
                <w:b/>
                <w:bCs/>
                <w:color w:val="000000"/>
                <w:sz w:val="16"/>
                <w:szCs w:val="16"/>
              </w:rPr>
            </w:pPr>
            <w:r w:rsidRPr="00CC2EF3">
              <w:rPr>
                <w:rFonts w:asciiTheme="majorHAnsi" w:hAnsiTheme="majorHAnsi"/>
                <w:b/>
                <w:bCs/>
                <w:color w:val="000000"/>
                <w:sz w:val="16"/>
                <w:szCs w:val="16"/>
              </w:rPr>
              <w:t>Качественная характеристика</w:t>
            </w:r>
          </w:p>
        </w:tc>
      </w:tr>
      <w:tr w:rsidR="00B9577C" w:rsidRPr="00CC2EF3" w:rsidTr="00B9577C">
        <w:trPr>
          <w:cantSplit/>
          <w:trHeight w:val="227"/>
        </w:trPr>
        <w:tc>
          <w:tcPr>
            <w:tcW w:w="232" w:type="pct"/>
            <w:vMerge/>
            <w:vAlign w:val="center"/>
            <w:hideMark/>
          </w:tcPr>
          <w:p w:rsidR="00B9577C" w:rsidRPr="00CC2EF3" w:rsidRDefault="00B9577C" w:rsidP="000F11F2">
            <w:pPr>
              <w:rPr>
                <w:rFonts w:asciiTheme="majorHAnsi" w:hAnsiTheme="majorHAnsi"/>
                <w:b/>
                <w:bCs/>
                <w:color w:val="000000"/>
                <w:sz w:val="16"/>
                <w:szCs w:val="16"/>
              </w:rPr>
            </w:pPr>
          </w:p>
        </w:tc>
        <w:tc>
          <w:tcPr>
            <w:tcW w:w="1178" w:type="pct"/>
            <w:vMerge/>
            <w:vAlign w:val="center"/>
            <w:hideMark/>
          </w:tcPr>
          <w:p w:rsidR="00B9577C" w:rsidRPr="00CC2EF3" w:rsidRDefault="00B9577C" w:rsidP="000F11F2">
            <w:pPr>
              <w:rPr>
                <w:rFonts w:asciiTheme="majorHAnsi" w:hAnsiTheme="majorHAnsi"/>
                <w:b/>
                <w:bCs/>
                <w:color w:val="000000"/>
                <w:sz w:val="16"/>
                <w:szCs w:val="16"/>
              </w:rPr>
            </w:pPr>
          </w:p>
        </w:tc>
        <w:tc>
          <w:tcPr>
            <w:tcW w:w="398" w:type="pct"/>
            <w:vMerge/>
            <w:vAlign w:val="center"/>
            <w:hideMark/>
          </w:tcPr>
          <w:p w:rsidR="00B9577C" w:rsidRPr="00CC2EF3" w:rsidRDefault="00B9577C" w:rsidP="000F11F2">
            <w:pPr>
              <w:rPr>
                <w:rFonts w:asciiTheme="majorHAnsi" w:hAnsiTheme="majorHAnsi"/>
                <w:b/>
                <w:bCs/>
                <w:color w:val="000000"/>
                <w:sz w:val="16"/>
                <w:szCs w:val="16"/>
              </w:rPr>
            </w:pPr>
          </w:p>
        </w:tc>
        <w:tc>
          <w:tcPr>
            <w:tcW w:w="1696" w:type="pct"/>
            <w:vMerge/>
            <w:vAlign w:val="center"/>
            <w:hideMark/>
          </w:tcPr>
          <w:p w:rsidR="00B9577C" w:rsidRPr="00CC2EF3" w:rsidRDefault="00B9577C" w:rsidP="000F11F2">
            <w:pPr>
              <w:rPr>
                <w:rFonts w:asciiTheme="majorHAnsi" w:hAnsiTheme="majorHAnsi"/>
                <w:b/>
                <w:bCs/>
                <w:color w:val="000000"/>
                <w:sz w:val="16"/>
                <w:szCs w:val="16"/>
              </w:rPr>
            </w:pPr>
          </w:p>
        </w:tc>
        <w:tc>
          <w:tcPr>
            <w:tcW w:w="844" w:type="pct"/>
            <w:shd w:val="clear" w:color="000000" w:fill="F2F2F2"/>
            <w:noWrap/>
            <w:vAlign w:val="center"/>
            <w:hideMark/>
          </w:tcPr>
          <w:p w:rsidR="00B9577C" w:rsidRPr="00CC2EF3" w:rsidRDefault="00B9577C" w:rsidP="000F11F2">
            <w:pPr>
              <w:jc w:val="center"/>
              <w:rPr>
                <w:rFonts w:asciiTheme="majorHAnsi" w:hAnsiTheme="majorHAnsi"/>
                <w:b/>
                <w:bCs/>
                <w:color w:val="000000"/>
                <w:sz w:val="16"/>
                <w:szCs w:val="16"/>
              </w:rPr>
            </w:pPr>
            <w:r w:rsidRPr="00CC2EF3">
              <w:rPr>
                <w:rFonts w:asciiTheme="majorHAnsi" w:hAnsiTheme="majorHAnsi"/>
                <w:b/>
                <w:bCs/>
                <w:color w:val="000000"/>
                <w:sz w:val="16"/>
                <w:szCs w:val="16"/>
              </w:rPr>
              <w:t>Оценка состояния</w:t>
            </w:r>
          </w:p>
        </w:tc>
        <w:tc>
          <w:tcPr>
            <w:tcW w:w="652" w:type="pct"/>
            <w:shd w:val="clear" w:color="000000" w:fill="F2F2F2"/>
            <w:vAlign w:val="center"/>
            <w:hideMark/>
          </w:tcPr>
          <w:p w:rsidR="00B9577C" w:rsidRPr="00CC2EF3" w:rsidRDefault="00B9577C" w:rsidP="000F11F2">
            <w:pPr>
              <w:jc w:val="center"/>
              <w:rPr>
                <w:rFonts w:asciiTheme="majorHAnsi" w:hAnsiTheme="majorHAnsi"/>
                <w:b/>
                <w:bCs/>
                <w:color w:val="000000"/>
                <w:sz w:val="16"/>
                <w:szCs w:val="16"/>
              </w:rPr>
            </w:pPr>
            <w:r w:rsidRPr="00CC2EF3">
              <w:rPr>
                <w:rFonts w:asciiTheme="majorHAnsi" w:hAnsiTheme="majorHAnsi"/>
                <w:b/>
                <w:bCs/>
                <w:color w:val="000000"/>
                <w:sz w:val="16"/>
                <w:szCs w:val="16"/>
              </w:rPr>
              <w:t>Физический износ, %</w:t>
            </w:r>
          </w:p>
        </w:tc>
      </w:tr>
      <w:tr w:rsidR="00B9577C" w:rsidRPr="00CC2EF3" w:rsidTr="00B9577C">
        <w:trPr>
          <w:cantSplit/>
          <w:trHeight w:val="227"/>
        </w:trPr>
        <w:tc>
          <w:tcPr>
            <w:tcW w:w="232" w:type="pct"/>
            <w:shd w:val="clear" w:color="auto" w:fill="auto"/>
            <w:noWrap/>
            <w:vAlign w:val="center"/>
            <w:hideMark/>
          </w:tcPr>
          <w:p w:rsidR="00B9577C" w:rsidRPr="00CC2EF3" w:rsidRDefault="00B9577C" w:rsidP="000F11F2">
            <w:pPr>
              <w:jc w:val="center"/>
              <w:rPr>
                <w:rFonts w:asciiTheme="majorHAnsi" w:hAnsiTheme="majorHAnsi"/>
                <w:color w:val="000000"/>
                <w:sz w:val="16"/>
                <w:szCs w:val="16"/>
              </w:rPr>
            </w:pPr>
            <w:r w:rsidRPr="00CC2EF3">
              <w:rPr>
                <w:rFonts w:asciiTheme="majorHAnsi" w:hAnsiTheme="majorHAnsi"/>
                <w:color w:val="000000"/>
                <w:sz w:val="16"/>
                <w:szCs w:val="16"/>
              </w:rPr>
              <w:t>1</w:t>
            </w:r>
          </w:p>
        </w:tc>
        <w:tc>
          <w:tcPr>
            <w:tcW w:w="1178" w:type="pct"/>
            <w:shd w:val="clear" w:color="auto" w:fill="auto"/>
            <w:vAlign w:val="center"/>
            <w:hideMark/>
          </w:tcPr>
          <w:p w:rsidR="00B9577C" w:rsidRDefault="00B9577C" w:rsidP="00B9577C">
            <w:pPr>
              <w:rPr>
                <w:rFonts w:ascii="Cambria" w:hAnsi="Cambria"/>
                <w:color w:val="000000"/>
                <w:sz w:val="18"/>
                <w:szCs w:val="18"/>
              </w:rPr>
            </w:pPr>
            <w:r>
              <w:rPr>
                <w:rFonts w:ascii="Cambria" w:hAnsi="Cambria"/>
                <w:color w:val="000000"/>
                <w:sz w:val="18"/>
                <w:szCs w:val="18"/>
              </w:rPr>
              <w:t xml:space="preserve">Линия по производству стеклопакетов </w:t>
            </w:r>
            <w:proofErr w:type="spellStart"/>
            <w:r>
              <w:rPr>
                <w:rFonts w:ascii="Cambria" w:hAnsi="Cambria"/>
                <w:color w:val="000000"/>
                <w:sz w:val="18"/>
                <w:szCs w:val="18"/>
              </w:rPr>
              <w:t>Lis</w:t>
            </w:r>
            <w:proofErr w:type="spellEnd"/>
            <w:r>
              <w:rPr>
                <w:rFonts w:ascii="Cambria" w:hAnsi="Cambria"/>
                <w:color w:val="000000"/>
                <w:sz w:val="18"/>
                <w:szCs w:val="18"/>
                <w:lang w:val="en-US"/>
              </w:rPr>
              <w:t>e</w:t>
            </w:r>
            <w:r>
              <w:rPr>
                <w:rFonts w:ascii="Cambria" w:hAnsi="Cambria"/>
                <w:color w:val="000000"/>
                <w:sz w:val="18"/>
                <w:szCs w:val="18"/>
              </w:rPr>
              <w:t xml:space="preserve">c </w:t>
            </w:r>
          </w:p>
        </w:tc>
        <w:tc>
          <w:tcPr>
            <w:tcW w:w="398" w:type="pct"/>
            <w:shd w:val="clear" w:color="auto" w:fill="auto"/>
            <w:noWrap/>
            <w:vAlign w:val="center"/>
            <w:hideMark/>
          </w:tcPr>
          <w:p w:rsidR="00B9577C" w:rsidRPr="00CC2EF3" w:rsidRDefault="00B9577C" w:rsidP="002A52AD">
            <w:pPr>
              <w:jc w:val="center"/>
              <w:rPr>
                <w:rFonts w:asciiTheme="majorHAnsi" w:hAnsiTheme="majorHAnsi"/>
                <w:color w:val="000000"/>
                <w:sz w:val="16"/>
                <w:szCs w:val="16"/>
              </w:rPr>
            </w:pPr>
            <w:r w:rsidRPr="00CC2EF3">
              <w:rPr>
                <w:rFonts w:asciiTheme="majorHAnsi" w:hAnsiTheme="majorHAnsi"/>
                <w:color w:val="000000"/>
                <w:sz w:val="16"/>
                <w:szCs w:val="16"/>
              </w:rPr>
              <w:t>1</w:t>
            </w:r>
          </w:p>
        </w:tc>
        <w:tc>
          <w:tcPr>
            <w:tcW w:w="1696" w:type="pct"/>
            <w:shd w:val="clear" w:color="auto" w:fill="auto"/>
            <w:vAlign w:val="center"/>
            <w:hideMark/>
          </w:tcPr>
          <w:p w:rsidR="00B9577C" w:rsidRPr="00CC2EF3" w:rsidRDefault="00B9577C" w:rsidP="00B9577C">
            <w:pPr>
              <w:rPr>
                <w:rFonts w:asciiTheme="majorHAnsi" w:hAnsiTheme="majorHAnsi"/>
                <w:color w:val="000000"/>
                <w:sz w:val="16"/>
                <w:szCs w:val="16"/>
              </w:rPr>
            </w:pPr>
            <w:r w:rsidRPr="00B9577C">
              <w:rPr>
                <w:rFonts w:asciiTheme="majorHAnsi" w:hAnsiTheme="majorHAnsi"/>
                <w:color w:val="000000"/>
                <w:sz w:val="16"/>
                <w:szCs w:val="16"/>
              </w:rPr>
              <w:t xml:space="preserve">Линия по производству стеклопакетов </w:t>
            </w:r>
            <w:proofErr w:type="spellStart"/>
            <w:r w:rsidRPr="00B9577C">
              <w:rPr>
                <w:rFonts w:asciiTheme="majorHAnsi" w:hAnsiTheme="majorHAnsi"/>
                <w:color w:val="000000"/>
                <w:sz w:val="16"/>
                <w:szCs w:val="16"/>
              </w:rPr>
              <w:t>Lisic</w:t>
            </w:r>
            <w:proofErr w:type="spellEnd"/>
            <w:proofErr w:type="gramStart"/>
            <w:r w:rsidRPr="00B9577C">
              <w:rPr>
                <w:rFonts w:asciiTheme="majorHAnsi" w:hAnsiTheme="majorHAnsi"/>
                <w:color w:val="000000"/>
                <w:sz w:val="16"/>
                <w:szCs w:val="16"/>
              </w:rPr>
              <w:t xml:space="preserve"> </w:t>
            </w:r>
            <w:r w:rsidRPr="00CC2EF3">
              <w:rPr>
                <w:rFonts w:asciiTheme="majorHAnsi" w:hAnsiTheme="majorHAnsi"/>
                <w:color w:val="000000"/>
                <w:sz w:val="16"/>
                <w:szCs w:val="16"/>
              </w:rPr>
              <w:t>В</w:t>
            </w:r>
            <w:proofErr w:type="gramEnd"/>
            <w:r w:rsidRPr="00CC2EF3">
              <w:rPr>
                <w:rFonts w:asciiTheme="majorHAnsi" w:hAnsiTheme="majorHAnsi"/>
                <w:color w:val="000000"/>
                <w:sz w:val="16"/>
                <w:szCs w:val="16"/>
              </w:rPr>
              <w:t xml:space="preserve">ключает в себя: </w:t>
            </w:r>
            <w:r>
              <w:rPr>
                <w:rFonts w:asciiTheme="majorHAnsi" w:hAnsiTheme="majorHAnsi"/>
                <w:color w:val="000000"/>
                <w:sz w:val="16"/>
                <w:szCs w:val="16"/>
              </w:rPr>
              <w:t xml:space="preserve">стол для резки </w:t>
            </w:r>
            <w:proofErr w:type="spellStart"/>
            <w:r>
              <w:rPr>
                <w:rFonts w:asciiTheme="majorHAnsi" w:hAnsiTheme="majorHAnsi"/>
                <w:color w:val="000000"/>
                <w:sz w:val="16"/>
                <w:szCs w:val="16"/>
              </w:rPr>
              <w:t>стекл</w:t>
            </w:r>
            <w:proofErr w:type="spellEnd"/>
            <w:r>
              <w:rPr>
                <w:rFonts w:asciiTheme="majorHAnsi" w:hAnsiTheme="majorHAnsi"/>
                <w:color w:val="000000"/>
                <w:sz w:val="16"/>
                <w:szCs w:val="16"/>
              </w:rPr>
              <w:t xml:space="preserve"> </w:t>
            </w:r>
            <w:r>
              <w:rPr>
                <w:rFonts w:asciiTheme="majorHAnsi" w:hAnsiTheme="majorHAnsi"/>
                <w:color w:val="000000"/>
                <w:sz w:val="16"/>
                <w:szCs w:val="16"/>
                <w:lang w:val="en-US"/>
              </w:rPr>
              <w:t>GFB</w:t>
            </w:r>
            <w:r w:rsidRPr="00B9577C">
              <w:rPr>
                <w:rFonts w:asciiTheme="majorHAnsi" w:hAnsiTheme="majorHAnsi"/>
                <w:color w:val="000000"/>
                <w:sz w:val="16"/>
                <w:szCs w:val="16"/>
              </w:rPr>
              <w:t>-37/26</w:t>
            </w:r>
            <w:r>
              <w:rPr>
                <w:rFonts w:asciiTheme="majorHAnsi" w:hAnsiTheme="majorHAnsi"/>
                <w:color w:val="000000"/>
                <w:sz w:val="16"/>
                <w:szCs w:val="16"/>
                <w:lang w:val="en-US"/>
              </w:rPr>
              <w:t>RE</w:t>
            </w:r>
            <w:r>
              <w:rPr>
                <w:rFonts w:asciiTheme="majorHAnsi" w:hAnsiTheme="majorHAnsi"/>
                <w:color w:val="000000"/>
                <w:sz w:val="16"/>
                <w:szCs w:val="16"/>
              </w:rPr>
              <w:t>,</w:t>
            </w:r>
            <w:r w:rsidRPr="00B9577C">
              <w:rPr>
                <w:rFonts w:asciiTheme="majorHAnsi" w:hAnsiTheme="majorHAnsi"/>
                <w:color w:val="000000"/>
                <w:sz w:val="16"/>
                <w:szCs w:val="16"/>
              </w:rPr>
              <w:t xml:space="preserve"> </w:t>
            </w:r>
            <w:r>
              <w:rPr>
                <w:rFonts w:asciiTheme="majorHAnsi" w:hAnsiTheme="majorHAnsi"/>
                <w:color w:val="000000"/>
                <w:sz w:val="16"/>
                <w:szCs w:val="16"/>
              </w:rPr>
              <w:t xml:space="preserve">станцию ручной герметизации 1 или 2- компонентным </w:t>
            </w:r>
            <w:proofErr w:type="spellStart"/>
            <w:r>
              <w:rPr>
                <w:rFonts w:asciiTheme="majorHAnsi" w:hAnsiTheme="majorHAnsi"/>
                <w:color w:val="000000"/>
                <w:sz w:val="16"/>
                <w:szCs w:val="16"/>
              </w:rPr>
              <w:t>герметиков</w:t>
            </w:r>
            <w:proofErr w:type="spellEnd"/>
            <w:r>
              <w:rPr>
                <w:rFonts w:asciiTheme="majorHAnsi" w:hAnsiTheme="majorHAnsi"/>
                <w:color w:val="000000"/>
                <w:sz w:val="16"/>
                <w:szCs w:val="16"/>
              </w:rPr>
              <w:t xml:space="preserve"> </w:t>
            </w:r>
            <w:r>
              <w:rPr>
                <w:rFonts w:asciiTheme="majorHAnsi" w:hAnsiTheme="majorHAnsi"/>
                <w:color w:val="000000"/>
                <w:sz w:val="16"/>
                <w:szCs w:val="16"/>
                <w:lang w:val="en-US"/>
              </w:rPr>
              <w:t>TAL</w:t>
            </w:r>
            <w:r w:rsidRPr="00B9577C">
              <w:rPr>
                <w:rFonts w:asciiTheme="majorHAnsi" w:hAnsiTheme="majorHAnsi"/>
                <w:color w:val="000000"/>
                <w:sz w:val="16"/>
                <w:szCs w:val="16"/>
              </w:rPr>
              <w:t>-60</w:t>
            </w:r>
            <w:r>
              <w:rPr>
                <w:rFonts w:asciiTheme="majorHAnsi" w:hAnsiTheme="majorHAnsi"/>
                <w:color w:val="000000"/>
                <w:sz w:val="16"/>
                <w:szCs w:val="16"/>
                <w:lang w:val="en-US"/>
              </w:rPr>
              <w:t>PS</w:t>
            </w:r>
            <w:r w:rsidRPr="00B9577C">
              <w:rPr>
                <w:rFonts w:asciiTheme="majorHAnsi" w:hAnsiTheme="majorHAnsi"/>
                <w:color w:val="000000"/>
                <w:sz w:val="16"/>
                <w:szCs w:val="16"/>
              </w:rPr>
              <w:t>/</w:t>
            </w:r>
            <w:r>
              <w:rPr>
                <w:rFonts w:asciiTheme="majorHAnsi" w:hAnsiTheme="majorHAnsi"/>
                <w:color w:val="000000"/>
                <w:sz w:val="16"/>
                <w:szCs w:val="16"/>
                <w:lang w:val="en-US"/>
              </w:rPr>
              <w:t>N</w:t>
            </w:r>
            <w:r>
              <w:rPr>
                <w:rFonts w:asciiTheme="majorHAnsi" w:hAnsiTheme="majorHAnsi"/>
                <w:color w:val="000000"/>
                <w:sz w:val="16"/>
                <w:szCs w:val="16"/>
              </w:rPr>
              <w:t xml:space="preserve">, устройство замедления реакции полимеризации герметика </w:t>
            </w:r>
            <w:r>
              <w:rPr>
                <w:rFonts w:asciiTheme="majorHAnsi" w:hAnsiTheme="majorHAnsi"/>
                <w:color w:val="000000"/>
                <w:sz w:val="16"/>
                <w:szCs w:val="16"/>
                <w:lang w:val="en-US"/>
              </w:rPr>
              <w:t>KHB</w:t>
            </w:r>
            <w:r w:rsidRPr="00B9577C">
              <w:rPr>
                <w:rFonts w:asciiTheme="majorHAnsi" w:hAnsiTheme="majorHAnsi"/>
                <w:color w:val="000000"/>
                <w:sz w:val="16"/>
                <w:szCs w:val="16"/>
              </w:rPr>
              <w:t>-30</w:t>
            </w:r>
            <w:r>
              <w:rPr>
                <w:rFonts w:asciiTheme="majorHAnsi" w:hAnsiTheme="majorHAnsi"/>
                <w:color w:val="000000"/>
                <w:sz w:val="16"/>
                <w:szCs w:val="16"/>
              </w:rPr>
              <w:t xml:space="preserve">, установка нанесения бутила на дистанционные рамки </w:t>
            </w:r>
            <w:r>
              <w:rPr>
                <w:rFonts w:asciiTheme="majorHAnsi" w:hAnsiTheme="majorHAnsi"/>
                <w:color w:val="000000"/>
                <w:sz w:val="16"/>
                <w:szCs w:val="16"/>
                <w:lang w:val="en-US"/>
              </w:rPr>
              <w:t>LHB</w:t>
            </w:r>
            <w:r w:rsidRPr="00B9577C">
              <w:rPr>
                <w:rFonts w:asciiTheme="majorHAnsi" w:hAnsiTheme="majorHAnsi"/>
                <w:color w:val="000000"/>
                <w:sz w:val="16"/>
                <w:szCs w:val="16"/>
              </w:rPr>
              <w:t>-25</w:t>
            </w:r>
            <w:r>
              <w:rPr>
                <w:rFonts w:asciiTheme="majorHAnsi" w:hAnsiTheme="majorHAnsi"/>
                <w:color w:val="000000"/>
                <w:sz w:val="16"/>
                <w:szCs w:val="16"/>
                <w:lang w:val="en-US"/>
              </w:rPr>
              <w:t>V</w:t>
            </w:r>
            <w:r>
              <w:rPr>
                <w:rFonts w:asciiTheme="majorHAnsi" w:hAnsiTheme="majorHAnsi"/>
                <w:color w:val="000000"/>
                <w:sz w:val="16"/>
                <w:szCs w:val="16"/>
              </w:rPr>
              <w:t xml:space="preserve">, машина резки профиля </w:t>
            </w:r>
            <w:r>
              <w:rPr>
                <w:rFonts w:asciiTheme="majorHAnsi" w:hAnsiTheme="majorHAnsi"/>
                <w:color w:val="000000"/>
                <w:sz w:val="16"/>
                <w:szCs w:val="16"/>
                <w:lang w:val="en-US"/>
              </w:rPr>
              <w:t>MFL</w:t>
            </w:r>
            <w:r w:rsidRPr="00B9577C">
              <w:rPr>
                <w:rFonts w:asciiTheme="majorHAnsi" w:hAnsiTheme="majorHAnsi"/>
                <w:color w:val="000000"/>
                <w:sz w:val="16"/>
                <w:szCs w:val="16"/>
              </w:rPr>
              <w:t>-600</w:t>
            </w:r>
            <w:r>
              <w:rPr>
                <w:rFonts w:asciiTheme="majorHAnsi" w:hAnsiTheme="majorHAnsi"/>
                <w:color w:val="000000"/>
                <w:sz w:val="16"/>
                <w:szCs w:val="16"/>
              </w:rPr>
              <w:t xml:space="preserve">, установка для засыпки абсорбента </w:t>
            </w:r>
            <w:r>
              <w:rPr>
                <w:rFonts w:asciiTheme="majorHAnsi" w:hAnsiTheme="majorHAnsi"/>
                <w:color w:val="000000"/>
                <w:sz w:val="16"/>
                <w:szCs w:val="16"/>
                <w:lang w:val="en-US"/>
              </w:rPr>
              <w:t>A</w:t>
            </w:r>
            <w:r w:rsidRPr="00B9577C">
              <w:rPr>
                <w:rFonts w:asciiTheme="majorHAnsi" w:hAnsiTheme="majorHAnsi"/>
                <w:color w:val="000000"/>
                <w:sz w:val="16"/>
                <w:szCs w:val="16"/>
              </w:rPr>
              <w:t>4</w:t>
            </w:r>
            <w:r>
              <w:rPr>
                <w:rFonts w:asciiTheme="majorHAnsi" w:hAnsiTheme="majorHAnsi"/>
                <w:color w:val="000000"/>
                <w:sz w:val="16"/>
                <w:szCs w:val="16"/>
                <w:lang w:val="en-US"/>
              </w:rPr>
              <w:t>AL</w:t>
            </w:r>
            <w:r>
              <w:rPr>
                <w:rFonts w:asciiTheme="majorHAnsi" w:hAnsiTheme="majorHAnsi"/>
                <w:color w:val="000000"/>
                <w:sz w:val="16"/>
                <w:szCs w:val="16"/>
              </w:rPr>
              <w:t xml:space="preserve">; ПО.  </w:t>
            </w:r>
          </w:p>
        </w:tc>
        <w:tc>
          <w:tcPr>
            <w:tcW w:w="844" w:type="pct"/>
            <w:shd w:val="clear" w:color="auto" w:fill="auto"/>
            <w:noWrap/>
            <w:vAlign w:val="center"/>
            <w:hideMark/>
          </w:tcPr>
          <w:p w:rsidR="00B9577C" w:rsidRPr="00CC2EF3" w:rsidRDefault="00B9577C" w:rsidP="000F11F2">
            <w:pPr>
              <w:jc w:val="center"/>
              <w:rPr>
                <w:rFonts w:asciiTheme="majorHAnsi" w:hAnsiTheme="majorHAnsi"/>
                <w:color w:val="000000"/>
                <w:sz w:val="16"/>
                <w:szCs w:val="16"/>
              </w:rPr>
            </w:pPr>
            <w:r w:rsidRPr="00CC2EF3">
              <w:rPr>
                <w:rFonts w:asciiTheme="majorHAnsi" w:hAnsiTheme="majorHAnsi"/>
                <w:color w:val="000000"/>
                <w:sz w:val="16"/>
                <w:szCs w:val="16"/>
              </w:rPr>
              <w:t>Условно пригодное</w:t>
            </w:r>
          </w:p>
        </w:tc>
        <w:tc>
          <w:tcPr>
            <w:tcW w:w="652" w:type="pct"/>
            <w:shd w:val="clear" w:color="auto" w:fill="auto"/>
            <w:noWrap/>
            <w:vAlign w:val="center"/>
            <w:hideMark/>
          </w:tcPr>
          <w:p w:rsidR="00B9577C" w:rsidRPr="00CC2EF3" w:rsidRDefault="00B9577C" w:rsidP="000F11F2">
            <w:pPr>
              <w:jc w:val="center"/>
              <w:rPr>
                <w:rFonts w:asciiTheme="majorHAnsi" w:hAnsiTheme="majorHAnsi"/>
                <w:color w:val="000000"/>
                <w:sz w:val="16"/>
                <w:szCs w:val="16"/>
              </w:rPr>
            </w:pPr>
            <w:r>
              <w:rPr>
                <w:rFonts w:asciiTheme="majorHAnsi" w:hAnsiTheme="majorHAnsi"/>
                <w:color w:val="000000"/>
                <w:sz w:val="16"/>
                <w:szCs w:val="16"/>
              </w:rPr>
              <w:t>80</w:t>
            </w:r>
            <w:r w:rsidRPr="00CC2EF3">
              <w:rPr>
                <w:rFonts w:asciiTheme="majorHAnsi" w:hAnsiTheme="majorHAnsi"/>
                <w:color w:val="000000"/>
                <w:sz w:val="16"/>
                <w:szCs w:val="16"/>
              </w:rPr>
              <w:t>%</w:t>
            </w:r>
          </w:p>
        </w:tc>
      </w:tr>
      <w:tr w:rsidR="00B9577C" w:rsidRPr="00CC2EF3" w:rsidTr="00B9577C">
        <w:trPr>
          <w:cantSplit/>
          <w:trHeight w:val="227"/>
        </w:trPr>
        <w:tc>
          <w:tcPr>
            <w:tcW w:w="232" w:type="pct"/>
            <w:shd w:val="clear" w:color="auto" w:fill="auto"/>
            <w:noWrap/>
            <w:vAlign w:val="center"/>
            <w:hideMark/>
          </w:tcPr>
          <w:p w:rsidR="00B9577C" w:rsidRPr="00CC2EF3" w:rsidRDefault="00B9577C" w:rsidP="000F11F2">
            <w:pPr>
              <w:jc w:val="center"/>
              <w:rPr>
                <w:rFonts w:asciiTheme="majorHAnsi" w:hAnsiTheme="majorHAnsi"/>
                <w:color w:val="000000"/>
                <w:sz w:val="16"/>
                <w:szCs w:val="16"/>
              </w:rPr>
            </w:pPr>
            <w:r w:rsidRPr="00CC2EF3">
              <w:rPr>
                <w:rFonts w:asciiTheme="majorHAnsi" w:hAnsiTheme="majorHAnsi"/>
                <w:color w:val="000000"/>
                <w:sz w:val="16"/>
                <w:szCs w:val="16"/>
              </w:rPr>
              <w:lastRenderedPageBreak/>
              <w:t>2</w:t>
            </w:r>
          </w:p>
        </w:tc>
        <w:tc>
          <w:tcPr>
            <w:tcW w:w="1178" w:type="pct"/>
            <w:shd w:val="clear" w:color="auto" w:fill="auto"/>
            <w:vAlign w:val="center"/>
            <w:hideMark/>
          </w:tcPr>
          <w:p w:rsidR="00B9577C" w:rsidRDefault="00B9577C">
            <w:pPr>
              <w:rPr>
                <w:rFonts w:ascii="Cambria" w:hAnsi="Cambria"/>
                <w:color w:val="000000"/>
                <w:sz w:val="18"/>
                <w:szCs w:val="18"/>
              </w:rPr>
            </w:pPr>
            <w:r>
              <w:rPr>
                <w:rFonts w:ascii="Cambria" w:hAnsi="Cambria"/>
                <w:color w:val="000000"/>
                <w:sz w:val="18"/>
                <w:szCs w:val="18"/>
              </w:rPr>
              <w:t>Компрессорная установка GA30 FF EL II-8.5 EUR400V+ в количестве 1 штука.</w:t>
            </w:r>
          </w:p>
        </w:tc>
        <w:tc>
          <w:tcPr>
            <w:tcW w:w="398" w:type="pct"/>
            <w:shd w:val="clear" w:color="auto" w:fill="auto"/>
            <w:noWrap/>
            <w:vAlign w:val="center"/>
            <w:hideMark/>
          </w:tcPr>
          <w:p w:rsidR="00B9577C" w:rsidRPr="00CC2EF3" w:rsidRDefault="00B9577C" w:rsidP="002A52AD">
            <w:pPr>
              <w:jc w:val="center"/>
              <w:rPr>
                <w:rFonts w:asciiTheme="majorHAnsi" w:hAnsiTheme="majorHAnsi"/>
                <w:color w:val="000000"/>
                <w:sz w:val="16"/>
                <w:szCs w:val="16"/>
              </w:rPr>
            </w:pPr>
            <w:r w:rsidRPr="00CC2EF3">
              <w:rPr>
                <w:rFonts w:asciiTheme="majorHAnsi" w:hAnsiTheme="majorHAnsi"/>
                <w:color w:val="000000"/>
                <w:sz w:val="16"/>
                <w:szCs w:val="16"/>
              </w:rPr>
              <w:t>1</w:t>
            </w:r>
          </w:p>
        </w:tc>
        <w:tc>
          <w:tcPr>
            <w:tcW w:w="1696" w:type="pct"/>
            <w:shd w:val="clear" w:color="auto" w:fill="auto"/>
            <w:vAlign w:val="center"/>
            <w:hideMark/>
          </w:tcPr>
          <w:p w:rsidR="00B9577C" w:rsidRPr="00B9577C" w:rsidRDefault="00B9577C" w:rsidP="00B9577C">
            <w:pPr>
              <w:rPr>
                <w:rFonts w:asciiTheme="majorHAnsi" w:hAnsiTheme="majorHAnsi"/>
                <w:color w:val="000000"/>
                <w:sz w:val="16"/>
                <w:szCs w:val="16"/>
              </w:rPr>
            </w:pPr>
            <w:r>
              <w:rPr>
                <w:rFonts w:asciiTheme="majorHAnsi" w:hAnsiTheme="majorHAnsi"/>
                <w:color w:val="000000"/>
                <w:sz w:val="16"/>
                <w:szCs w:val="16"/>
              </w:rPr>
              <w:t>Производительность (м3/мин)-</w:t>
            </w:r>
            <w:r w:rsidRPr="00B9577C">
              <w:rPr>
                <w:rFonts w:asciiTheme="majorHAnsi" w:hAnsiTheme="majorHAnsi"/>
                <w:color w:val="000000"/>
                <w:sz w:val="16"/>
                <w:szCs w:val="16"/>
              </w:rPr>
              <w:t>5.19</w:t>
            </w:r>
            <w:r>
              <w:rPr>
                <w:rFonts w:asciiTheme="majorHAnsi" w:hAnsiTheme="majorHAnsi"/>
                <w:color w:val="000000"/>
                <w:sz w:val="16"/>
                <w:szCs w:val="16"/>
              </w:rPr>
              <w:t xml:space="preserve">, </w:t>
            </w:r>
            <w:r w:rsidRPr="00B9577C">
              <w:rPr>
                <w:rFonts w:asciiTheme="majorHAnsi" w:hAnsiTheme="majorHAnsi"/>
                <w:color w:val="000000"/>
                <w:sz w:val="16"/>
                <w:szCs w:val="16"/>
              </w:rPr>
              <w:t>Давление (бар)</w:t>
            </w:r>
            <w:r w:rsidRPr="00B9577C">
              <w:rPr>
                <w:rFonts w:asciiTheme="majorHAnsi" w:hAnsiTheme="majorHAnsi"/>
                <w:color w:val="000000"/>
                <w:sz w:val="16"/>
                <w:szCs w:val="16"/>
              </w:rPr>
              <w:tab/>
              <w:t>8,5</w:t>
            </w:r>
            <w:r>
              <w:rPr>
                <w:rFonts w:asciiTheme="majorHAnsi" w:hAnsiTheme="majorHAnsi"/>
                <w:color w:val="000000"/>
                <w:sz w:val="16"/>
                <w:szCs w:val="16"/>
              </w:rPr>
              <w:t xml:space="preserve">, </w:t>
            </w:r>
            <w:r w:rsidRPr="00B9577C">
              <w:rPr>
                <w:rFonts w:asciiTheme="majorHAnsi" w:hAnsiTheme="majorHAnsi"/>
                <w:color w:val="000000"/>
                <w:sz w:val="16"/>
                <w:szCs w:val="16"/>
              </w:rPr>
              <w:t>Мощность (кВт)</w:t>
            </w:r>
            <w:r>
              <w:rPr>
                <w:rFonts w:asciiTheme="majorHAnsi" w:hAnsiTheme="majorHAnsi"/>
                <w:color w:val="000000"/>
                <w:sz w:val="16"/>
                <w:szCs w:val="16"/>
              </w:rPr>
              <w:t>-</w:t>
            </w:r>
            <w:r w:rsidRPr="00B9577C">
              <w:rPr>
                <w:rFonts w:asciiTheme="majorHAnsi" w:hAnsiTheme="majorHAnsi"/>
                <w:color w:val="000000"/>
                <w:sz w:val="16"/>
                <w:szCs w:val="16"/>
              </w:rPr>
              <w:t>30</w:t>
            </w:r>
          </w:p>
          <w:p w:rsidR="00B9577C" w:rsidRPr="00CC2EF3" w:rsidRDefault="00B9577C" w:rsidP="00B9577C">
            <w:pPr>
              <w:rPr>
                <w:rFonts w:asciiTheme="majorHAnsi" w:hAnsiTheme="majorHAnsi"/>
                <w:color w:val="000000"/>
                <w:sz w:val="16"/>
                <w:szCs w:val="16"/>
              </w:rPr>
            </w:pPr>
            <w:r w:rsidRPr="00B9577C">
              <w:rPr>
                <w:rFonts w:asciiTheme="majorHAnsi" w:hAnsiTheme="majorHAnsi"/>
                <w:color w:val="000000"/>
                <w:sz w:val="16"/>
                <w:szCs w:val="16"/>
              </w:rPr>
              <w:t>Уровень шума (дБ)</w:t>
            </w:r>
            <w:r w:rsidRPr="00B9577C">
              <w:rPr>
                <w:rFonts w:asciiTheme="majorHAnsi" w:hAnsiTheme="majorHAnsi"/>
                <w:color w:val="000000"/>
                <w:sz w:val="16"/>
                <w:szCs w:val="16"/>
              </w:rPr>
              <w:tab/>
            </w:r>
            <w:r>
              <w:rPr>
                <w:rFonts w:asciiTheme="majorHAnsi" w:hAnsiTheme="majorHAnsi"/>
                <w:color w:val="000000"/>
                <w:sz w:val="16"/>
                <w:szCs w:val="16"/>
              </w:rPr>
              <w:t>-</w:t>
            </w:r>
            <w:r w:rsidRPr="00B9577C">
              <w:rPr>
                <w:rFonts w:asciiTheme="majorHAnsi" w:hAnsiTheme="majorHAnsi"/>
                <w:color w:val="000000"/>
                <w:sz w:val="16"/>
                <w:szCs w:val="16"/>
              </w:rPr>
              <w:t>68</w:t>
            </w:r>
            <w:r>
              <w:rPr>
                <w:rFonts w:asciiTheme="majorHAnsi" w:hAnsiTheme="majorHAnsi"/>
                <w:color w:val="000000"/>
                <w:sz w:val="16"/>
                <w:szCs w:val="16"/>
              </w:rPr>
              <w:t xml:space="preserve">, </w:t>
            </w:r>
            <w:r w:rsidRPr="00B9577C">
              <w:rPr>
                <w:rFonts w:asciiTheme="majorHAnsi" w:hAnsiTheme="majorHAnsi"/>
                <w:color w:val="000000"/>
                <w:sz w:val="16"/>
                <w:szCs w:val="16"/>
              </w:rPr>
              <w:t>Габаритные размеры (см)</w:t>
            </w:r>
            <w:r>
              <w:rPr>
                <w:rFonts w:asciiTheme="majorHAnsi" w:hAnsiTheme="majorHAnsi"/>
                <w:color w:val="000000"/>
                <w:sz w:val="16"/>
                <w:szCs w:val="16"/>
              </w:rPr>
              <w:t>-</w:t>
            </w:r>
            <w:r w:rsidRPr="00B9577C">
              <w:rPr>
                <w:rFonts w:asciiTheme="majorHAnsi" w:hAnsiTheme="majorHAnsi"/>
                <w:color w:val="000000"/>
                <w:sz w:val="16"/>
                <w:szCs w:val="16"/>
              </w:rPr>
              <w:t>125х69х147</w:t>
            </w:r>
            <w:r>
              <w:rPr>
                <w:rFonts w:asciiTheme="majorHAnsi" w:hAnsiTheme="majorHAnsi"/>
                <w:color w:val="000000"/>
                <w:sz w:val="16"/>
                <w:szCs w:val="16"/>
              </w:rPr>
              <w:t>, Вес (кг)-</w:t>
            </w:r>
            <w:r w:rsidRPr="00B9577C">
              <w:rPr>
                <w:rFonts w:asciiTheme="majorHAnsi" w:hAnsiTheme="majorHAnsi"/>
                <w:color w:val="000000"/>
                <w:sz w:val="16"/>
                <w:szCs w:val="16"/>
              </w:rPr>
              <w:t>610</w:t>
            </w:r>
          </w:p>
        </w:tc>
        <w:tc>
          <w:tcPr>
            <w:tcW w:w="844" w:type="pct"/>
            <w:shd w:val="clear" w:color="auto" w:fill="auto"/>
            <w:noWrap/>
            <w:vAlign w:val="center"/>
            <w:hideMark/>
          </w:tcPr>
          <w:p w:rsidR="00B9577C" w:rsidRPr="00CC2EF3" w:rsidRDefault="00B9577C" w:rsidP="000F11F2">
            <w:pPr>
              <w:jc w:val="center"/>
              <w:rPr>
                <w:rFonts w:asciiTheme="majorHAnsi" w:hAnsiTheme="majorHAnsi"/>
                <w:color w:val="000000"/>
                <w:sz w:val="16"/>
                <w:szCs w:val="16"/>
              </w:rPr>
            </w:pPr>
            <w:r>
              <w:rPr>
                <w:rFonts w:asciiTheme="majorHAnsi" w:hAnsiTheme="majorHAnsi"/>
                <w:color w:val="000000"/>
                <w:sz w:val="16"/>
                <w:szCs w:val="16"/>
              </w:rPr>
              <w:t>Хорошее</w:t>
            </w:r>
          </w:p>
        </w:tc>
        <w:tc>
          <w:tcPr>
            <w:tcW w:w="652" w:type="pct"/>
            <w:shd w:val="clear" w:color="auto" w:fill="auto"/>
            <w:noWrap/>
            <w:vAlign w:val="center"/>
            <w:hideMark/>
          </w:tcPr>
          <w:p w:rsidR="00B9577C" w:rsidRPr="00CC2EF3" w:rsidRDefault="00B9577C" w:rsidP="000F11F2">
            <w:pPr>
              <w:jc w:val="center"/>
              <w:rPr>
                <w:rFonts w:asciiTheme="majorHAnsi" w:hAnsiTheme="majorHAnsi"/>
                <w:color w:val="000000"/>
                <w:sz w:val="16"/>
                <w:szCs w:val="16"/>
              </w:rPr>
            </w:pPr>
            <w:r>
              <w:rPr>
                <w:rFonts w:asciiTheme="majorHAnsi" w:hAnsiTheme="majorHAnsi"/>
                <w:color w:val="000000"/>
                <w:sz w:val="16"/>
                <w:szCs w:val="16"/>
              </w:rPr>
              <w:t>35</w:t>
            </w:r>
            <w:r w:rsidRPr="00CC2EF3">
              <w:rPr>
                <w:rFonts w:asciiTheme="majorHAnsi" w:hAnsiTheme="majorHAnsi"/>
                <w:color w:val="000000"/>
                <w:sz w:val="16"/>
                <w:szCs w:val="16"/>
              </w:rPr>
              <w:t>%</w:t>
            </w:r>
          </w:p>
        </w:tc>
      </w:tr>
      <w:tr w:rsidR="00B9577C" w:rsidRPr="00CC2EF3" w:rsidTr="00B9577C">
        <w:trPr>
          <w:cantSplit/>
          <w:trHeight w:val="227"/>
        </w:trPr>
        <w:tc>
          <w:tcPr>
            <w:tcW w:w="232" w:type="pct"/>
            <w:shd w:val="clear" w:color="auto" w:fill="auto"/>
            <w:noWrap/>
            <w:vAlign w:val="center"/>
            <w:hideMark/>
          </w:tcPr>
          <w:p w:rsidR="00B9577C" w:rsidRPr="00CC2EF3" w:rsidRDefault="00B9577C" w:rsidP="000F11F2">
            <w:pPr>
              <w:jc w:val="center"/>
              <w:rPr>
                <w:rFonts w:asciiTheme="majorHAnsi" w:hAnsiTheme="majorHAnsi"/>
                <w:color w:val="000000"/>
                <w:sz w:val="16"/>
                <w:szCs w:val="16"/>
              </w:rPr>
            </w:pPr>
            <w:r w:rsidRPr="00CC2EF3">
              <w:rPr>
                <w:rFonts w:asciiTheme="majorHAnsi" w:hAnsiTheme="majorHAnsi"/>
                <w:color w:val="000000"/>
                <w:sz w:val="16"/>
                <w:szCs w:val="16"/>
              </w:rPr>
              <w:t>3</w:t>
            </w:r>
          </w:p>
        </w:tc>
        <w:tc>
          <w:tcPr>
            <w:tcW w:w="1178" w:type="pct"/>
            <w:shd w:val="clear" w:color="auto" w:fill="auto"/>
            <w:vAlign w:val="center"/>
            <w:hideMark/>
          </w:tcPr>
          <w:p w:rsidR="00B9577C" w:rsidRDefault="00B9577C">
            <w:pPr>
              <w:rPr>
                <w:rFonts w:ascii="Cambria" w:hAnsi="Cambria"/>
                <w:color w:val="000000"/>
                <w:sz w:val="18"/>
                <w:szCs w:val="18"/>
              </w:rPr>
            </w:pPr>
            <w:r>
              <w:rPr>
                <w:rFonts w:ascii="Cambria" w:hAnsi="Cambria"/>
                <w:color w:val="000000"/>
                <w:sz w:val="18"/>
                <w:szCs w:val="18"/>
              </w:rPr>
              <w:t>Трансформаторная подстанция 400*10*0,4</w:t>
            </w:r>
          </w:p>
        </w:tc>
        <w:tc>
          <w:tcPr>
            <w:tcW w:w="398" w:type="pct"/>
            <w:shd w:val="clear" w:color="auto" w:fill="auto"/>
            <w:noWrap/>
            <w:vAlign w:val="center"/>
            <w:hideMark/>
          </w:tcPr>
          <w:p w:rsidR="00B9577C" w:rsidRPr="00CC2EF3" w:rsidRDefault="00B9577C" w:rsidP="002A52AD">
            <w:pPr>
              <w:jc w:val="center"/>
              <w:rPr>
                <w:rFonts w:asciiTheme="majorHAnsi" w:hAnsiTheme="majorHAnsi"/>
                <w:color w:val="000000"/>
                <w:sz w:val="16"/>
                <w:szCs w:val="16"/>
              </w:rPr>
            </w:pPr>
            <w:r w:rsidRPr="00CC2EF3">
              <w:rPr>
                <w:rFonts w:asciiTheme="majorHAnsi" w:hAnsiTheme="majorHAnsi"/>
                <w:color w:val="000000"/>
                <w:sz w:val="16"/>
                <w:szCs w:val="16"/>
              </w:rPr>
              <w:t>1</w:t>
            </w:r>
          </w:p>
        </w:tc>
        <w:tc>
          <w:tcPr>
            <w:tcW w:w="1696" w:type="pct"/>
            <w:shd w:val="clear" w:color="auto" w:fill="auto"/>
            <w:vAlign w:val="center"/>
            <w:hideMark/>
          </w:tcPr>
          <w:p w:rsidR="00B9577C" w:rsidRPr="00CC2EF3" w:rsidRDefault="00B9577C" w:rsidP="000F11F2">
            <w:pPr>
              <w:rPr>
                <w:rFonts w:asciiTheme="majorHAnsi" w:hAnsiTheme="majorHAnsi"/>
                <w:color w:val="000000"/>
                <w:sz w:val="16"/>
                <w:szCs w:val="16"/>
              </w:rPr>
            </w:pPr>
            <w:r>
              <w:rPr>
                <w:rFonts w:asciiTheme="majorHAnsi" w:hAnsiTheme="majorHAnsi"/>
                <w:color w:val="000000"/>
                <w:sz w:val="16"/>
                <w:szCs w:val="16"/>
              </w:rPr>
              <w:t>Т</w:t>
            </w:r>
            <w:r w:rsidRPr="00B9577C">
              <w:rPr>
                <w:rFonts w:asciiTheme="majorHAnsi" w:hAnsiTheme="majorHAnsi"/>
                <w:color w:val="000000"/>
                <w:sz w:val="16"/>
                <w:szCs w:val="16"/>
              </w:rPr>
              <w:t xml:space="preserve">рансформаторная подстанция тупикового типа КТПК мощностью 400 </w:t>
            </w:r>
            <w:proofErr w:type="spellStart"/>
            <w:r w:rsidRPr="00B9577C">
              <w:rPr>
                <w:rFonts w:asciiTheme="majorHAnsi" w:hAnsiTheme="majorHAnsi"/>
                <w:color w:val="000000"/>
                <w:sz w:val="16"/>
                <w:szCs w:val="16"/>
              </w:rPr>
              <w:t>кВА</w:t>
            </w:r>
            <w:proofErr w:type="spellEnd"/>
          </w:p>
        </w:tc>
        <w:tc>
          <w:tcPr>
            <w:tcW w:w="844" w:type="pct"/>
            <w:shd w:val="clear" w:color="auto" w:fill="auto"/>
            <w:noWrap/>
            <w:vAlign w:val="center"/>
            <w:hideMark/>
          </w:tcPr>
          <w:p w:rsidR="00B9577C" w:rsidRPr="00CC2EF3" w:rsidRDefault="00B9577C" w:rsidP="000F11F2">
            <w:pPr>
              <w:jc w:val="center"/>
              <w:rPr>
                <w:rFonts w:asciiTheme="majorHAnsi" w:hAnsiTheme="majorHAnsi"/>
                <w:color w:val="000000"/>
                <w:sz w:val="16"/>
                <w:szCs w:val="16"/>
              </w:rPr>
            </w:pPr>
            <w:r>
              <w:rPr>
                <w:rFonts w:asciiTheme="majorHAnsi" w:hAnsiTheme="majorHAnsi"/>
                <w:color w:val="000000"/>
                <w:sz w:val="16"/>
                <w:szCs w:val="16"/>
              </w:rPr>
              <w:t>Хорошее</w:t>
            </w:r>
          </w:p>
        </w:tc>
        <w:tc>
          <w:tcPr>
            <w:tcW w:w="652" w:type="pct"/>
            <w:shd w:val="clear" w:color="auto" w:fill="auto"/>
            <w:noWrap/>
            <w:vAlign w:val="center"/>
            <w:hideMark/>
          </w:tcPr>
          <w:p w:rsidR="00B9577C" w:rsidRPr="00CC2EF3" w:rsidRDefault="00B9577C" w:rsidP="000F11F2">
            <w:pPr>
              <w:jc w:val="center"/>
              <w:rPr>
                <w:rFonts w:asciiTheme="majorHAnsi" w:hAnsiTheme="majorHAnsi"/>
                <w:color w:val="000000"/>
                <w:sz w:val="16"/>
                <w:szCs w:val="16"/>
              </w:rPr>
            </w:pPr>
            <w:r>
              <w:rPr>
                <w:rFonts w:asciiTheme="majorHAnsi" w:hAnsiTheme="majorHAnsi"/>
                <w:color w:val="000000"/>
                <w:sz w:val="16"/>
                <w:szCs w:val="16"/>
              </w:rPr>
              <w:t>35</w:t>
            </w:r>
            <w:r w:rsidRPr="00CC2EF3">
              <w:rPr>
                <w:rFonts w:asciiTheme="majorHAnsi" w:hAnsiTheme="majorHAnsi"/>
                <w:color w:val="000000"/>
                <w:sz w:val="16"/>
                <w:szCs w:val="16"/>
              </w:rPr>
              <w:t>%</w:t>
            </w:r>
          </w:p>
        </w:tc>
      </w:tr>
    </w:tbl>
    <w:p w:rsidR="00B9577C" w:rsidRDefault="00B9577C" w:rsidP="00B9577C">
      <w:pPr>
        <w:spacing w:before="120" w:after="120"/>
        <w:jc w:val="both"/>
        <w:rPr>
          <w:rFonts w:ascii="Bookman Old Style" w:hAnsi="Bookman Old Style"/>
          <w:bCs/>
          <w:i/>
          <w:sz w:val="20"/>
          <w:szCs w:val="20"/>
        </w:rPr>
      </w:pPr>
      <w:proofErr w:type="gramStart"/>
      <w:r>
        <w:rPr>
          <w:rFonts w:ascii="Bookman Old Style" w:hAnsi="Bookman Old Style"/>
          <w:bCs/>
          <w:i/>
          <w:sz w:val="20"/>
          <w:szCs w:val="20"/>
        </w:rPr>
        <w:t>Фото элементов</w:t>
      </w:r>
      <w:proofErr w:type="gramEnd"/>
      <w:r>
        <w:rPr>
          <w:rFonts w:ascii="Bookman Old Style" w:hAnsi="Bookman Old Style"/>
          <w:bCs/>
          <w:i/>
          <w:sz w:val="20"/>
          <w:szCs w:val="20"/>
        </w:rPr>
        <w:t xml:space="preserve"> Объекта оценки</w:t>
      </w:r>
    </w:p>
    <w:p w:rsidR="00B9577C" w:rsidRDefault="00B9577C" w:rsidP="00B9577C">
      <w:pPr>
        <w:spacing w:before="120" w:after="120"/>
        <w:rPr>
          <w:rFonts w:ascii="Bookman Old Style" w:hAnsi="Bookman Old Style"/>
          <w:sz w:val="18"/>
          <w:szCs w:val="18"/>
        </w:rPr>
      </w:pPr>
      <w:r>
        <w:rPr>
          <w:rFonts w:ascii="Bookman Old Style" w:hAnsi="Bookman Old Style"/>
          <w:sz w:val="18"/>
          <w:szCs w:val="18"/>
        </w:rPr>
        <w:t xml:space="preserve">Фото № 1. </w:t>
      </w:r>
      <w:r w:rsidRPr="00B9577C">
        <w:rPr>
          <w:rFonts w:ascii="Bookman Old Style" w:hAnsi="Bookman Old Style"/>
          <w:sz w:val="18"/>
          <w:szCs w:val="18"/>
        </w:rPr>
        <w:t xml:space="preserve">Линия по производству стеклопакетов </w:t>
      </w:r>
      <w:proofErr w:type="spellStart"/>
      <w:r w:rsidRPr="00B9577C">
        <w:rPr>
          <w:rFonts w:ascii="Bookman Old Style" w:hAnsi="Bookman Old Style"/>
          <w:sz w:val="18"/>
          <w:szCs w:val="18"/>
        </w:rPr>
        <w:t>Lis</w:t>
      </w:r>
      <w:proofErr w:type="gramStart"/>
      <w:r>
        <w:rPr>
          <w:rFonts w:ascii="Bookman Old Style" w:hAnsi="Bookman Old Style"/>
          <w:sz w:val="18"/>
          <w:szCs w:val="18"/>
        </w:rPr>
        <w:t>е</w:t>
      </w:r>
      <w:proofErr w:type="gramEnd"/>
      <w:r w:rsidRPr="00B9577C">
        <w:rPr>
          <w:rFonts w:ascii="Bookman Old Style" w:hAnsi="Bookman Old Style"/>
          <w:sz w:val="18"/>
          <w:szCs w:val="18"/>
        </w:rPr>
        <w:t>c</w:t>
      </w:r>
      <w:proofErr w:type="spellEnd"/>
      <w:r>
        <w:rPr>
          <w:rFonts w:ascii="Bookman Old Style" w:hAnsi="Bookman Old Style"/>
          <w:sz w:val="18"/>
          <w:szCs w:val="18"/>
        </w:rPr>
        <w:t xml:space="preserve">   Фото № 2. </w:t>
      </w:r>
      <w:r w:rsidRPr="00B9577C">
        <w:rPr>
          <w:rFonts w:ascii="Bookman Old Style" w:hAnsi="Bookman Old Style"/>
          <w:sz w:val="18"/>
          <w:szCs w:val="18"/>
        </w:rPr>
        <w:t xml:space="preserve">Линия по производству стеклопакетов </w:t>
      </w:r>
      <w:proofErr w:type="spellStart"/>
      <w:r w:rsidRPr="00B9577C">
        <w:rPr>
          <w:rFonts w:ascii="Bookman Old Style" w:hAnsi="Bookman Old Style"/>
          <w:sz w:val="18"/>
          <w:szCs w:val="18"/>
        </w:rPr>
        <w:t>Lis</w:t>
      </w:r>
      <w:proofErr w:type="gramStart"/>
      <w:r w:rsidRPr="00B9577C">
        <w:rPr>
          <w:rFonts w:ascii="Bookman Old Style" w:hAnsi="Bookman Old Style"/>
          <w:sz w:val="18"/>
          <w:szCs w:val="18"/>
        </w:rPr>
        <w:t>е</w:t>
      </w:r>
      <w:proofErr w:type="gramEnd"/>
      <w:r w:rsidRPr="00B9577C">
        <w:rPr>
          <w:rFonts w:ascii="Bookman Old Style" w:hAnsi="Bookman Old Style"/>
          <w:sz w:val="18"/>
          <w:szCs w:val="18"/>
        </w:rPr>
        <w:t>c</w:t>
      </w:r>
      <w:proofErr w:type="spellEnd"/>
    </w:p>
    <w:p w:rsidR="00B9577C" w:rsidRDefault="00B9577C" w:rsidP="00B9577C">
      <w:pPr>
        <w:spacing w:before="120" w:after="120"/>
        <w:rPr>
          <w:rFonts w:ascii="Bookman Old Style" w:hAnsi="Bookman Old Style"/>
          <w:noProof/>
          <w:sz w:val="18"/>
          <w:szCs w:val="18"/>
        </w:rPr>
      </w:pPr>
      <w:r>
        <w:rPr>
          <w:rFonts w:ascii="Bookman Old Style" w:hAnsi="Bookman Old Style"/>
          <w:noProof/>
          <w:sz w:val="18"/>
          <w:szCs w:val="18"/>
        </w:rPr>
        <w:drawing>
          <wp:inline distT="0" distB="0" distL="0" distR="0" wp14:anchorId="0ACA0111" wp14:editId="0297990F">
            <wp:extent cx="3121660" cy="2341245"/>
            <wp:effectExtent l="0" t="0" r="2540" b="190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3121660" cy="2341245"/>
                    </a:xfrm>
                    <a:prstGeom prst="rect">
                      <a:avLst/>
                    </a:prstGeom>
                    <a:noFill/>
                  </pic:spPr>
                </pic:pic>
              </a:graphicData>
            </a:graphic>
          </wp:inline>
        </w:drawing>
      </w:r>
      <w:r>
        <w:rPr>
          <w:rFonts w:ascii="Bookman Old Style" w:hAnsi="Bookman Old Style"/>
          <w:noProof/>
          <w:sz w:val="18"/>
          <w:szCs w:val="18"/>
        </w:rPr>
        <w:t xml:space="preserve">      </w:t>
      </w:r>
      <w:r>
        <w:rPr>
          <w:rFonts w:ascii="Bookman Old Style" w:hAnsi="Bookman Old Style"/>
          <w:noProof/>
          <w:sz w:val="18"/>
          <w:szCs w:val="18"/>
        </w:rPr>
        <w:drawing>
          <wp:inline distT="0" distB="0" distL="0" distR="0" wp14:anchorId="0CD78A8D" wp14:editId="43EAFC3F">
            <wp:extent cx="3121660" cy="2341245"/>
            <wp:effectExtent l="0" t="0" r="2540" b="190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3121660" cy="2341245"/>
                    </a:xfrm>
                    <a:prstGeom prst="rect">
                      <a:avLst/>
                    </a:prstGeom>
                    <a:noFill/>
                  </pic:spPr>
                </pic:pic>
              </a:graphicData>
            </a:graphic>
          </wp:inline>
        </w:drawing>
      </w:r>
    </w:p>
    <w:p w:rsidR="00B9577C" w:rsidRDefault="00B9577C" w:rsidP="00B9577C">
      <w:pPr>
        <w:spacing w:before="120" w:after="120"/>
        <w:rPr>
          <w:rFonts w:ascii="Bookman Old Style" w:hAnsi="Bookman Old Style"/>
          <w:sz w:val="18"/>
          <w:szCs w:val="18"/>
        </w:rPr>
      </w:pPr>
      <w:r>
        <w:rPr>
          <w:rFonts w:ascii="Bookman Old Style" w:hAnsi="Bookman Old Style"/>
          <w:sz w:val="18"/>
          <w:szCs w:val="18"/>
        </w:rPr>
        <w:t xml:space="preserve">Фото № 3. </w:t>
      </w:r>
      <w:r w:rsidRPr="00B9577C">
        <w:rPr>
          <w:rFonts w:ascii="Bookman Old Style" w:hAnsi="Bookman Old Style"/>
          <w:sz w:val="18"/>
          <w:szCs w:val="18"/>
        </w:rPr>
        <w:t xml:space="preserve">Линия по производству стеклопакетов </w:t>
      </w:r>
      <w:proofErr w:type="spellStart"/>
      <w:r w:rsidRPr="00B9577C">
        <w:rPr>
          <w:rFonts w:ascii="Bookman Old Style" w:hAnsi="Bookman Old Style"/>
          <w:sz w:val="18"/>
          <w:szCs w:val="18"/>
        </w:rPr>
        <w:t>Lis</w:t>
      </w:r>
      <w:proofErr w:type="gramStart"/>
      <w:r>
        <w:rPr>
          <w:rFonts w:ascii="Bookman Old Style" w:hAnsi="Bookman Old Style"/>
          <w:sz w:val="18"/>
          <w:szCs w:val="18"/>
        </w:rPr>
        <w:t>е</w:t>
      </w:r>
      <w:proofErr w:type="gramEnd"/>
      <w:r w:rsidRPr="00B9577C">
        <w:rPr>
          <w:rFonts w:ascii="Bookman Old Style" w:hAnsi="Bookman Old Style"/>
          <w:sz w:val="18"/>
          <w:szCs w:val="18"/>
        </w:rPr>
        <w:t>c</w:t>
      </w:r>
      <w:proofErr w:type="spellEnd"/>
      <w:r>
        <w:rPr>
          <w:rFonts w:ascii="Bookman Old Style" w:hAnsi="Bookman Old Style"/>
          <w:sz w:val="18"/>
          <w:szCs w:val="18"/>
        </w:rPr>
        <w:t xml:space="preserve">   Фото № 4. </w:t>
      </w:r>
      <w:r w:rsidRPr="00B9577C">
        <w:rPr>
          <w:rFonts w:ascii="Bookman Old Style" w:hAnsi="Bookman Old Style"/>
          <w:sz w:val="18"/>
          <w:szCs w:val="18"/>
        </w:rPr>
        <w:t xml:space="preserve">Линия по производству стеклопакетов </w:t>
      </w:r>
      <w:proofErr w:type="spellStart"/>
      <w:r w:rsidRPr="00B9577C">
        <w:rPr>
          <w:rFonts w:ascii="Bookman Old Style" w:hAnsi="Bookman Old Style"/>
          <w:sz w:val="18"/>
          <w:szCs w:val="18"/>
        </w:rPr>
        <w:t>Lis</w:t>
      </w:r>
      <w:proofErr w:type="gramStart"/>
      <w:r w:rsidRPr="00B9577C">
        <w:rPr>
          <w:rFonts w:ascii="Bookman Old Style" w:hAnsi="Bookman Old Style"/>
          <w:sz w:val="18"/>
          <w:szCs w:val="18"/>
        </w:rPr>
        <w:t>е</w:t>
      </w:r>
      <w:proofErr w:type="gramEnd"/>
      <w:r w:rsidRPr="00B9577C">
        <w:rPr>
          <w:rFonts w:ascii="Bookman Old Style" w:hAnsi="Bookman Old Style"/>
          <w:sz w:val="18"/>
          <w:szCs w:val="18"/>
        </w:rPr>
        <w:t>c</w:t>
      </w:r>
      <w:proofErr w:type="spellEnd"/>
    </w:p>
    <w:p w:rsidR="00B9577C" w:rsidRDefault="00B9577C" w:rsidP="00B9577C">
      <w:pPr>
        <w:spacing w:before="120" w:after="120"/>
        <w:rPr>
          <w:rFonts w:ascii="Bookman Old Style" w:hAnsi="Bookman Old Style"/>
          <w:noProof/>
          <w:sz w:val="18"/>
          <w:szCs w:val="18"/>
        </w:rPr>
      </w:pPr>
      <w:r>
        <w:rPr>
          <w:rFonts w:ascii="Bookman Old Style" w:hAnsi="Bookman Old Style"/>
          <w:noProof/>
          <w:sz w:val="18"/>
          <w:szCs w:val="18"/>
        </w:rPr>
        <w:drawing>
          <wp:inline distT="0" distB="0" distL="0" distR="0" wp14:anchorId="28DBD020" wp14:editId="13CC1E9D">
            <wp:extent cx="3121660" cy="2341245"/>
            <wp:effectExtent l="0" t="0" r="2540" b="190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3121660" cy="2341245"/>
                    </a:xfrm>
                    <a:prstGeom prst="rect">
                      <a:avLst/>
                    </a:prstGeom>
                    <a:noFill/>
                  </pic:spPr>
                </pic:pic>
              </a:graphicData>
            </a:graphic>
          </wp:inline>
        </w:drawing>
      </w:r>
      <w:r>
        <w:rPr>
          <w:rFonts w:ascii="Bookman Old Style" w:hAnsi="Bookman Old Style"/>
          <w:noProof/>
          <w:sz w:val="18"/>
          <w:szCs w:val="18"/>
        </w:rPr>
        <w:t xml:space="preserve">      </w:t>
      </w:r>
      <w:r>
        <w:rPr>
          <w:rFonts w:ascii="Bookman Old Style" w:hAnsi="Bookman Old Style"/>
          <w:noProof/>
          <w:sz w:val="18"/>
          <w:szCs w:val="18"/>
        </w:rPr>
        <w:drawing>
          <wp:inline distT="0" distB="0" distL="0" distR="0" wp14:anchorId="18BF2F59" wp14:editId="798839A7">
            <wp:extent cx="3121660" cy="2341245"/>
            <wp:effectExtent l="0" t="0" r="2540" b="190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3121660" cy="2341245"/>
                    </a:xfrm>
                    <a:prstGeom prst="rect">
                      <a:avLst/>
                    </a:prstGeom>
                    <a:noFill/>
                  </pic:spPr>
                </pic:pic>
              </a:graphicData>
            </a:graphic>
          </wp:inline>
        </w:drawing>
      </w:r>
    </w:p>
    <w:p w:rsidR="002A52AD" w:rsidRDefault="00B9577C" w:rsidP="00B9577C">
      <w:pPr>
        <w:spacing w:before="120" w:after="120"/>
        <w:contextualSpacing/>
        <w:rPr>
          <w:rFonts w:ascii="Bookman Old Style" w:hAnsi="Bookman Old Style"/>
          <w:sz w:val="18"/>
          <w:szCs w:val="18"/>
        </w:rPr>
      </w:pPr>
      <w:r>
        <w:rPr>
          <w:rFonts w:ascii="Bookman Old Style" w:hAnsi="Bookman Old Style"/>
          <w:sz w:val="18"/>
          <w:szCs w:val="18"/>
        </w:rPr>
        <w:t xml:space="preserve">Фото № 5. </w:t>
      </w:r>
      <w:r w:rsidR="002A52AD" w:rsidRPr="002A52AD">
        <w:rPr>
          <w:rFonts w:ascii="Bookman Old Style" w:hAnsi="Bookman Old Style"/>
          <w:sz w:val="18"/>
          <w:szCs w:val="18"/>
        </w:rPr>
        <w:t>Компрессорная установка</w:t>
      </w:r>
      <w:r w:rsidR="002A52AD">
        <w:rPr>
          <w:rFonts w:ascii="Bookman Old Style" w:hAnsi="Bookman Old Style"/>
          <w:sz w:val="18"/>
          <w:szCs w:val="18"/>
        </w:rPr>
        <w:t xml:space="preserve">                               Фото № 6. </w:t>
      </w:r>
      <w:r w:rsidR="002A52AD" w:rsidRPr="002A52AD">
        <w:rPr>
          <w:rFonts w:ascii="Bookman Old Style" w:hAnsi="Bookman Old Style"/>
          <w:sz w:val="18"/>
          <w:szCs w:val="18"/>
        </w:rPr>
        <w:t>Компрессорная установка</w:t>
      </w:r>
    </w:p>
    <w:p w:rsidR="00B9577C" w:rsidRPr="002A52AD" w:rsidRDefault="002A52AD" w:rsidP="00B9577C">
      <w:pPr>
        <w:spacing w:before="120" w:after="120"/>
        <w:contextualSpacing/>
        <w:rPr>
          <w:rFonts w:ascii="Bookman Old Style" w:hAnsi="Bookman Old Style"/>
          <w:sz w:val="18"/>
          <w:szCs w:val="18"/>
          <w:lang w:val="en-US"/>
        </w:rPr>
      </w:pPr>
      <w:r w:rsidRPr="002A52AD">
        <w:rPr>
          <w:rFonts w:ascii="Bookman Old Style" w:hAnsi="Bookman Old Style"/>
          <w:sz w:val="18"/>
          <w:szCs w:val="18"/>
          <w:lang w:val="en-US"/>
        </w:rPr>
        <w:t>GA30 FF EL II-8.5 EUR400V</w:t>
      </w:r>
      <w:r w:rsidR="00B9577C" w:rsidRPr="002A52AD">
        <w:rPr>
          <w:rFonts w:ascii="Bookman Old Style" w:hAnsi="Bookman Old Style"/>
          <w:sz w:val="18"/>
          <w:szCs w:val="18"/>
          <w:lang w:val="en-US"/>
        </w:rPr>
        <w:t xml:space="preserve">   </w:t>
      </w:r>
      <w:r w:rsidRPr="002A52AD">
        <w:rPr>
          <w:rFonts w:ascii="Bookman Old Style" w:hAnsi="Bookman Old Style"/>
          <w:sz w:val="18"/>
          <w:szCs w:val="18"/>
          <w:lang w:val="en-US"/>
        </w:rPr>
        <w:t xml:space="preserve">                                           GA30 FF EL II-8.5 EUR400V</w:t>
      </w:r>
      <w:r w:rsidR="00B9577C" w:rsidRPr="002A52AD">
        <w:rPr>
          <w:rFonts w:ascii="Bookman Old Style" w:hAnsi="Bookman Old Style"/>
          <w:sz w:val="18"/>
          <w:szCs w:val="18"/>
          <w:lang w:val="en-US"/>
        </w:rPr>
        <w:t xml:space="preserve"> </w:t>
      </w:r>
    </w:p>
    <w:p w:rsidR="00B9577C" w:rsidRPr="002A52AD" w:rsidRDefault="00B9577C" w:rsidP="00B9577C">
      <w:pPr>
        <w:spacing w:before="120" w:after="120"/>
        <w:rPr>
          <w:rFonts w:ascii="Bookman Old Style" w:hAnsi="Bookman Old Style"/>
          <w:noProof/>
          <w:sz w:val="18"/>
          <w:szCs w:val="18"/>
        </w:rPr>
      </w:pPr>
      <w:r>
        <w:rPr>
          <w:rFonts w:ascii="Bookman Old Style" w:hAnsi="Bookman Old Style"/>
          <w:noProof/>
          <w:sz w:val="18"/>
          <w:szCs w:val="18"/>
        </w:rPr>
        <w:drawing>
          <wp:inline distT="0" distB="0" distL="0" distR="0" wp14:anchorId="7A18B114" wp14:editId="204E3E62">
            <wp:extent cx="3121660" cy="2341245"/>
            <wp:effectExtent l="0" t="0" r="2540" b="190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3121660" cy="2341245"/>
                    </a:xfrm>
                    <a:prstGeom prst="rect">
                      <a:avLst/>
                    </a:prstGeom>
                    <a:noFill/>
                  </pic:spPr>
                </pic:pic>
              </a:graphicData>
            </a:graphic>
          </wp:inline>
        </w:drawing>
      </w:r>
      <w:r w:rsidRPr="002A52AD">
        <w:rPr>
          <w:rFonts w:ascii="Bookman Old Style" w:hAnsi="Bookman Old Style"/>
          <w:noProof/>
          <w:sz w:val="18"/>
          <w:szCs w:val="18"/>
        </w:rPr>
        <w:t xml:space="preserve">      </w:t>
      </w:r>
      <w:r>
        <w:rPr>
          <w:rFonts w:ascii="Bookman Old Style" w:hAnsi="Bookman Old Style"/>
          <w:noProof/>
          <w:sz w:val="18"/>
          <w:szCs w:val="18"/>
        </w:rPr>
        <w:drawing>
          <wp:inline distT="0" distB="0" distL="0" distR="0" wp14:anchorId="74BC01A7" wp14:editId="6B984B84">
            <wp:extent cx="3121660" cy="2341245"/>
            <wp:effectExtent l="0" t="0" r="2540" b="190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3121660" cy="2341245"/>
                    </a:xfrm>
                    <a:prstGeom prst="rect">
                      <a:avLst/>
                    </a:prstGeom>
                    <a:noFill/>
                  </pic:spPr>
                </pic:pic>
              </a:graphicData>
            </a:graphic>
          </wp:inline>
        </w:drawing>
      </w:r>
    </w:p>
    <w:p w:rsidR="00B9577C" w:rsidRPr="002A52AD" w:rsidRDefault="00B9577C" w:rsidP="00B9577C">
      <w:pPr>
        <w:spacing w:before="120" w:after="120"/>
        <w:rPr>
          <w:rFonts w:ascii="Bookman Old Style" w:hAnsi="Bookman Old Style"/>
          <w:noProof/>
          <w:sz w:val="18"/>
          <w:szCs w:val="18"/>
        </w:rPr>
      </w:pPr>
    </w:p>
    <w:p w:rsidR="00B9577C" w:rsidRDefault="00B9577C" w:rsidP="00B9577C">
      <w:pPr>
        <w:spacing w:before="120" w:after="120"/>
        <w:rPr>
          <w:rFonts w:ascii="Bookman Old Style" w:hAnsi="Bookman Old Style"/>
          <w:sz w:val="18"/>
          <w:szCs w:val="18"/>
        </w:rPr>
      </w:pPr>
      <w:r>
        <w:rPr>
          <w:rFonts w:ascii="Bookman Old Style" w:hAnsi="Bookman Old Style"/>
          <w:sz w:val="18"/>
          <w:szCs w:val="18"/>
        </w:rPr>
        <w:lastRenderedPageBreak/>
        <w:t xml:space="preserve">Фото № 7. </w:t>
      </w:r>
      <w:r w:rsidRPr="00B9577C">
        <w:rPr>
          <w:rFonts w:ascii="Bookman Old Style" w:hAnsi="Bookman Old Style"/>
          <w:sz w:val="18"/>
          <w:szCs w:val="18"/>
        </w:rPr>
        <w:t>Трансформаторная подстанция</w:t>
      </w:r>
      <w:r>
        <w:rPr>
          <w:rFonts w:ascii="Bookman Old Style" w:hAnsi="Bookman Old Style"/>
          <w:sz w:val="18"/>
          <w:szCs w:val="18"/>
        </w:rPr>
        <w:t xml:space="preserve">                       Фото №8. </w:t>
      </w:r>
      <w:r w:rsidRPr="00B9577C">
        <w:rPr>
          <w:rFonts w:ascii="Bookman Old Style" w:hAnsi="Bookman Old Style"/>
          <w:sz w:val="18"/>
          <w:szCs w:val="18"/>
        </w:rPr>
        <w:t>Трансформаторная подстанция</w:t>
      </w:r>
    </w:p>
    <w:p w:rsidR="00B9577C" w:rsidRDefault="00B9577C" w:rsidP="00B9577C">
      <w:pPr>
        <w:spacing w:before="120" w:after="120"/>
        <w:rPr>
          <w:rFonts w:ascii="Bookman Old Style" w:hAnsi="Bookman Old Style"/>
          <w:noProof/>
          <w:sz w:val="18"/>
          <w:szCs w:val="18"/>
        </w:rPr>
      </w:pPr>
      <w:r>
        <w:rPr>
          <w:rFonts w:ascii="Bookman Old Style" w:hAnsi="Bookman Old Style"/>
          <w:noProof/>
          <w:sz w:val="18"/>
          <w:szCs w:val="18"/>
        </w:rPr>
        <w:drawing>
          <wp:inline distT="0" distB="0" distL="0" distR="0" wp14:anchorId="4C95FDB7" wp14:editId="31332B93">
            <wp:extent cx="3121660" cy="2341245"/>
            <wp:effectExtent l="0" t="0" r="2540" b="190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3121660" cy="2341245"/>
                    </a:xfrm>
                    <a:prstGeom prst="rect">
                      <a:avLst/>
                    </a:prstGeom>
                    <a:noFill/>
                  </pic:spPr>
                </pic:pic>
              </a:graphicData>
            </a:graphic>
          </wp:inline>
        </w:drawing>
      </w:r>
      <w:r>
        <w:rPr>
          <w:rFonts w:ascii="Bookman Old Style" w:hAnsi="Bookman Old Style"/>
          <w:noProof/>
          <w:sz w:val="18"/>
          <w:szCs w:val="18"/>
        </w:rPr>
        <w:t xml:space="preserve">      </w:t>
      </w:r>
      <w:r>
        <w:rPr>
          <w:rFonts w:ascii="Bookman Old Style" w:hAnsi="Bookman Old Style"/>
          <w:noProof/>
          <w:sz w:val="18"/>
          <w:szCs w:val="18"/>
        </w:rPr>
        <w:drawing>
          <wp:inline distT="0" distB="0" distL="0" distR="0" wp14:anchorId="131B74EE" wp14:editId="1F618FBA">
            <wp:extent cx="3121660" cy="2341245"/>
            <wp:effectExtent l="0" t="0" r="2540" b="190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3121660" cy="2341245"/>
                    </a:xfrm>
                    <a:prstGeom prst="rect">
                      <a:avLst/>
                    </a:prstGeom>
                    <a:noFill/>
                  </pic:spPr>
                </pic:pic>
              </a:graphicData>
            </a:graphic>
          </wp:inline>
        </w:drawing>
      </w:r>
    </w:p>
    <w:p w:rsidR="00B9577C" w:rsidRDefault="00B9577C" w:rsidP="00B9577C">
      <w:pPr>
        <w:spacing w:before="120"/>
        <w:ind w:left="357"/>
        <w:jc w:val="right"/>
        <w:rPr>
          <w:rFonts w:ascii="Bookman Old Style" w:hAnsi="Bookman Old Style"/>
          <w:b/>
          <w:bCs/>
          <w:sz w:val="20"/>
          <w:szCs w:val="20"/>
        </w:rPr>
      </w:pPr>
      <w:r w:rsidRPr="00337C0E">
        <w:rPr>
          <w:rFonts w:ascii="Bookman Old Style" w:hAnsi="Bookman Old Style"/>
          <w:b/>
          <w:bCs/>
          <w:sz w:val="20"/>
          <w:szCs w:val="20"/>
        </w:rPr>
        <w:t>Таблица 3.</w:t>
      </w:r>
      <w:r>
        <w:rPr>
          <w:rFonts w:ascii="Bookman Old Style" w:hAnsi="Bookman Old Style"/>
          <w:b/>
          <w:bCs/>
          <w:sz w:val="20"/>
          <w:szCs w:val="20"/>
        </w:rPr>
        <w:t>2</w:t>
      </w:r>
      <w:r w:rsidRPr="00337C0E">
        <w:rPr>
          <w:rFonts w:ascii="Bookman Old Style" w:hAnsi="Bookman Old Style"/>
          <w:b/>
          <w:bCs/>
          <w:sz w:val="20"/>
          <w:szCs w:val="20"/>
        </w:rPr>
        <w:t>.</w:t>
      </w:r>
      <w:r>
        <w:rPr>
          <w:rFonts w:ascii="Bookman Old Style" w:hAnsi="Bookman Old Style"/>
          <w:b/>
          <w:bCs/>
          <w:sz w:val="20"/>
          <w:szCs w:val="20"/>
        </w:rPr>
        <w:t>3.2</w:t>
      </w:r>
      <w:r w:rsidRPr="00337C0E">
        <w:rPr>
          <w:rFonts w:ascii="Bookman Old Style" w:hAnsi="Bookman Old Style"/>
          <w:b/>
          <w:bCs/>
          <w:sz w:val="20"/>
          <w:szCs w:val="20"/>
        </w:rPr>
        <w:t xml:space="preserve">. </w:t>
      </w:r>
      <w:r w:rsidRPr="00B9577C">
        <w:rPr>
          <w:rFonts w:ascii="Bookman Old Style" w:hAnsi="Bookman Old Style"/>
          <w:b/>
          <w:bCs/>
          <w:sz w:val="20"/>
          <w:szCs w:val="20"/>
        </w:rPr>
        <w:t xml:space="preserve">Количественные и качественные характеристики </w:t>
      </w:r>
      <w:r>
        <w:rPr>
          <w:rFonts w:ascii="Bookman Old Style" w:hAnsi="Bookman Old Style"/>
          <w:b/>
          <w:bCs/>
          <w:sz w:val="20"/>
          <w:szCs w:val="20"/>
        </w:rPr>
        <w:t>транспортных средств</w:t>
      </w:r>
    </w:p>
    <w:tbl>
      <w:tblPr>
        <w:tblW w:w="4996" w:type="pct"/>
        <w:tblLook w:val="04A0" w:firstRow="1" w:lastRow="0" w:firstColumn="1" w:lastColumn="0" w:noHBand="0" w:noVBand="1"/>
      </w:tblPr>
      <w:tblGrid>
        <w:gridCol w:w="516"/>
        <w:gridCol w:w="2378"/>
        <w:gridCol w:w="889"/>
        <w:gridCol w:w="1048"/>
        <w:gridCol w:w="2649"/>
        <w:gridCol w:w="1760"/>
        <w:gridCol w:w="1173"/>
      </w:tblGrid>
      <w:tr w:rsidR="00B9577C" w:rsidRPr="00B9577C" w:rsidTr="00B9577C">
        <w:trPr>
          <w:trHeight w:val="1200"/>
        </w:trPr>
        <w:tc>
          <w:tcPr>
            <w:tcW w:w="248" w:type="pct"/>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rsidR="00B9577C" w:rsidRPr="00B9577C" w:rsidRDefault="00B9577C" w:rsidP="00B9577C">
            <w:pPr>
              <w:jc w:val="center"/>
              <w:rPr>
                <w:rFonts w:ascii="Cambria" w:hAnsi="Cambria"/>
                <w:b/>
                <w:bCs/>
                <w:color w:val="000000"/>
                <w:sz w:val="16"/>
                <w:szCs w:val="16"/>
              </w:rPr>
            </w:pPr>
            <w:r w:rsidRPr="00B9577C">
              <w:rPr>
                <w:rFonts w:ascii="Cambria" w:hAnsi="Cambria"/>
                <w:b/>
                <w:bCs/>
                <w:color w:val="000000"/>
                <w:sz w:val="16"/>
                <w:szCs w:val="16"/>
              </w:rPr>
              <w:t xml:space="preserve">№ </w:t>
            </w:r>
            <w:proofErr w:type="spellStart"/>
            <w:r w:rsidRPr="00B9577C">
              <w:rPr>
                <w:rFonts w:ascii="Cambria" w:hAnsi="Cambria"/>
                <w:b/>
                <w:bCs/>
                <w:color w:val="000000"/>
                <w:sz w:val="16"/>
                <w:szCs w:val="16"/>
              </w:rPr>
              <w:t>п.п</w:t>
            </w:r>
            <w:proofErr w:type="spellEnd"/>
            <w:r w:rsidRPr="00B9577C">
              <w:rPr>
                <w:rFonts w:ascii="Cambria" w:hAnsi="Cambria"/>
                <w:b/>
                <w:bCs/>
                <w:color w:val="000000"/>
                <w:sz w:val="16"/>
                <w:szCs w:val="16"/>
              </w:rPr>
              <w:t>.</w:t>
            </w:r>
          </w:p>
        </w:tc>
        <w:tc>
          <w:tcPr>
            <w:tcW w:w="1142" w:type="pct"/>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rsidR="00B9577C" w:rsidRPr="00B9577C" w:rsidRDefault="00B9577C" w:rsidP="00B9577C">
            <w:pPr>
              <w:jc w:val="center"/>
              <w:rPr>
                <w:rFonts w:ascii="Cambria" w:hAnsi="Cambria"/>
                <w:b/>
                <w:bCs/>
                <w:color w:val="000000"/>
                <w:sz w:val="16"/>
                <w:szCs w:val="16"/>
              </w:rPr>
            </w:pPr>
            <w:r w:rsidRPr="00B9577C">
              <w:rPr>
                <w:rFonts w:ascii="Cambria" w:hAnsi="Cambria"/>
                <w:b/>
                <w:bCs/>
                <w:color w:val="000000"/>
                <w:sz w:val="16"/>
                <w:szCs w:val="16"/>
              </w:rPr>
              <w:t>Наименование элемента Объекта оценки</w:t>
            </w:r>
          </w:p>
        </w:tc>
        <w:tc>
          <w:tcPr>
            <w:tcW w:w="427" w:type="pct"/>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rsidR="00B9577C" w:rsidRPr="00B9577C" w:rsidRDefault="00B9577C" w:rsidP="00B9577C">
            <w:pPr>
              <w:jc w:val="center"/>
              <w:rPr>
                <w:rFonts w:ascii="Cambria" w:hAnsi="Cambria"/>
                <w:b/>
                <w:bCs/>
                <w:color w:val="000000"/>
                <w:sz w:val="16"/>
                <w:szCs w:val="16"/>
              </w:rPr>
            </w:pPr>
            <w:r w:rsidRPr="00B9577C">
              <w:rPr>
                <w:rFonts w:ascii="Cambria" w:hAnsi="Cambria"/>
                <w:b/>
                <w:bCs/>
                <w:color w:val="000000"/>
                <w:sz w:val="16"/>
                <w:szCs w:val="16"/>
              </w:rPr>
              <w:t>Год выпуска</w:t>
            </w:r>
          </w:p>
        </w:tc>
        <w:tc>
          <w:tcPr>
            <w:tcW w:w="503" w:type="pct"/>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rsidR="00B9577C" w:rsidRPr="00B9577C" w:rsidRDefault="00B9577C" w:rsidP="00B9577C">
            <w:pPr>
              <w:jc w:val="center"/>
              <w:rPr>
                <w:rFonts w:ascii="Cambria" w:hAnsi="Cambria"/>
                <w:b/>
                <w:bCs/>
                <w:color w:val="000000"/>
                <w:sz w:val="16"/>
                <w:szCs w:val="16"/>
              </w:rPr>
            </w:pPr>
            <w:r w:rsidRPr="00B9577C">
              <w:rPr>
                <w:rFonts w:ascii="Cambria" w:hAnsi="Cambria"/>
                <w:b/>
                <w:bCs/>
                <w:color w:val="000000"/>
                <w:sz w:val="16"/>
                <w:szCs w:val="16"/>
              </w:rPr>
              <w:t>Рег. №</w:t>
            </w:r>
          </w:p>
        </w:tc>
        <w:tc>
          <w:tcPr>
            <w:tcW w:w="1272" w:type="pct"/>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rsidR="00B9577C" w:rsidRPr="00B9577C" w:rsidRDefault="00B9577C" w:rsidP="00B9577C">
            <w:pPr>
              <w:jc w:val="center"/>
              <w:rPr>
                <w:rFonts w:ascii="Cambria" w:hAnsi="Cambria"/>
                <w:b/>
                <w:bCs/>
                <w:color w:val="000000"/>
                <w:sz w:val="16"/>
                <w:szCs w:val="16"/>
              </w:rPr>
            </w:pPr>
            <w:r w:rsidRPr="00B9577C">
              <w:rPr>
                <w:rFonts w:ascii="Cambria" w:hAnsi="Cambria"/>
                <w:b/>
                <w:bCs/>
                <w:color w:val="000000"/>
                <w:sz w:val="16"/>
                <w:szCs w:val="16"/>
              </w:rPr>
              <w:t>Характеристика элемента Объекта оценки</w:t>
            </w:r>
          </w:p>
        </w:tc>
        <w:tc>
          <w:tcPr>
            <w:tcW w:w="1408" w:type="pct"/>
            <w:gridSpan w:val="2"/>
            <w:tcBorders>
              <w:top w:val="single" w:sz="4" w:space="0" w:color="auto"/>
              <w:left w:val="nil"/>
              <w:bottom w:val="single" w:sz="4" w:space="0" w:color="auto"/>
              <w:right w:val="single" w:sz="4" w:space="0" w:color="auto"/>
            </w:tcBorders>
            <w:shd w:val="clear" w:color="000000" w:fill="F2F2F2"/>
            <w:vAlign w:val="center"/>
            <w:hideMark/>
          </w:tcPr>
          <w:p w:rsidR="00B9577C" w:rsidRPr="00B9577C" w:rsidRDefault="00B9577C" w:rsidP="00B9577C">
            <w:pPr>
              <w:jc w:val="center"/>
              <w:rPr>
                <w:rFonts w:ascii="Cambria" w:hAnsi="Cambria"/>
                <w:b/>
                <w:bCs/>
                <w:color w:val="000000"/>
                <w:sz w:val="16"/>
                <w:szCs w:val="16"/>
              </w:rPr>
            </w:pPr>
            <w:r w:rsidRPr="00B9577C">
              <w:rPr>
                <w:rFonts w:ascii="Cambria" w:hAnsi="Cambria"/>
                <w:b/>
                <w:bCs/>
                <w:color w:val="000000"/>
                <w:sz w:val="16"/>
                <w:szCs w:val="16"/>
              </w:rPr>
              <w:t>Качественная характеристика</w:t>
            </w:r>
          </w:p>
        </w:tc>
      </w:tr>
      <w:tr w:rsidR="00B9577C" w:rsidRPr="00B9577C" w:rsidTr="00B9577C">
        <w:trPr>
          <w:trHeight w:val="630"/>
        </w:trPr>
        <w:tc>
          <w:tcPr>
            <w:tcW w:w="248" w:type="pct"/>
            <w:vMerge/>
            <w:tcBorders>
              <w:top w:val="single" w:sz="4" w:space="0" w:color="auto"/>
              <w:left w:val="single" w:sz="4" w:space="0" w:color="auto"/>
              <w:bottom w:val="single" w:sz="4" w:space="0" w:color="auto"/>
              <w:right w:val="single" w:sz="4" w:space="0" w:color="auto"/>
            </w:tcBorders>
            <w:vAlign w:val="center"/>
            <w:hideMark/>
          </w:tcPr>
          <w:p w:rsidR="00B9577C" w:rsidRPr="00B9577C" w:rsidRDefault="00B9577C" w:rsidP="00B9577C">
            <w:pPr>
              <w:rPr>
                <w:rFonts w:ascii="Cambria" w:hAnsi="Cambria"/>
                <w:b/>
                <w:bCs/>
                <w:color w:val="000000"/>
                <w:sz w:val="16"/>
                <w:szCs w:val="16"/>
              </w:rPr>
            </w:pPr>
          </w:p>
        </w:tc>
        <w:tc>
          <w:tcPr>
            <w:tcW w:w="1142" w:type="pct"/>
            <w:vMerge/>
            <w:tcBorders>
              <w:top w:val="single" w:sz="4" w:space="0" w:color="auto"/>
              <w:left w:val="single" w:sz="4" w:space="0" w:color="auto"/>
              <w:bottom w:val="single" w:sz="4" w:space="0" w:color="auto"/>
              <w:right w:val="single" w:sz="4" w:space="0" w:color="auto"/>
            </w:tcBorders>
            <w:vAlign w:val="center"/>
            <w:hideMark/>
          </w:tcPr>
          <w:p w:rsidR="00B9577C" w:rsidRPr="00B9577C" w:rsidRDefault="00B9577C" w:rsidP="00B9577C">
            <w:pPr>
              <w:rPr>
                <w:rFonts w:ascii="Cambria" w:hAnsi="Cambria"/>
                <w:b/>
                <w:bCs/>
                <w:color w:val="000000"/>
                <w:sz w:val="16"/>
                <w:szCs w:val="16"/>
              </w:rPr>
            </w:pPr>
          </w:p>
        </w:tc>
        <w:tc>
          <w:tcPr>
            <w:tcW w:w="427" w:type="pct"/>
            <w:vMerge/>
            <w:tcBorders>
              <w:top w:val="single" w:sz="4" w:space="0" w:color="auto"/>
              <w:left w:val="single" w:sz="4" w:space="0" w:color="auto"/>
              <w:bottom w:val="single" w:sz="4" w:space="0" w:color="auto"/>
              <w:right w:val="single" w:sz="4" w:space="0" w:color="auto"/>
            </w:tcBorders>
            <w:vAlign w:val="center"/>
            <w:hideMark/>
          </w:tcPr>
          <w:p w:rsidR="00B9577C" w:rsidRPr="00B9577C" w:rsidRDefault="00B9577C" w:rsidP="00B9577C">
            <w:pPr>
              <w:rPr>
                <w:rFonts w:ascii="Cambria" w:hAnsi="Cambria"/>
                <w:b/>
                <w:bCs/>
                <w:color w:val="000000"/>
                <w:sz w:val="16"/>
                <w:szCs w:val="16"/>
              </w:rPr>
            </w:pPr>
          </w:p>
        </w:tc>
        <w:tc>
          <w:tcPr>
            <w:tcW w:w="503" w:type="pct"/>
            <w:vMerge/>
            <w:tcBorders>
              <w:top w:val="single" w:sz="4" w:space="0" w:color="auto"/>
              <w:left w:val="single" w:sz="4" w:space="0" w:color="auto"/>
              <w:bottom w:val="single" w:sz="4" w:space="0" w:color="auto"/>
              <w:right w:val="single" w:sz="4" w:space="0" w:color="auto"/>
            </w:tcBorders>
            <w:vAlign w:val="center"/>
            <w:hideMark/>
          </w:tcPr>
          <w:p w:rsidR="00B9577C" w:rsidRPr="00B9577C" w:rsidRDefault="00B9577C" w:rsidP="00B9577C">
            <w:pPr>
              <w:rPr>
                <w:rFonts w:ascii="Cambria" w:hAnsi="Cambria"/>
                <w:b/>
                <w:bCs/>
                <w:color w:val="000000"/>
                <w:sz w:val="16"/>
                <w:szCs w:val="16"/>
              </w:rPr>
            </w:pPr>
          </w:p>
        </w:tc>
        <w:tc>
          <w:tcPr>
            <w:tcW w:w="1272" w:type="pct"/>
            <w:vMerge/>
            <w:tcBorders>
              <w:top w:val="single" w:sz="4" w:space="0" w:color="auto"/>
              <w:left w:val="single" w:sz="4" w:space="0" w:color="auto"/>
              <w:bottom w:val="single" w:sz="4" w:space="0" w:color="auto"/>
              <w:right w:val="single" w:sz="4" w:space="0" w:color="auto"/>
            </w:tcBorders>
            <w:vAlign w:val="center"/>
            <w:hideMark/>
          </w:tcPr>
          <w:p w:rsidR="00B9577C" w:rsidRPr="00B9577C" w:rsidRDefault="00B9577C" w:rsidP="00B9577C">
            <w:pPr>
              <w:rPr>
                <w:rFonts w:ascii="Cambria" w:hAnsi="Cambria"/>
                <w:b/>
                <w:bCs/>
                <w:color w:val="000000"/>
                <w:sz w:val="16"/>
                <w:szCs w:val="16"/>
              </w:rPr>
            </w:pPr>
          </w:p>
        </w:tc>
        <w:tc>
          <w:tcPr>
            <w:tcW w:w="845" w:type="pct"/>
            <w:tcBorders>
              <w:top w:val="nil"/>
              <w:left w:val="nil"/>
              <w:bottom w:val="single" w:sz="4" w:space="0" w:color="auto"/>
              <w:right w:val="single" w:sz="4" w:space="0" w:color="auto"/>
            </w:tcBorders>
            <w:shd w:val="clear" w:color="000000" w:fill="F2F2F2"/>
            <w:vAlign w:val="center"/>
            <w:hideMark/>
          </w:tcPr>
          <w:p w:rsidR="00B9577C" w:rsidRPr="00B9577C" w:rsidRDefault="00B9577C" w:rsidP="00B9577C">
            <w:pPr>
              <w:jc w:val="center"/>
              <w:rPr>
                <w:rFonts w:ascii="Cambria" w:hAnsi="Cambria"/>
                <w:b/>
                <w:bCs/>
                <w:color w:val="000000"/>
                <w:sz w:val="16"/>
                <w:szCs w:val="16"/>
              </w:rPr>
            </w:pPr>
            <w:r w:rsidRPr="00B9577C">
              <w:rPr>
                <w:rFonts w:ascii="Cambria" w:hAnsi="Cambria"/>
                <w:b/>
                <w:bCs/>
                <w:color w:val="000000"/>
                <w:sz w:val="16"/>
                <w:szCs w:val="16"/>
              </w:rPr>
              <w:t>Оценка состояния</w:t>
            </w:r>
          </w:p>
        </w:tc>
        <w:tc>
          <w:tcPr>
            <w:tcW w:w="563" w:type="pct"/>
            <w:tcBorders>
              <w:top w:val="nil"/>
              <w:left w:val="nil"/>
              <w:bottom w:val="single" w:sz="4" w:space="0" w:color="auto"/>
              <w:right w:val="single" w:sz="4" w:space="0" w:color="auto"/>
            </w:tcBorders>
            <w:shd w:val="clear" w:color="000000" w:fill="F2F2F2"/>
            <w:vAlign w:val="center"/>
            <w:hideMark/>
          </w:tcPr>
          <w:p w:rsidR="00B9577C" w:rsidRPr="00B9577C" w:rsidRDefault="00B9577C" w:rsidP="00B9577C">
            <w:pPr>
              <w:jc w:val="center"/>
              <w:rPr>
                <w:rFonts w:ascii="Cambria" w:hAnsi="Cambria"/>
                <w:b/>
                <w:bCs/>
                <w:color w:val="000000"/>
                <w:sz w:val="16"/>
                <w:szCs w:val="16"/>
              </w:rPr>
            </w:pPr>
            <w:r w:rsidRPr="00B9577C">
              <w:rPr>
                <w:rFonts w:ascii="Cambria" w:hAnsi="Cambria"/>
                <w:b/>
                <w:bCs/>
                <w:color w:val="000000"/>
                <w:sz w:val="16"/>
                <w:szCs w:val="16"/>
              </w:rPr>
              <w:t>Физический износ, %</w:t>
            </w:r>
          </w:p>
        </w:tc>
      </w:tr>
      <w:tr w:rsidR="00B9577C" w:rsidRPr="00B9577C" w:rsidTr="00B9577C">
        <w:trPr>
          <w:trHeight w:val="420"/>
        </w:trPr>
        <w:tc>
          <w:tcPr>
            <w:tcW w:w="248" w:type="pct"/>
            <w:tcBorders>
              <w:top w:val="nil"/>
              <w:left w:val="single" w:sz="4" w:space="0" w:color="auto"/>
              <w:bottom w:val="single" w:sz="4" w:space="0" w:color="auto"/>
              <w:right w:val="single" w:sz="4" w:space="0" w:color="auto"/>
            </w:tcBorders>
            <w:shd w:val="clear" w:color="auto" w:fill="auto"/>
            <w:noWrap/>
            <w:vAlign w:val="center"/>
            <w:hideMark/>
          </w:tcPr>
          <w:p w:rsidR="00B9577C" w:rsidRPr="00B9577C" w:rsidRDefault="00B9577C" w:rsidP="00B9577C">
            <w:pPr>
              <w:jc w:val="right"/>
              <w:rPr>
                <w:rFonts w:ascii="Cambria" w:hAnsi="Cambria"/>
                <w:color w:val="000000"/>
                <w:sz w:val="16"/>
                <w:szCs w:val="16"/>
              </w:rPr>
            </w:pPr>
            <w:r w:rsidRPr="00B9577C">
              <w:rPr>
                <w:rFonts w:ascii="Cambria" w:hAnsi="Cambria"/>
                <w:color w:val="000000"/>
                <w:sz w:val="16"/>
                <w:szCs w:val="16"/>
              </w:rPr>
              <w:t>1</w:t>
            </w:r>
          </w:p>
        </w:tc>
        <w:tc>
          <w:tcPr>
            <w:tcW w:w="1142" w:type="pct"/>
            <w:tcBorders>
              <w:top w:val="nil"/>
              <w:left w:val="nil"/>
              <w:bottom w:val="single" w:sz="4" w:space="0" w:color="auto"/>
              <w:right w:val="single" w:sz="4" w:space="0" w:color="auto"/>
            </w:tcBorders>
            <w:shd w:val="clear" w:color="auto" w:fill="auto"/>
            <w:vAlign w:val="center"/>
            <w:hideMark/>
          </w:tcPr>
          <w:p w:rsidR="00B9577C" w:rsidRPr="00B9577C" w:rsidRDefault="00B9577C" w:rsidP="00B9577C">
            <w:pPr>
              <w:rPr>
                <w:rFonts w:ascii="Cambria" w:hAnsi="Cambria"/>
                <w:color w:val="000000"/>
                <w:sz w:val="16"/>
                <w:szCs w:val="16"/>
              </w:rPr>
            </w:pPr>
            <w:r w:rsidRPr="00B9577C">
              <w:rPr>
                <w:rFonts w:ascii="Cambria" w:hAnsi="Cambria"/>
                <w:color w:val="000000"/>
                <w:sz w:val="16"/>
                <w:szCs w:val="16"/>
              </w:rPr>
              <w:t>Грузовой автомобиль NINO RANGER черный</w:t>
            </w:r>
          </w:p>
        </w:tc>
        <w:tc>
          <w:tcPr>
            <w:tcW w:w="427" w:type="pct"/>
            <w:tcBorders>
              <w:top w:val="nil"/>
              <w:left w:val="nil"/>
              <w:bottom w:val="single" w:sz="4" w:space="0" w:color="auto"/>
              <w:right w:val="single" w:sz="4" w:space="0" w:color="auto"/>
            </w:tcBorders>
            <w:shd w:val="clear" w:color="auto" w:fill="auto"/>
            <w:noWrap/>
            <w:vAlign w:val="center"/>
            <w:hideMark/>
          </w:tcPr>
          <w:p w:rsidR="00B9577C" w:rsidRPr="00B9577C" w:rsidRDefault="00B9577C" w:rsidP="00B9577C">
            <w:pPr>
              <w:jc w:val="center"/>
              <w:rPr>
                <w:rFonts w:ascii="Cambria" w:hAnsi="Cambria"/>
                <w:color w:val="000000"/>
                <w:sz w:val="16"/>
                <w:szCs w:val="16"/>
              </w:rPr>
            </w:pPr>
            <w:r w:rsidRPr="00B9577C">
              <w:rPr>
                <w:rFonts w:ascii="Cambria" w:hAnsi="Cambria"/>
                <w:color w:val="000000"/>
                <w:sz w:val="16"/>
                <w:szCs w:val="16"/>
              </w:rPr>
              <w:t>1994</w:t>
            </w:r>
          </w:p>
        </w:tc>
        <w:tc>
          <w:tcPr>
            <w:tcW w:w="503" w:type="pct"/>
            <w:tcBorders>
              <w:top w:val="nil"/>
              <w:left w:val="nil"/>
              <w:bottom w:val="single" w:sz="4" w:space="0" w:color="auto"/>
              <w:right w:val="single" w:sz="4" w:space="0" w:color="auto"/>
            </w:tcBorders>
            <w:shd w:val="clear" w:color="auto" w:fill="auto"/>
            <w:noWrap/>
            <w:vAlign w:val="center"/>
            <w:hideMark/>
          </w:tcPr>
          <w:p w:rsidR="00B9577C" w:rsidRPr="00B9577C" w:rsidRDefault="00B9577C" w:rsidP="00B9577C">
            <w:pPr>
              <w:jc w:val="center"/>
              <w:rPr>
                <w:rFonts w:ascii="Cambria" w:hAnsi="Cambria"/>
                <w:color w:val="000000"/>
                <w:sz w:val="16"/>
                <w:szCs w:val="16"/>
              </w:rPr>
            </w:pPr>
            <w:r w:rsidRPr="00B9577C">
              <w:rPr>
                <w:rFonts w:ascii="Cambria" w:hAnsi="Cambria"/>
                <w:color w:val="000000"/>
                <w:sz w:val="16"/>
                <w:szCs w:val="16"/>
              </w:rPr>
              <w:t xml:space="preserve"> К557РТ24</w:t>
            </w:r>
          </w:p>
        </w:tc>
        <w:tc>
          <w:tcPr>
            <w:tcW w:w="1272" w:type="pct"/>
            <w:tcBorders>
              <w:top w:val="nil"/>
              <w:left w:val="nil"/>
              <w:bottom w:val="single" w:sz="4" w:space="0" w:color="auto"/>
              <w:right w:val="single" w:sz="4" w:space="0" w:color="auto"/>
            </w:tcBorders>
            <w:shd w:val="clear" w:color="auto" w:fill="auto"/>
            <w:vAlign w:val="center"/>
            <w:hideMark/>
          </w:tcPr>
          <w:p w:rsidR="00B9577C" w:rsidRPr="00B9577C" w:rsidRDefault="00B9577C" w:rsidP="00B9577C">
            <w:pPr>
              <w:rPr>
                <w:rFonts w:ascii="Cambria" w:hAnsi="Cambria"/>
                <w:color w:val="000000"/>
                <w:sz w:val="16"/>
                <w:szCs w:val="16"/>
              </w:rPr>
            </w:pPr>
            <w:r w:rsidRPr="00B9577C">
              <w:rPr>
                <w:rFonts w:ascii="Cambria" w:hAnsi="Cambria"/>
                <w:color w:val="000000"/>
                <w:sz w:val="16"/>
                <w:szCs w:val="16"/>
              </w:rPr>
              <w:t xml:space="preserve">VIN: </w:t>
            </w:r>
            <w:r w:rsidR="002A52AD" w:rsidRPr="00B9577C">
              <w:rPr>
                <w:rFonts w:ascii="Cambria" w:hAnsi="Cambria"/>
                <w:color w:val="000000"/>
                <w:sz w:val="16"/>
                <w:szCs w:val="16"/>
              </w:rPr>
              <w:t>Отсутствует</w:t>
            </w:r>
            <w:r w:rsidRPr="00B9577C">
              <w:rPr>
                <w:rFonts w:ascii="Cambria" w:hAnsi="Cambria"/>
                <w:color w:val="000000"/>
                <w:sz w:val="16"/>
                <w:szCs w:val="16"/>
              </w:rPr>
              <w:t>, цвет ЧЕРНЫЙ ПТС: 25ТЕ298309</w:t>
            </w:r>
          </w:p>
        </w:tc>
        <w:tc>
          <w:tcPr>
            <w:tcW w:w="845" w:type="pct"/>
            <w:tcBorders>
              <w:top w:val="nil"/>
              <w:left w:val="nil"/>
              <w:bottom w:val="single" w:sz="4" w:space="0" w:color="auto"/>
              <w:right w:val="single" w:sz="4" w:space="0" w:color="auto"/>
            </w:tcBorders>
            <w:shd w:val="clear" w:color="auto" w:fill="auto"/>
            <w:noWrap/>
            <w:vAlign w:val="center"/>
            <w:hideMark/>
          </w:tcPr>
          <w:p w:rsidR="00B9577C" w:rsidRPr="00B9577C" w:rsidRDefault="00B9577C" w:rsidP="00B9577C">
            <w:pPr>
              <w:jc w:val="center"/>
              <w:rPr>
                <w:rFonts w:ascii="Cambria" w:hAnsi="Cambria"/>
                <w:color w:val="000000"/>
                <w:sz w:val="16"/>
                <w:szCs w:val="16"/>
              </w:rPr>
            </w:pPr>
            <w:r w:rsidRPr="00B9577C">
              <w:rPr>
                <w:rFonts w:ascii="Cambria" w:hAnsi="Cambria"/>
                <w:color w:val="000000"/>
                <w:sz w:val="16"/>
                <w:szCs w:val="16"/>
              </w:rPr>
              <w:t xml:space="preserve">Удовлетворительное </w:t>
            </w:r>
          </w:p>
        </w:tc>
        <w:tc>
          <w:tcPr>
            <w:tcW w:w="563" w:type="pct"/>
            <w:tcBorders>
              <w:top w:val="nil"/>
              <w:left w:val="nil"/>
              <w:bottom w:val="single" w:sz="4" w:space="0" w:color="auto"/>
              <w:right w:val="single" w:sz="4" w:space="0" w:color="auto"/>
            </w:tcBorders>
            <w:shd w:val="clear" w:color="auto" w:fill="auto"/>
            <w:noWrap/>
            <w:vAlign w:val="center"/>
            <w:hideMark/>
          </w:tcPr>
          <w:p w:rsidR="00B9577C" w:rsidRPr="00B9577C" w:rsidRDefault="00B9577C" w:rsidP="00B9577C">
            <w:pPr>
              <w:jc w:val="right"/>
              <w:rPr>
                <w:rFonts w:ascii="Cambria" w:hAnsi="Cambria"/>
                <w:color w:val="000000"/>
                <w:sz w:val="16"/>
                <w:szCs w:val="16"/>
              </w:rPr>
            </w:pPr>
            <w:r w:rsidRPr="00B9577C">
              <w:rPr>
                <w:rFonts w:ascii="Cambria" w:hAnsi="Cambria"/>
                <w:color w:val="000000"/>
                <w:sz w:val="16"/>
                <w:szCs w:val="16"/>
              </w:rPr>
              <w:t>60%</w:t>
            </w:r>
          </w:p>
        </w:tc>
      </w:tr>
      <w:tr w:rsidR="00B9577C" w:rsidRPr="00B9577C" w:rsidTr="00B9577C">
        <w:trPr>
          <w:trHeight w:val="420"/>
        </w:trPr>
        <w:tc>
          <w:tcPr>
            <w:tcW w:w="248" w:type="pct"/>
            <w:tcBorders>
              <w:top w:val="nil"/>
              <w:left w:val="single" w:sz="4" w:space="0" w:color="auto"/>
              <w:bottom w:val="single" w:sz="4" w:space="0" w:color="auto"/>
              <w:right w:val="single" w:sz="4" w:space="0" w:color="auto"/>
            </w:tcBorders>
            <w:shd w:val="clear" w:color="auto" w:fill="auto"/>
            <w:noWrap/>
            <w:vAlign w:val="center"/>
            <w:hideMark/>
          </w:tcPr>
          <w:p w:rsidR="00B9577C" w:rsidRPr="00B9577C" w:rsidRDefault="00B9577C" w:rsidP="00B9577C">
            <w:pPr>
              <w:jc w:val="right"/>
              <w:rPr>
                <w:rFonts w:ascii="Cambria" w:hAnsi="Cambria"/>
                <w:color w:val="000000"/>
                <w:sz w:val="16"/>
                <w:szCs w:val="16"/>
              </w:rPr>
            </w:pPr>
            <w:r w:rsidRPr="00B9577C">
              <w:rPr>
                <w:rFonts w:ascii="Cambria" w:hAnsi="Cambria"/>
                <w:color w:val="000000"/>
                <w:sz w:val="16"/>
                <w:szCs w:val="16"/>
              </w:rPr>
              <w:t>2</w:t>
            </w:r>
          </w:p>
        </w:tc>
        <w:tc>
          <w:tcPr>
            <w:tcW w:w="1142" w:type="pct"/>
            <w:tcBorders>
              <w:top w:val="nil"/>
              <w:left w:val="nil"/>
              <w:bottom w:val="single" w:sz="4" w:space="0" w:color="auto"/>
              <w:right w:val="single" w:sz="4" w:space="0" w:color="auto"/>
            </w:tcBorders>
            <w:shd w:val="clear" w:color="auto" w:fill="auto"/>
            <w:vAlign w:val="center"/>
            <w:hideMark/>
          </w:tcPr>
          <w:p w:rsidR="00B9577C" w:rsidRPr="00B9577C" w:rsidRDefault="00B9577C" w:rsidP="00B9577C">
            <w:pPr>
              <w:rPr>
                <w:rFonts w:ascii="Cambria" w:hAnsi="Cambria"/>
                <w:color w:val="000000"/>
                <w:sz w:val="16"/>
                <w:szCs w:val="16"/>
              </w:rPr>
            </w:pPr>
            <w:r w:rsidRPr="00B9577C">
              <w:rPr>
                <w:rFonts w:ascii="Cambria" w:hAnsi="Cambria"/>
                <w:color w:val="000000"/>
                <w:sz w:val="16"/>
                <w:szCs w:val="16"/>
              </w:rPr>
              <w:t xml:space="preserve">Грузовой автомобиль ISUZUELF синий </w:t>
            </w:r>
          </w:p>
        </w:tc>
        <w:tc>
          <w:tcPr>
            <w:tcW w:w="427" w:type="pct"/>
            <w:tcBorders>
              <w:top w:val="nil"/>
              <w:left w:val="nil"/>
              <w:bottom w:val="single" w:sz="4" w:space="0" w:color="auto"/>
              <w:right w:val="single" w:sz="4" w:space="0" w:color="auto"/>
            </w:tcBorders>
            <w:shd w:val="clear" w:color="auto" w:fill="auto"/>
            <w:noWrap/>
            <w:vAlign w:val="center"/>
            <w:hideMark/>
          </w:tcPr>
          <w:p w:rsidR="00B9577C" w:rsidRPr="00B9577C" w:rsidRDefault="00B9577C" w:rsidP="00B9577C">
            <w:pPr>
              <w:jc w:val="center"/>
              <w:rPr>
                <w:rFonts w:ascii="Cambria" w:hAnsi="Cambria"/>
                <w:color w:val="000000"/>
                <w:sz w:val="16"/>
                <w:szCs w:val="16"/>
              </w:rPr>
            </w:pPr>
            <w:r w:rsidRPr="00B9577C">
              <w:rPr>
                <w:rFonts w:ascii="Cambria" w:hAnsi="Cambria"/>
                <w:color w:val="000000"/>
                <w:sz w:val="16"/>
                <w:szCs w:val="16"/>
              </w:rPr>
              <w:t>2004</w:t>
            </w:r>
          </w:p>
        </w:tc>
        <w:tc>
          <w:tcPr>
            <w:tcW w:w="503" w:type="pct"/>
            <w:tcBorders>
              <w:top w:val="nil"/>
              <w:left w:val="nil"/>
              <w:bottom w:val="single" w:sz="4" w:space="0" w:color="auto"/>
              <w:right w:val="single" w:sz="4" w:space="0" w:color="auto"/>
            </w:tcBorders>
            <w:shd w:val="clear" w:color="auto" w:fill="auto"/>
            <w:noWrap/>
            <w:vAlign w:val="center"/>
            <w:hideMark/>
          </w:tcPr>
          <w:p w:rsidR="00B9577C" w:rsidRPr="00B9577C" w:rsidRDefault="00B9577C" w:rsidP="00B9577C">
            <w:pPr>
              <w:jc w:val="center"/>
              <w:rPr>
                <w:rFonts w:ascii="Cambria" w:hAnsi="Cambria"/>
                <w:color w:val="000000"/>
                <w:sz w:val="16"/>
                <w:szCs w:val="16"/>
              </w:rPr>
            </w:pPr>
            <w:r w:rsidRPr="00B9577C">
              <w:rPr>
                <w:rFonts w:ascii="Cambria" w:hAnsi="Cambria"/>
                <w:color w:val="000000"/>
                <w:sz w:val="16"/>
                <w:szCs w:val="16"/>
              </w:rPr>
              <w:t>А639УК24</w:t>
            </w:r>
          </w:p>
        </w:tc>
        <w:tc>
          <w:tcPr>
            <w:tcW w:w="1272" w:type="pct"/>
            <w:tcBorders>
              <w:top w:val="nil"/>
              <w:left w:val="nil"/>
              <w:bottom w:val="single" w:sz="4" w:space="0" w:color="auto"/>
              <w:right w:val="single" w:sz="4" w:space="0" w:color="auto"/>
            </w:tcBorders>
            <w:shd w:val="clear" w:color="auto" w:fill="auto"/>
            <w:vAlign w:val="center"/>
            <w:hideMark/>
          </w:tcPr>
          <w:p w:rsidR="00B9577C" w:rsidRPr="00B9577C" w:rsidRDefault="00B9577C" w:rsidP="00B9577C">
            <w:pPr>
              <w:rPr>
                <w:rFonts w:ascii="Cambria" w:hAnsi="Cambria"/>
                <w:color w:val="000000"/>
                <w:sz w:val="16"/>
                <w:szCs w:val="16"/>
              </w:rPr>
            </w:pPr>
            <w:r w:rsidRPr="00B9577C">
              <w:rPr>
                <w:rFonts w:ascii="Cambria" w:hAnsi="Cambria"/>
                <w:color w:val="000000"/>
                <w:sz w:val="16"/>
                <w:szCs w:val="16"/>
              </w:rPr>
              <w:t xml:space="preserve">VIN: </w:t>
            </w:r>
            <w:r w:rsidR="002A52AD" w:rsidRPr="00B9577C">
              <w:rPr>
                <w:rFonts w:ascii="Cambria" w:hAnsi="Cambria"/>
                <w:color w:val="000000"/>
                <w:sz w:val="16"/>
                <w:szCs w:val="16"/>
              </w:rPr>
              <w:t>Отсутствует</w:t>
            </w:r>
            <w:r w:rsidRPr="00B9577C">
              <w:rPr>
                <w:rFonts w:ascii="Cambria" w:hAnsi="Cambria"/>
                <w:color w:val="000000"/>
                <w:sz w:val="16"/>
                <w:szCs w:val="16"/>
              </w:rPr>
              <w:t>, цвет СИНИЙ ПТС: 25ТХ911237</w:t>
            </w:r>
          </w:p>
        </w:tc>
        <w:tc>
          <w:tcPr>
            <w:tcW w:w="845" w:type="pct"/>
            <w:tcBorders>
              <w:top w:val="nil"/>
              <w:left w:val="nil"/>
              <w:bottom w:val="single" w:sz="4" w:space="0" w:color="auto"/>
              <w:right w:val="single" w:sz="4" w:space="0" w:color="auto"/>
            </w:tcBorders>
            <w:shd w:val="clear" w:color="auto" w:fill="auto"/>
            <w:noWrap/>
            <w:vAlign w:val="center"/>
            <w:hideMark/>
          </w:tcPr>
          <w:p w:rsidR="00B9577C" w:rsidRPr="00B9577C" w:rsidRDefault="00B9577C" w:rsidP="00B9577C">
            <w:pPr>
              <w:jc w:val="center"/>
              <w:rPr>
                <w:rFonts w:ascii="Cambria" w:hAnsi="Cambria"/>
                <w:color w:val="000000"/>
                <w:sz w:val="16"/>
                <w:szCs w:val="16"/>
              </w:rPr>
            </w:pPr>
            <w:r w:rsidRPr="00B9577C">
              <w:rPr>
                <w:rFonts w:ascii="Cambria" w:hAnsi="Cambria"/>
                <w:color w:val="000000"/>
                <w:sz w:val="16"/>
                <w:szCs w:val="16"/>
              </w:rPr>
              <w:t xml:space="preserve">Условно пригодное </w:t>
            </w:r>
          </w:p>
        </w:tc>
        <w:tc>
          <w:tcPr>
            <w:tcW w:w="563" w:type="pct"/>
            <w:tcBorders>
              <w:top w:val="nil"/>
              <w:left w:val="nil"/>
              <w:bottom w:val="single" w:sz="4" w:space="0" w:color="auto"/>
              <w:right w:val="single" w:sz="4" w:space="0" w:color="auto"/>
            </w:tcBorders>
            <w:shd w:val="clear" w:color="auto" w:fill="auto"/>
            <w:noWrap/>
            <w:vAlign w:val="center"/>
            <w:hideMark/>
          </w:tcPr>
          <w:p w:rsidR="00B9577C" w:rsidRPr="00B9577C" w:rsidRDefault="00B9577C" w:rsidP="00B9577C">
            <w:pPr>
              <w:jc w:val="right"/>
              <w:rPr>
                <w:rFonts w:ascii="Cambria" w:hAnsi="Cambria"/>
                <w:color w:val="000000"/>
                <w:sz w:val="16"/>
                <w:szCs w:val="16"/>
              </w:rPr>
            </w:pPr>
            <w:r w:rsidRPr="00B9577C">
              <w:rPr>
                <w:rFonts w:ascii="Cambria" w:hAnsi="Cambria"/>
                <w:color w:val="000000"/>
                <w:sz w:val="16"/>
                <w:szCs w:val="16"/>
              </w:rPr>
              <w:t>70%</w:t>
            </w:r>
          </w:p>
        </w:tc>
      </w:tr>
      <w:tr w:rsidR="00B9577C" w:rsidRPr="00B9577C" w:rsidTr="00B9577C">
        <w:trPr>
          <w:trHeight w:val="630"/>
        </w:trPr>
        <w:tc>
          <w:tcPr>
            <w:tcW w:w="248" w:type="pct"/>
            <w:tcBorders>
              <w:top w:val="nil"/>
              <w:left w:val="single" w:sz="4" w:space="0" w:color="auto"/>
              <w:bottom w:val="single" w:sz="4" w:space="0" w:color="auto"/>
              <w:right w:val="single" w:sz="4" w:space="0" w:color="auto"/>
            </w:tcBorders>
            <w:shd w:val="clear" w:color="auto" w:fill="auto"/>
            <w:noWrap/>
            <w:vAlign w:val="center"/>
            <w:hideMark/>
          </w:tcPr>
          <w:p w:rsidR="00B9577C" w:rsidRPr="00B9577C" w:rsidRDefault="00B9577C" w:rsidP="00B9577C">
            <w:pPr>
              <w:jc w:val="right"/>
              <w:rPr>
                <w:rFonts w:ascii="Cambria" w:hAnsi="Cambria"/>
                <w:color w:val="000000"/>
                <w:sz w:val="16"/>
                <w:szCs w:val="16"/>
              </w:rPr>
            </w:pPr>
            <w:r w:rsidRPr="00B9577C">
              <w:rPr>
                <w:rFonts w:ascii="Cambria" w:hAnsi="Cambria"/>
                <w:color w:val="000000"/>
                <w:sz w:val="16"/>
                <w:szCs w:val="16"/>
              </w:rPr>
              <w:t>3</w:t>
            </w:r>
          </w:p>
        </w:tc>
        <w:tc>
          <w:tcPr>
            <w:tcW w:w="1142" w:type="pct"/>
            <w:tcBorders>
              <w:top w:val="nil"/>
              <w:left w:val="nil"/>
              <w:bottom w:val="single" w:sz="4" w:space="0" w:color="auto"/>
              <w:right w:val="single" w:sz="4" w:space="0" w:color="auto"/>
            </w:tcBorders>
            <w:shd w:val="clear" w:color="auto" w:fill="auto"/>
            <w:vAlign w:val="center"/>
            <w:hideMark/>
          </w:tcPr>
          <w:p w:rsidR="00B9577C" w:rsidRPr="00B9577C" w:rsidRDefault="00B9577C" w:rsidP="00B9577C">
            <w:pPr>
              <w:rPr>
                <w:rFonts w:ascii="Cambria" w:hAnsi="Cambria"/>
                <w:color w:val="000000"/>
                <w:sz w:val="16"/>
                <w:szCs w:val="16"/>
              </w:rPr>
            </w:pPr>
            <w:r w:rsidRPr="00B9577C">
              <w:rPr>
                <w:rFonts w:ascii="Cambria" w:hAnsi="Cambria"/>
                <w:color w:val="000000"/>
                <w:sz w:val="16"/>
                <w:szCs w:val="16"/>
              </w:rPr>
              <w:t xml:space="preserve">Автомобиль ГАЗ-3302 белый </w:t>
            </w:r>
          </w:p>
        </w:tc>
        <w:tc>
          <w:tcPr>
            <w:tcW w:w="427" w:type="pct"/>
            <w:tcBorders>
              <w:top w:val="nil"/>
              <w:left w:val="nil"/>
              <w:bottom w:val="single" w:sz="4" w:space="0" w:color="auto"/>
              <w:right w:val="single" w:sz="4" w:space="0" w:color="auto"/>
            </w:tcBorders>
            <w:shd w:val="clear" w:color="auto" w:fill="auto"/>
            <w:noWrap/>
            <w:vAlign w:val="center"/>
            <w:hideMark/>
          </w:tcPr>
          <w:p w:rsidR="00B9577C" w:rsidRPr="00B9577C" w:rsidRDefault="00B9577C" w:rsidP="00B9577C">
            <w:pPr>
              <w:jc w:val="center"/>
              <w:rPr>
                <w:rFonts w:ascii="Cambria" w:hAnsi="Cambria"/>
                <w:color w:val="000000"/>
                <w:sz w:val="16"/>
                <w:szCs w:val="16"/>
              </w:rPr>
            </w:pPr>
            <w:r w:rsidRPr="00B9577C">
              <w:rPr>
                <w:rFonts w:ascii="Cambria" w:hAnsi="Cambria"/>
                <w:color w:val="000000"/>
                <w:sz w:val="16"/>
                <w:szCs w:val="16"/>
              </w:rPr>
              <w:t>2012</w:t>
            </w:r>
          </w:p>
        </w:tc>
        <w:tc>
          <w:tcPr>
            <w:tcW w:w="503" w:type="pct"/>
            <w:tcBorders>
              <w:top w:val="nil"/>
              <w:left w:val="nil"/>
              <w:bottom w:val="single" w:sz="4" w:space="0" w:color="auto"/>
              <w:right w:val="single" w:sz="4" w:space="0" w:color="auto"/>
            </w:tcBorders>
            <w:shd w:val="clear" w:color="auto" w:fill="auto"/>
            <w:noWrap/>
            <w:vAlign w:val="center"/>
            <w:hideMark/>
          </w:tcPr>
          <w:p w:rsidR="00B9577C" w:rsidRPr="00B9577C" w:rsidRDefault="00B9577C" w:rsidP="00B9577C">
            <w:pPr>
              <w:jc w:val="center"/>
              <w:rPr>
                <w:rFonts w:ascii="Cambria" w:hAnsi="Cambria"/>
                <w:color w:val="000000"/>
                <w:sz w:val="16"/>
                <w:szCs w:val="16"/>
              </w:rPr>
            </w:pPr>
            <w:r w:rsidRPr="00B9577C">
              <w:rPr>
                <w:rFonts w:ascii="Cambria" w:hAnsi="Cambria"/>
                <w:color w:val="000000"/>
                <w:sz w:val="16"/>
                <w:szCs w:val="16"/>
              </w:rPr>
              <w:t>С491КХ124</w:t>
            </w:r>
          </w:p>
        </w:tc>
        <w:tc>
          <w:tcPr>
            <w:tcW w:w="1272" w:type="pct"/>
            <w:tcBorders>
              <w:top w:val="nil"/>
              <w:left w:val="nil"/>
              <w:bottom w:val="single" w:sz="4" w:space="0" w:color="auto"/>
              <w:right w:val="single" w:sz="4" w:space="0" w:color="auto"/>
            </w:tcBorders>
            <w:shd w:val="clear" w:color="auto" w:fill="auto"/>
            <w:vAlign w:val="center"/>
            <w:hideMark/>
          </w:tcPr>
          <w:p w:rsidR="00B9577C" w:rsidRPr="00B9577C" w:rsidRDefault="00B9577C" w:rsidP="00B9577C">
            <w:pPr>
              <w:rPr>
                <w:rFonts w:ascii="Cambria" w:hAnsi="Cambria"/>
                <w:color w:val="000000"/>
                <w:sz w:val="16"/>
                <w:szCs w:val="16"/>
              </w:rPr>
            </w:pPr>
            <w:r w:rsidRPr="00B9577C">
              <w:rPr>
                <w:rFonts w:ascii="Cambria" w:hAnsi="Cambria"/>
                <w:color w:val="000000"/>
                <w:sz w:val="16"/>
                <w:szCs w:val="16"/>
              </w:rPr>
              <w:t>VIN: Х96330200С2515604, цвет БЕЛЫЙ ПТС: 52НР098620</w:t>
            </w:r>
          </w:p>
        </w:tc>
        <w:tc>
          <w:tcPr>
            <w:tcW w:w="845" w:type="pct"/>
            <w:tcBorders>
              <w:top w:val="nil"/>
              <w:left w:val="nil"/>
              <w:bottom w:val="single" w:sz="4" w:space="0" w:color="auto"/>
              <w:right w:val="single" w:sz="4" w:space="0" w:color="auto"/>
            </w:tcBorders>
            <w:shd w:val="clear" w:color="auto" w:fill="auto"/>
            <w:noWrap/>
            <w:vAlign w:val="center"/>
            <w:hideMark/>
          </w:tcPr>
          <w:p w:rsidR="00B9577C" w:rsidRPr="00B9577C" w:rsidRDefault="00B9577C" w:rsidP="00B9577C">
            <w:pPr>
              <w:jc w:val="center"/>
              <w:rPr>
                <w:rFonts w:ascii="Cambria" w:hAnsi="Cambria"/>
                <w:color w:val="000000"/>
                <w:sz w:val="16"/>
                <w:szCs w:val="16"/>
              </w:rPr>
            </w:pPr>
            <w:r w:rsidRPr="00B9577C">
              <w:rPr>
                <w:rFonts w:ascii="Cambria" w:hAnsi="Cambria"/>
                <w:color w:val="000000"/>
                <w:sz w:val="16"/>
                <w:szCs w:val="16"/>
              </w:rPr>
              <w:t xml:space="preserve">Удовлетворительное </w:t>
            </w:r>
          </w:p>
        </w:tc>
        <w:tc>
          <w:tcPr>
            <w:tcW w:w="563" w:type="pct"/>
            <w:tcBorders>
              <w:top w:val="nil"/>
              <w:left w:val="nil"/>
              <w:bottom w:val="single" w:sz="4" w:space="0" w:color="auto"/>
              <w:right w:val="single" w:sz="4" w:space="0" w:color="auto"/>
            </w:tcBorders>
            <w:shd w:val="clear" w:color="auto" w:fill="auto"/>
            <w:noWrap/>
            <w:vAlign w:val="center"/>
            <w:hideMark/>
          </w:tcPr>
          <w:p w:rsidR="00B9577C" w:rsidRPr="00B9577C" w:rsidRDefault="00B9577C" w:rsidP="00B9577C">
            <w:pPr>
              <w:jc w:val="right"/>
              <w:rPr>
                <w:rFonts w:ascii="Cambria" w:hAnsi="Cambria"/>
                <w:color w:val="000000"/>
                <w:sz w:val="16"/>
                <w:szCs w:val="16"/>
              </w:rPr>
            </w:pPr>
            <w:r w:rsidRPr="00B9577C">
              <w:rPr>
                <w:rFonts w:ascii="Cambria" w:hAnsi="Cambria"/>
                <w:color w:val="000000"/>
                <w:sz w:val="16"/>
                <w:szCs w:val="16"/>
              </w:rPr>
              <w:t>60%</w:t>
            </w:r>
          </w:p>
        </w:tc>
      </w:tr>
      <w:tr w:rsidR="00B9577C" w:rsidRPr="00B9577C" w:rsidTr="00B9577C">
        <w:trPr>
          <w:trHeight w:val="630"/>
        </w:trPr>
        <w:tc>
          <w:tcPr>
            <w:tcW w:w="248" w:type="pct"/>
            <w:tcBorders>
              <w:top w:val="nil"/>
              <w:left w:val="single" w:sz="4" w:space="0" w:color="auto"/>
              <w:bottom w:val="single" w:sz="4" w:space="0" w:color="auto"/>
              <w:right w:val="single" w:sz="4" w:space="0" w:color="auto"/>
            </w:tcBorders>
            <w:shd w:val="clear" w:color="auto" w:fill="auto"/>
            <w:noWrap/>
            <w:vAlign w:val="center"/>
            <w:hideMark/>
          </w:tcPr>
          <w:p w:rsidR="00B9577C" w:rsidRPr="00B9577C" w:rsidRDefault="00B9577C" w:rsidP="00B9577C">
            <w:pPr>
              <w:jc w:val="right"/>
              <w:rPr>
                <w:rFonts w:ascii="Cambria" w:hAnsi="Cambria"/>
                <w:color w:val="000000"/>
                <w:sz w:val="16"/>
                <w:szCs w:val="16"/>
              </w:rPr>
            </w:pPr>
            <w:r w:rsidRPr="00B9577C">
              <w:rPr>
                <w:rFonts w:ascii="Cambria" w:hAnsi="Cambria"/>
                <w:color w:val="000000"/>
                <w:sz w:val="16"/>
                <w:szCs w:val="16"/>
              </w:rPr>
              <w:t>4</w:t>
            </w:r>
          </w:p>
        </w:tc>
        <w:tc>
          <w:tcPr>
            <w:tcW w:w="1142" w:type="pct"/>
            <w:tcBorders>
              <w:top w:val="nil"/>
              <w:left w:val="nil"/>
              <w:bottom w:val="single" w:sz="4" w:space="0" w:color="auto"/>
              <w:right w:val="single" w:sz="4" w:space="0" w:color="auto"/>
            </w:tcBorders>
            <w:shd w:val="clear" w:color="auto" w:fill="auto"/>
            <w:vAlign w:val="center"/>
            <w:hideMark/>
          </w:tcPr>
          <w:p w:rsidR="00B9577C" w:rsidRPr="00B9577C" w:rsidRDefault="00B9577C" w:rsidP="00B9577C">
            <w:pPr>
              <w:rPr>
                <w:rFonts w:ascii="Cambria" w:hAnsi="Cambria"/>
                <w:color w:val="000000"/>
                <w:sz w:val="16"/>
                <w:szCs w:val="16"/>
              </w:rPr>
            </w:pPr>
            <w:r w:rsidRPr="00B9577C">
              <w:rPr>
                <w:rFonts w:ascii="Cambria" w:hAnsi="Cambria"/>
                <w:color w:val="000000"/>
                <w:sz w:val="16"/>
                <w:szCs w:val="16"/>
              </w:rPr>
              <w:t xml:space="preserve">Автомобиль ГАЗ-332212  </w:t>
            </w:r>
          </w:p>
        </w:tc>
        <w:tc>
          <w:tcPr>
            <w:tcW w:w="427" w:type="pct"/>
            <w:tcBorders>
              <w:top w:val="nil"/>
              <w:left w:val="nil"/>
              <w:bottom w:val="single" w:sz="4" w:space="0" w:color="auto"/>
              <w:right w:val="single" w:sz="4" w:space="0" w:color="auto"/>
            </w:tcBorders>
            <w:shd w:val="clear" w:color="auto" w:fill="auto"/>
            <w:noWrap/>
            <w:vAlign w:val="center"/>
            <w:hideMark/>
          </w:tcPr>
          <w:p w:rsidR="00B9577C" w:rsidRPr="00B9577C" w:rsidRDefault="00B9577C" w:rsidP="00B9577C">
            <w:pPr>
              <w:jc w:val="center"/>
              <w:rPr>
                <w:rFonts w:ascii="Cambria" w:hAnsi="Cambria"/>
                <w:color w:val="000000"/>
                <w:sz w:val="16"/>
                <w:szCs w:val="16"/>
              </w:rPr>
            </w:pPr>
            <w:r w:rsidRPr="00B9577C">
              <w:rPr>
                <w:rFonts w:ascii="Cambria" w:hAnsi="Cambria"/>
                <w:color w:val="000000"/>
                <w:sz w:val="16"/>
                <w:szCs w:val="16"/>
              </w:rPr>
              <w:t>2010</w:t>
            </w:r>
          </w:p>
        </w:tc>
        <w:tc>
          <w:tcPr>
            <w:tcW w:w="503" w:type="pct"/>
            <w:tcBorders>
              <w:top w:val="nil"/>
              <w:left w:val="nil"/>
              <w:bottom w:val="single" w:sz="4" w:space="0" w:color="auto"/>
              <w:right w:val="single" w:sz="4" w:space="0" w:color="auto"/>
            </w:tcBorders>
            <w:shd w:val="clear" w:color="auto" w:fill="auto"/>
            <w:noWrap/>
            <w:vAlign w:val="center"/>
            <w:hideMark/>
          </w:tcPr>
          <w:p w:rsidR="00B9577C" w:rsidRPr="00B9577C" w:rsidRDefault="00B9577C" w:rsidP="00B9577C">
            <w:pPr>
              <w:jc w:val="center"/>
              <w:rPr>
                <w:rFonts w:ascii="Cambria" w:hAnsi="Cambria"/>
                <w:color w:val="000000"/>
                <w:sz w:val="16"/>
                <w:szCs w:val="16"/>
              </w:rPr>
            </w:pPr>
            <w:r w:rsidRPr="00B9577C">
              <w:rPr>
                <w:rFonts w:ascii="Cambria" w:hAnsi="Cambria"/>
                <w:color w:val="000000"/>
                <w:sz w:val="16"/>
                <w:szCs w:val="16"/>
              </w:rPr>
              <w:t>К615ВВ124</w:t>
            </w:r>
          </w:p>
        </w:tc>
        <w:tc>
          <w:tcPr>
            <w:tcW w:w="1272" w:type="pct"/>
            <w:tcBorders>
              <w:top w:val="nil"/>
              <w:left w:val="nil"/>
              <w:bottom w:val="single" w:sz="4" w:space="0" w:color="auto"/>
              <w:right w:val="single" w:sz="4" w:space="0" w:color="auto"/>
            </w:tcBorders>
            <w:shd w:val="clear" w:color="auto" w:fill="auto"/>
            <w:vAlign w:val="center"/>
            <w:hideMark/>
          </w:tcPr>
          <w:p w:rsidR="00B9577C" w:rsidRPr="00B9577C" w:rsidRDefault="00B9577C" w:rsidP="00B9577C">
            <w:pPr>
              <w:rPr>
                <w:rFonts w:ascii="Cambria" w:hAnsi="Cambria"/>
                <w:color w:val="000000"/>
                <w:sz w:val="16"/>
                <w:szCs w:val="16"/>
              </w:rPr>
            </w:pPr>
            <w:r w:rsidRPr="00B9577C">
              <w:rPr>
                <w:rFonts w:ascii="Cambria" w:hAnsi="Cambria"/>
                <w:color w:val="000000"/>
                <w:sz w:val="16"/>
                <w:szCs w:val="16"/>
              </w:rPr>
              <w:t>VIN: Х96322120А0670620, цвет БЕЛЫЙ, ПТС: 52МХ079727</w:t>
            </w:r>
          </w:p>
        </w:tc>
        <w:tc>
          <w:tcPr>
            <w:tcW w:w="845" w:type="pct"/>
            <w:tcBorders>
              <w:top w:val="nil"/>
              <w:left w:val="nil"/>
              <w:bottom w:val="single" w:sz="4" w:space="0" w:color="auto"/>
              <w:right w:val="single" w:sz="4" w:space="0" w:color="auto"/>
            </w:tcBorders>
            <w:shd w:val="clear" w:color="auto" w:fill="auto"/>
            <w:noWrap/>
            <w:vAlign w:val="center"/>
            <w:hideMark/>
          </w:tcPr>
          <w:p w:rsidR="00B9577C" w:rsidRPr="00B9577C" w:rsidRDefault="00B9577C" w:rsidP="00B9577C">
            <w:pPr>
              <w:jc w:val="center"/>
              <w:rPr>
                <w:rFonts w:ascii="Cambria" w:hAnsi="Cambria"/>
                <w:color w:val="000000"/>
                <w:sz w:val="16"/>
                <w:szCs w:val="16"/>
              </w:rPr>
            </w:pPr>
            <w:r w:rsidRPr="00B9577C">
              <w:rPr>
                <w:rFonts w:ascii="Cambria" w:hAnsi="Cambria"/>
                <w:color w:val="000000"/>
                <w:sz w:val="16"/>
                <w:szCs w:val="16"/>
              </w:rPr>
              <w:t xml:space="preserve">Условно пригодное </w:t>
            </w:r>
          </w:p>
        </w:tc>
        <w:tc>
          <w:tcPr>
            <w:tcW w:w="563" w:type="pct"/>
            <w:tcBorders>
              <w:top w:val="nil"/>
              <w:left w:val="nil"/>
              <w:bottom w:val="single" w:sz="4" w:space="0" w:color="auto"/>
              <w:right w:val="single" w:sz="4" w:space="0" w:color="auto"/>
            </w:tcBorders>
            <w:shd w:val="clear" w:color="auto" w:fill="auto"/>
            <w:noWrap/>
            <w:vAlign w:val="center"/>
            <w:hideMark/>
          </w:tcPr>
          <w:p w:rsidR="00B9577C" w:rsidRPr="00B9577C" w:rsidRDefault="00B9577C" w:rsidP="00B9577C">
            <w:pPr>
              <w:jc w:val="right"/>
              <w:rPr>
                <w:rFonts w:ascii="Cambria" w:hAnsi="Cambria"/>
                <w:color w:val="000000"/>
                <w:sz w:val="16"/>
                <w:szCs w:val="16"/>
              </w:rPr>
            </w:pPr>
            <w:r w:rsidRPr="00B9577C">
              <w:rPr>
                <w:rFonts w:ascii="Cambria" w:hAnsi="Cambria"/>
                <w:color w:val="000000"/>
                <w:sz w:val="16"/>
                <w:szCs w:val="16"/>
              </w:rPr>
              <w:t>75%</w:t>
            </w:r>
          </w:p>
        </w:tc>
      </w:tr>
      <w:tr w:rsidR="00B9577C" w:rsidRPr="00B9577C" w:rsidTr="00B9577C">
        <w:trPr>
          <w:trHeight w:val="420"/>
        </w:trPr>
        <w:tc>
          <w:tcPr>
            <w:tcW w:w="248" w:type="pct"/>
            <w:tcBorders>
              <w:top w:val="nil"/>
              <w:left w:val="single" w:sz="4" w:space="0" w:color="auto"/>
              <w:bottom w:val="single" w:sz="4" w:space="0" w:color="auto"/>
              <w:right w:val="single" w:sz="4" w:space="0" w:color="auto"/>
            </w:tcBorders>
            <w:shd w:val="clear" w:color="auto" w:fill="auto"/>
            <w:noWrap/>
            <w:vAlign w:val="center"/>
            <w:hideMark/>
          </w:tcPr>
          <w:p w:rsidR="00B9577C" w:rsidRPr="00B9577C" w:rsidRDefault="00B9577C" w:rsidP="00B9577C">
            <w:pPr>
              <w:jc w:val="right"/>
              <w:rPr>
                <w:rFonts w:ascii="Cambria" w:hAnsi="Cambria"/>
                <w:color w:val="000000"/>
                <w:sz w:val="16"/>
                <w:szCs w:val="16"/>
              </w:rPr>
            </w:pPr>
            <w:r w:rsidRPr="00B9577C">
              <w:rPr>
                <w:rFonts w:ascii="Cambria" w:hAnsi="Cambria"/>
                <w:color w:val="000000"/>
                <w:sz w:val="16"/>
                <w:szCs w:val="16"/>
              </w:rPr>
              <w:t>5</w:t>
            </w:r>
          </w:p>
        </w:tc>
        <w:tc>
          <w:tcPr>
            <w:tcW w:w="1142" w:type="pct"/>
            <w:tcBorders>
              <w:top w:val="nil"/>
              <w:left w:val="nil"/>
              <w:bottom w:val="single" w:sz="4" w:space="0" w:color="auto"/>
              <w:right w:val="single" w:sz="4" w:space="0" w:color="auto"/>
            </w:tcBorders>
            <w:shd w:val="clear" w:color="auto" w:fill="auto"/>
            <w:vAlign w:val="center"/>
            <w:hideMark/>
          </w:tcPr>
          <w:p w:rsidR="00B9577C" w:rsidRPr="00B9577C" w:rsidRDefault="00B9577C" w:rsidP="00B9577C">
            <w:pPr>
              <w:rPr>
                <w:rFonts w:ascii="Cambria" w:hAnsi="Cambria"/>
                <w:color w:val="000000"/>
                <w:sz w:val="16"/>
                <w:szCs w:val="16"/>
              </w:rPr>
            </w:pPr>
            <w:r w:rsidRPr="00B9577C">
              <w:rPr>
                <w:rFonts w:ascii="Cambria" w:hAnsi="Cambria"/>
                <w:color w:val="000000"/>
                <w:sz w:val="16"/>
                <w:szCs w:val="16"/>
              </w:rPr>
              <w:t xml:space="preserve">Легковой автомобиль PEUGEOT PARTNER серый </w:t>
            </w:r>
          </w:p>
        </w:tc>
        <w:tc>
          <w:tcPr>
            <w:tcW w:w="427" w:type="pct"/>
            <w:tcBorders>
              <w:top w:val="nil"/>
              <w:left w:val="nil"/>
              <w:bottom w:val="single" w:sz="4" w:space="0" w:color="auto"/>
              <w:right w:val="single" w:sz="4" w:space="0" w:color="auto"/>
            </w:tcBorders>
            <w:shd w:val="clear" w:color="auto" w:fill="auto"/>
            <w:noWrap/>
            <w:vAlign w:val="center"/>
            <w:hideMark/>
          </w:tcPr>
          <w:p w:rsidR="00B9577C" w:rsidRPr="00B9577C" w:rsidRDefault="00B9577C" w:rsidP="00B9577C">
            <w:pPr>
              <w:jc w:val="center"/>
              <w:rPr>
                <w:rFonts w:ascii="Cambria" w:hAnsi="Cambria"/>
                <w:color w:val="000000"/>
                <w:sz w:val="16"/>
                <w:szCs w:val="16"/>
              </w:rPr>
            </w:pPr>
            <w:r w:rsidRPr="00B9577C">
              <w:rPr>
                <w:rFonts w:ascii="Cambria" w:hAnsi="Cambria"/>
                <w:color w:val="000000"/>
                <w:sz w:val="16"/>
                <w:szCs w:val="16"/>
              </w:rPr>
              <w:t>2010</w:t>
            </w:r>
          </w:p>
        </w:tc>
        <w:tc>
          <w:tcPr>
            <w:tcW w:w="503" w:type="pct"/>
            <w:tcBorders>
              <w:top w:val="nil"/>
              <w:left w:val="nil"/>
              <w:bottom w:val="single" w:sz="4" w:space="0" w:color="auto"/>
              <w:right w:val="single" w:sz="4" w:space="0" w:color="auto"/>
            </w:tcBorders>
            <w:shd w:val="clear" w:color="auto" w:fill="auto"/>
            <w:noWrap/>
            <w:vAlign w:val="center"/>
            <w:hideMark/>
          </w:tcPr>
          <w:p w:rsidR="00B9577C" w:rsidRPr="00B9577C" w:rsidRDefault="00B9577C" w:rsidP="00B9577C">
            <w:pPr>
              <w:jc w:val="center"/>
              <w:rPr>
                <w:rFonts w:ascii="Cambria" w:hAnsi="Cambria"/>
                <w:color w:val="000000"/>
                <w:sz w:val="16"/>
                <w:szCs w:val="16"/>
              </w:rPr>
            </w:pPr>
            <w:r w:rsidRPr="00B9577C">
              <w:rPr>
                <w:rFonts w:ascii="Cambria" w:hAnsi="Cambria"/>
                <w:color w:val="000000"/>
                <w:sz w:val="16"/>
                <w:szCs w:val="16"/>
              </w:rPr>
              <w:t>В963ВС124</w:t>
            </w:r>
          </w:p>
        </w:tc>
        <w:tc>
          <w:tcPr>
            <w:tcW w:w="1272" w:type="pct"/>
            <w:tcBorders>
              <w:top w:val="nil"/>
              <w:left w:val="nil"/>
              <w:bottom w:val="single" w:sz="4" w:space="0" w:color="auto"/>
              <w:right w:val="single" w:sz="4" w:space="0" w:color="auto"/>
            </w:tcBorders>
            <w:shd w:val="clear" w:color="auto" w:fill="auto"/>
            <w:vAlign w:val="center"/>
            <w:hideMark/>
          </w:tcPr>
          <w:p w:rsidR="00B9577C" w:rsidRPr="00B9577C" w:rsidRDefault="00B9577C" w:rsidP="00B9577C">
            <w:pPr>
              <w:rPr>
                <w:rFonts w:ascii="Cambria" w:hAnsi="Cambria"/>
                <w:color w:val="000000"/>
                <w:sz w:val="16"/>
                <w:szCs w:val="16"/>
              </w:rPr>
            </w:pPr>
            <w:r w:rsidRPr="00B9577C">
              <w:rPr>
                <w:rFonts w:ascii="Cambria" w:hAnsi="Cambria"/>
                <w:color w:val="000000"/>
                <w:sz w:val="16"/>
                <w:szCs w:val="16"/>
              </w:rPr>
              <w:t>VIN: VF3GJKFWCAX51889, цвет серый, ПТС: 77УН629315</w:t>
            </w:r>
          </w:p>
        </w:tc>
        <w:tc>
          <w:tcPr>
            <w:tcW w:w="845" w:type="pct"/>
            <w:tcBorders>
              <w:top w:val="nil"/>
              <w:left w:val="nil"/>
              <w:bottom w:val="single" w:sz="4" w:space="0" w:color="auto"/>
              <w:right w:val="single" w:sz="4" w:space="0" w:color="auto"/>
            </w:tcBorders>
            <w:shd w:val="clear" w:color="auto" w:fill="auto"/>
            <w:noWrap/>
            <w:vAlign w:val="center"/>
            <w:hideMark/>
          </w:tcPr>
          <w:p w:rsidR="00B9577C" w:rsidRPr="00B9577C" w:rsidRDefault="00B9577C" w:rsidP="00B9577C">
            <w:pPr>
              <w:jc w:val="center"/>
              <w:rPr>
                <w:rFonts w:ascii="Cambria" w:hAnsi="Cambria"/>
                <w:color w:val="000000"/>
                <w:sz w:val="16"/>
                <w:szCs w:val="16"/>
              </w:rPr>
            </w:pPr>
            <w:r w:rsidRPr="00B9577C">
              <w:rPr>
                <w:rFonts w:ascii="Cambria" w:hAnsi="Cambria"/>
                <w:color w:val="000000"/>
                <w:sz w:val="16"/>
                <w:szCs w:val="16"/>
              </w:rPr>
              <w:t xml:space="preserve">Удовлетворительное </w:t>
            </w:r>
          </w:p>
        </w:tc>
        <w:tc>
          <w:tcPr>
            <w:tcW w:w="563" w:type="pct"/>
            <w:tcBorders>
              <w:top w:val="nil"/>
              <w:left w:val="nil"/>
              <w:bottom w:val="single" w:sz="4" w:space="0" w:color="auto"/>
              <w:right w:val="single" w:sz="4" w:space="0" w:color="auto"/>
            </w:tcBorders>
            <w:shd w:val="clear" w:color="auto" w:fill="auto"/>
            <w:noWrap/>
            <w:vAlign w:val="center"/>
            <w:hideMark/>
          </w:tcPr>
          <w:p w:rsidR="00B9577C" w:rsidRPr="00B9577C" w:rsidRDefault="00B9577C" w:rsidP="00B9577C">
            <w:pPr>
              <w:jc w:val="right"/>
              <w:rPr>
                <w:rFonts w:ascii="Cambria" w:hAnsi="Cambria"/>
                <w:color w:val="000000"/>
                <w:sz w:val="16"/>
                <w:szCs w:val="16"/>
              </w:rPr>
            </w:pPr>
            <w:r w:rsidRPr="00B9577C">
              <w:rPr>
                <w:rFonts w:ascii="Cambria" w:hAnsi="Cambria"/>
                <w:color w:val="000000"/>
                <w:sz w:val="16"/>
                <w:szCs w:val="16"/>
              </w:rPr>
              <w:t>60%</w:t>
            </w:r>
          </w:p>
        </w:tc>
      </w:tr>
      <w:tr w:rsidR="00B9577C" w:rsidRPr="00B9577C" w:rsidTr="00B9577C">
        <w:trPr>
          <w:trHeight w:val="300"/>
        </w:trPr>
        <w:tc>
          <w:tcPr>
            <w:tcW w:w="248" w:type="pct"/>
            <w:tcBorders>
              <w:top w:val="nil"/>
              <w:left w:val="single" w:sz="4" w:space="0" w:color="auto"/>
              <w:bottom w:val="single" w:sz="4" w:space="0" w:color="auto"/>
              <w:right w:val="single" w:sz="4" w:space="0" w:color="auto"/>
            </w:tcBorders>
            <w:shd w:val="clear" w:color="auto" w:fill="auto"/>
            <w:noWrap/>
            <w:vAlign w:val="center"/>
            <w:hideMark/>
          </w:tcPr>
          <w:p w:rsidR="00B9577C" w:rsidRPr="00B9577C" w:rsidRDefault="00B9577C" w:rsidP="00B9577C">
            <w:pPr>
              <w:jc w:val="right"/>
              <w:rPr>
                <w:rFonts w:ascii="Cambria" w:hAnsi="Cambria"/>
                <w:color w:val="000000"/>
                <w:sz w:val="16"/>
                <w:szCs w:val="16"/>
              </w:rPr>
            </w:pPr>
            <w:r w:rsidRPr="00B9577C">
              <w:rPr>
                <w:rFonts w:ascii="Cambria" w:hAnsi="Cambria"/>
                <w:color w:val="000000"/>
                <w:sz w:val="16"/>
                <w:szCs w:val="16"/>
              </w:rPr>
              <w:t>6</w:t>
            </w:r>
          </w:p>
        </w:tc>
        <w:tc>
          <w:tcPr>
            <w:tcW w:w="1142" w:type="pct"/>
            <w:tcBorders>
              <w:top w:val="nil"/>
              <w:left w:val="nil"/>
              <w:bottom w:val="single" w:sz="4" w:space="0" w:color="auto"/>
              <w:right w:val="single" w:sz="4" w:space="0" w:color="auto"/>
            </w:tcBorders>
            <w:shd w:val="clear" w:color="auto" w:fill="auto"/>
            <w:vAlign w:val="center"/>
            <w:hideMark/>
          </w:tcPr>
          <w:p w:rsidR="00B9577C" w:rsidRPr="00B9577C" w:rsidRDefault="00B9577C" w:rsidP="00B9577C">
            <w:pPr>
              <w:rPr>
                <w:rFonts w:ascii="Cambria" w:hAnsi="Cambria"/>
                <w:color w:val="000000"/>
                <w:sz w:val="16"/>
                <w:szCs w:val="16"/>
              </w:rPr>
            </w:pPr>
            <w:r w:rsidRPr="00B9577C">
              <w:rPr>
                <w:rFonts w:ascii="Cambria" w:hAnsi="Cambria"/>
                <w:color w:val="000000"/>
                <w:sz w:val="16"/>
                <w:szCs w:val="16"/>
              </w:rPr>
              <w:t>Погрузчик NISSAN</w:t>
            </w:r>
          </w:p>
        </w:tc>
        <w:tc>
          <w:tcPr>
            <w:tcW w:w="427" w:type="pct"/>
            <w:tcBorders>
              <w:top w:val="nil"/>
              <w:left w:val="nil"/>
              <w:bottom w:val="single" w:sz="4" w:space="0" w:color="auto"/>
              <w:right w:val="single" w:sz="4" w:space="0" w:color="auto"/>
            </w:tcBorders>
            <w:shd w:val="clear" w:color="auto" w:fill="auto"/>
            <w:noWrap/>
            <w:vAlign w:val="center"/>
            <w:hideMark/>
          </w:tcPr>
          <w:p w:rsidR="00B9577C" w:rsidRPr="00B9577C" w:rsidRDefault="00B9577C" w:rsidP="00B9577C">
            <w:pPr>
              <w:jc w:val="center"/>
              <w:rPr>
                <w:rFonts w:ascii="Cambria" w:hAnsi="Cambria"/>
                <w:color w:val="000000"/>
                <w:sz w:val="16"/>
                <w:szCs w:val="16"/>
              </w:rPr>
            </w:pPr>
            <w:r w:rsidRPr="00B9577C">
              <w:rPr>
                <w:rFonts w:ascii="Cambria" w:hAnsi="Cambria"/>
                <w:color w:val="000000"/>
                <w:sz w:val="16"/>
                <w:szCs w:val="16"/>
              </w:rPr>
              <w:t>2007</w:t>
            </w:r>
          </w:p>
        </w:tc>
        <w:tc>
          <w:tcPr>
            <w:tcW w:w="503" w:type="pct"/>
            <w:tcBorders>
              <w:top w:val="nil"/>
              <w:left w:val="nil"/>
              <w:bottom w:val="single" w:sz="4" w:space="0" w:color="auto"/>
              <w:right w:val="single" w:sz="4" w:space="0" w:color="auto"/>
            </w:tcBorders>
            <w:shd w:val="clear" w:color="auto" w:fill="auto"/>
            <w:noWrap/>
            <w:vAlign w:val="center"/>
            <w:hideMark/>
          </w:tcPr>
          <w:p w:rsidR="00B9577C" w:rsidRPr="00B9577C" w:rsidRDefault="00B9577C" w:rsidP="00B9577C">
            <w:pPr>
              <w:jc w:val="center"/>
              <w:rPr>
                <w:rFonts w:ascii="Cambria" w:hAnsi="Cambria"/>
                <w:color w:val="000000"/>
                <w:sz w:val="16"/>
                <w:szCs w:val="16"/>
              </w:rPr>
            </w:pPr>
            <w:r w:rsidRPr="00B9577C">
              <w:rPr>
                <w:rFonts w:ascii="Cambria" w:hAnsi="Cambria"/>
                <w:color w:val="000000"/>
                <w:sz w:val="16"/>
                <w:szCs w:val="16"/>
              </w:rPr>
              <w:t>-</w:t>
            </w:r>
          </w:p>
        </w:tc>
        <w:tc>
          <w:tcPr>
            <w:tcW w:w="1272" w:type="pct"/>
            <w:tcBorders>
              <w:top w:val="nil"/>
              <w:left w:val="nil"/>
              <w:bottom w:val="single" w:sz="4" w:space="0" w:color="auto"/>
              <w:right w:val="single" w:sz="4" w:space="0" w:color="auto"/>
            </w:tcBorders>
            <w:shd w:val="clear" w:color="auto" w:fill="auto"/>
            <w:vAlign w:val="center"/>
            <w:hideMark/>
          </w:tcPr>
          <w:p w:rsidR="00B9577C" w:rsidRPr="00B9577C" w:rsidRDefault="00B9577C" w:rsidP="00B9577C">
            <w:pPr>
              <w:rPr>
                <w:rFonts w:ascii="Cambria" w:hAnsi="Cambria"/>
                <w:color w:val="000000"/>
                <w:sz w:val="16"/>
                <w:szCs w:val="16"/>
              </w:rPr>
            </w:pPr>
            <w:r w:rsidRPr="00B9577C">
              <w:rPr>
                <w:rFonts w:ascii="Cambria" w:hAnsi="Cambria"/>
                <w:color w:val="000000"/>
                <w:sz w:val="16"/>
                <w:szCs w:val="16"/>
              </w:rPr>
              <w:t>грузоподъемность 2,5 тонны</w:t>
            </w:r>
          </w:p>
        </w:tc>
        <w:tc>
          <w:tcPr>
            <w:tcW w:w="845" w:type="pct"/>
            <w:tcBorders>
              <w:top w:val="nil"/>
              <w:left w:val="nil"/>
              <w:bottom w:val="single" w:sz="4" w:space="0" w:color="auto"/>
              <w:right w:val="single" w:sz="4" w:space="0" w:color="auto"/>
            </w:tcBorders>
            <w:shd w:val="clear" w:color="auto" w:fill="auto"/>
            <w:noWrap/>
            <w:vAlign w:val="center"/>
            <w:hideMark/>
          </w:tcPr>
          <w:p w:rsidR="00B9577C" w:rsidRPr="00B9577C" w:rsidRDefault="00B9577C" w:rsidP="00B9577C">
            <w:pPr>
              <w:jc w:val="center"/>
              <w:rPr>
                <w:rFonts w:ascii="Cambria" w:hAnsi="Cambria"/>
                <w:color w:val="000000"/>
                <w:sz w:val="16"/>
                <w:szCs w:val="16"/>
              </w:rPr>
            </w:pPr>
            <w:r w:rsidRPr="00B9577C">
              <w:rPr>
                <w:rFonts w:ascii="Cambria" w:hAnsi="Cambria"/>
                <w:color w:val="000000"/>
                <w:sz w:val="16"/>
                <w:szCs w:val="16"/>
              </w:rPr>
              <w:t xml:space="preserve">Условно пригодное </w:t>
            </w:r>
          </w:p>
        </w:tc>
        <w:tc>
          <w:tcPr>
            <w:tcW w:w="563" w:type="pct"/>
            <w:tcBorders>
              <w:top w:val="nil"/>
              <w:left w:val="nil"/>
              <w:bottom w:val="single" w:sz="4" w:space="0" w:color="auto"/>
              <w:right w:val="single" w:sz="4" w:space="0" w:color="auto"/>
            </w:tcBorders>
            <w:shd w:val="clear" w:color="auto" w:fill="auto"/>
            <w:noWrap/>
            <w:vAlign w:val="center"/>
            <w:hideMark/>
          </w:tcPr>
          <w:p w:rsidR="00B9577C" w:rsidRPr="00B9577C" w:rsidRDefault="00B9577C" w:rsidP="00B9577C">
            <w:pPr>
              <w:jc w:val="right"/>
              <w:rPr>
                <w:rFonts w:ascii="Cambria" w:hAnsi="Cambria"/>
                <w:color w:val="000000"/>
                <w:sz w:val="16"/>
                <w:szCs w:val="16"/>
              </w:rPr>
            </w:pPr>
            <w:r w:rsidRPr="00B9577C">
              <w:rPr>
                <w:rFonts w:ascii="Cambria" w:hAnsi="Cambria"/>
                <w:color w:val="000000"/>
                <w:sz w:val="16"/>
                <w:szCs w:val="16"/>
              </w:rPr>
              <w:t>75%</w:t>
            </w:r>
          </w:p>
        </w:tc>
      </w:tr>
    </w:tbl>
    <w:bookmarkEnd w:id="175"/>
    <w:p w:rsidR="00B9577C" w:rsidRDefault="00B9577C" w:rsidP="00B9577C">
      <w:pPr>
        <w:spacing w:before="120" w:after="120"/>
        <w:jc w:val="both"/>
        <w:rPr>
          <w:rFonts w:ascii="Bookman Old Style" w:hAnsi="Bookman Old Style"/>
          <w:bCs/>
          <w:i/>
          <w:sz w:val="20"/>
          <w:szCs w:val="20"/>
        </w:rPr>
      </w:pPr>
      <w:proofErr w:type="gramStart"/>
      <w:r>
        <w:rPr>
          <w:rFonts w:ascii="Bookman Old Style" w:hAnsi="Bookman Old Style"/>
          <w:bCs/>
          <w:i/>
          <w:sz w:val="20"/>
          <w:szCs w:val="20"/>
        </w:rPr>
        <w:t>Фото элементов</w:t>
      </w:r>
      <w:proofErr w:type="gramEnd"/>
      <w:r>
        <w:rPr>
          <w:rFonts w:ascii="Bookman Old Style" w:hAnsi="Bookman Old Style"/>
          <w:bCs/>
          <w:i/>
          <w:sz w:val="20"/>
          <w:szCs w:val="20"/>
        </w:rPr>
        <w:t xml:space="preserve"> Объекта оценки</w:t>
      </w:r>
    </w:p>
    <w:p w:rsidR="00B9577C" w:rsidRDefault="00B9577C" w:rsidP="00B9577C">
      <w:pPr>
        <w:spacing w:before="120" w:after="120"/>
        <w:rPr>
          <w:rFonts w:ascii="Bookman Old Style" w:hAnsi="Bookman Old Style"/>
          <w:sz w:val="18"/>
          <w:szCs w:val="18"/>
        </w:rPr>
      </w:pPr>
      <w:r>
        <w:rPr>
          <w:rFonts w:ascii="Bookman Old Style" w:hAnsi="Bookman Old Style"/>
          <w:sz w:val="18"/>
          <w:szCs w:val="18"/>
        </w:rPr>
        <w:t xml:space="preserve">Фото № 1. </w:t>
      </w:r>
      <w:r w:rsidRPr="00B9577C">
        <w:rPr>
          <w:rFonts w:ascii="Bookman Old Style" w:hAnsi="Bookman Old Style"/>
          <w:sz w:val="18"/>
          <w:szCs w:val="18"/>
        </w:rPr>
        <w:t>Грузовой автомобиль NINO RANGER</w:t>
      </w:r>
      <w:r>
        <w:rPr>
          <w:rFonts w:ascii="Bookman Old Style" w:hAnsi="Bookman Old Style"/>
          <w:sz w:val="18"/>
          <w:szCs w:val="18"/>
        </w:rPr>
        <w:t xml:space="preserve">                Фото № 2. </w:t>
      </w:r>
      <w:r w:rsidR="002A52AD" w:rsidRPr="002A52AD">
        <w:rPr>
          <w:rFonts w:ascii="Bookman Old Style" w:hAnsi="Bookman Old Style"/>
          <w:sz w:val="18"/>
          <w:szCs w:val="18"/>
        </w:rPr>
        <w:t>Грузовой автомобиль NINO RANGER</w:t>
      </w:r>
    </w:p>
    <w:p w:rsidR="00B9577C" w:rsidRDefault="00B9577C" w:rsidP="00B9577C">
      <w:pPr>
        <w:spacing w:before="120" w:after="120"/>
        <w:rPr>
          <w:rFonts w:ascii="Bookman Old Style" w:hAnsi="Bookman Old Style"/>
          <w:noProof/>
          <w:sz w:val="18"/>
          <w:szCs w:val="18"/>
        </w:rPr>
      </w:pPr>
      <w:r>
        <w:rPr>
          <w:rFonts w:ascii="Bookman Old Style" w:hAnsi="Bookman Old Style"/>
          <w:noProof/>
          <w:sz w:val="18"/>
          <w:szCs w:val="18"/>
        </w:rPr>
        <w:drawing>
          <wp:inline distT="0" distB="0" distL="0" distR="0" wp14:anchorId="7CD38E0F" wp14:editId="5AFDDE31">
            <wp:extent cx="3121660" cy="2341245"/>
            <wp:effectExtent l="0" t="0" r="2540" b="190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3121660" cy="2341245"/>
                    </a:xfrm>
                    <a:prstGeom prst="rect">
                      <a:avLst/>
                    </a:prstGeom>
                    <a:noFill/>
                  </pic:spPr>
                </pic:pic>
              </a:graphicData>
            </a:graphic>
          </wp:inline>
        </w:drawing>
      </w:r>
      <w:r>
        <w:rPr>
          <w:rFonts w:ascii="Bookman Old Style" w:hAnsi="Bookman Old Style"/>
          <w:noProof/>
          <w:sz w:val="18"/>
          <w:szCs w:val="18"/>
        </w:rPr>
        <w:t xml:space="preserve">      </w:t>
      </w:r>
      <w:r>
        <w:rPr>
          <w:rFonts w:ascii="Bookman Old Style" w:hAnsi="Bookman Old Style"/>
          <w:noProof/>
          <w:sz w:val="18"/>
          <w:szCs w:val="18"/>
        </w:rPr>
        <w:drawing>
          <wp:inline distT="0" distB="0" distL="0" distR="0" wp14:anchorId="5841EAAC" wp14:editId="73D49F66">
            <wp:extent cx="3121660" cy="2341245"/>
            <wp:effectExtent l="0" t="0" r="2540" b="1905"/>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3121660" cy="2341245"/>
                    </a:xfrm>
                    <a:prstGeom prst="rect">
                      <a:avLst/>
                    </a:prstGeom>
                    <a:noFill/>
                  </pic:spPr>
                </pic:pic>
              </a:graphicData>
            </a:graphic>
          </wp:inline>
        </w:drawing>
      </w:r>
    </w:p>
    <w:p w:rsidR="00B9577C" w:rsidRDefault="00B9577C" w:rsidP="00B9577C">
      <w:pPr>
        <w:spacing w:before="120" w:after="120"/>
        <w:rPr>
          <w:rFonts w:ascii="Bookman Old Style" w:hAnsi="Bookman Old Style"/>
          <w:sz w:val="18"/>
          <w:szCs w:val="18"/>
        </w:rPr>
      </w:pPr>
    </w:p>
    <w:p w:rsidR="002A52AD" w:rsidRDefault="002A52AD" w:rsidP="00B9577C">
      <w:pPr>
        <w:spacing w:before="120" w:after="120"/>
        <w:rPr>
          <w:rFonts w:ascii="Bookman Old Style" w:hAnsi="Bookman Old Style"/>
          <w:sz w:val="18"/>
          <w:szCs w:val="18"/>
        </w:rPr>
      </w:pPr>
    </w:p>
    <w:p w:rsidR="00B9577C" w:rsidRDefault="00B9577C" w:rsidP="00B9577C">
      <w:pPr>
        <w:spacing w:before="120" w:after="120"/>
        <w:rPr>
          <w:rFonts w:ascii="Bookman Old Style" w:hAnsi="Bookman Old Style"/>
          <w:sz w:val="18"/>
          <w:szCs w:val="18"/>
        </w:rPr>
      </w:pPr>
      <w:r>
        <w:rPr>
          <w:rFonts w:ascii="Bookman Old Style" w:hAnsi="Bookman Old Style"/>
          <w:sz w:val="18"/>
          <w:szCs w:val="18"/>
        </w:rPr>
        <w:lastRenderedPageBreak/>
        <w:t xml:space="preserve">Фото № 3. </w:t>
      </w:r>
      <w:r w:rsidRPr="00B9577C">
        <w:rPr>
          <w:rFonts w:ascii="Bookman Old Style" w:hAnsi="Bookman Old Style"/>
          <w:sz w:val="18"/>
          <w:szCs w:val="18"/>
        </w:rPr>
        <w:t>ISUZU</w:t>
      </w:r>
      <w:r>
        <w:rPr>
          <w:rFonts w:ascii="Bookman Old Style" w:hAnsi="Bookman Old Style"/>
          <w:sz w:val="18"/>
          <w:szCs w:val="18"/>
        </w:rPr>
        <w:t xml:space="preserve"> </w:t>
      </w:r>
      <w:r w:rsidRPr="00B9577C">
        <w:rPr>
          <w:rFonts w:ascii="Bookman Old Style" w:hAnsi="Bookman Old Style"/>
          <w:sz w:val="18"/>
          <w:szCs w:val="18"/>
        </w:rPr>
        <w:t>ELF</w:t>
      </w:r>
      <w:r>
        <w:rPr>
          <w:rFonts w:ascii="Bookman Old Style" w:hAnsi="Bookman Old Style"/>
          <w:sz w:val="18"/>
          <w:szCs w:val="18"/>
        </w:rPr>
        <w:t xml:space="preserve">                                                          Фото № 4. </w:t>
      </w:r>
      <w:r w:rsidRPr="00B9577C">
        <w:rPr>
          <w:rFonts w:ascii="Bookman Old Style" w:hAnsi="Bookman Old Style"/>
          <w:sz w:val="18"/>
          <w:szCs w:val="18"/>
        </w:rPr>
        <w:t>ISUZU</w:t>
      </w:r>
      <w:r>
        <w:rPr>
          <w:rFonts w:ascii="Bookman Old Style" w:hAnsi="Bookman Old Style"/>
          <w:sz w:val="18"/>
          <w:szCs w:val="18"/>
        </w:rPr>
        <w:t xml:space="preserve"> </w:t>
      </w:r>
      <w:r w:rsidRPr="00B9577C">
        <w:rPr>
          <w:rFonts w:ascii="Bookman Old Style" w:hAnsi="Bookman Old Style"/>
          <w:sz w:val="18"/>
          <w:szCs w:val="18"/>
        </w:rPr>
        <w:t>ELF</w:t>
      </w:r>
    </w:p>
    <w:p w:rsidR="00B9577C" w:rsidRDefault="00B9577C" w:rsidP="00B9577C">
      <w:pPr>
        <w:spacing w:before="120" w:after="120"/>
        <w:rPr>
          <w:rFonts w:ascii="Bookman Old Style" w:hAnsi="Bookman Old Style"/>
          <w:noProof/>
          <w:sz w:val="18"/>
          <w:szCs w:val="18"/>
        </w:rPr>
      </w:pPr>
      <w:r>
        <w:rPr>
          <w:rFonts w:ascii="Bookman Old Style" w:hAnsi="Bookman Old Style"/>
          <w:noProof/>
          <w:sz w:val="18"/>
          <w:szCs w:val="18"/>
        </w:rPr>
        <w:drawing>
          <wp:inline distT="0" distB="0" distL="0" distR="0" wp14:anchorId="3EF400DE" wp14:editId="31D22562">
            <wp:extent cx="3121660" cy="2341245"/>
            <wp:effectExtent l="0" t="0" r="2540" b="1905"/>
            <wp:docPr id="225" name="Рисунок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3121660" cy="2341245"/>
                    </a:xfrm>
                    <a:prstGeom prst="rect">
                      <a:avLst/>
                    </a:prstGeom>
                    <a:noFill/>
                  </pic:spPr>
                </pic:pic>
              </a:graphicData>
            </a:graphic>
          </wp:inline>
        </w:drawing>
      </w:r>
      <w:r>
        <w:rPr>
          <w:rFonts w:ascii="Bookman Old Style" w:hAnsi="Bookman Old Style"/>
          <w:noProof/>
          <w:sz w:val="18"/>
          <w:szCs w:val="18"/>
        </w:rPr>
        <w:t xml:space="preserve">      </w:t>
      </w:r>
      <w:r>
        <w:rPr>
          <w:rFonts w:ascii="Bookman Old Style" w:hAnsi="Bookman Old Style"/>
          <w:noProof/>
          <w:sz w:val="18"/>
          <w:szCs w:val="18"/>
        </w:rPr>
        <w:drawing>
          <wp:inline distT="0" distB="0" distL="0" distR="0" wp14:anchorId="65F0E72F" wp14:editId="65E1D3F5">
            <wp:extent cx="3121660" cy="2341245"/>
            <wp:effectExtent l="0" t="0" r="2540" b="1905"/>
            <wp:docPr id="227" name="Рисунок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3121660" cy="2341245"/>
                    </a:xfrm>
                    <a:prstGeom prst="rect">
                      <a:avLst/>
                    </a:prstGeom>
                    <a:noFill/>
                  </pic:spPr>
                </pic:pic>
              </a:graphicData>
            </a:graphic>
          </wp:inline>
        </w:drawing>
      </w:r>
    </w:p>
    <w:p w:rsidR="00B9577C" w:rsidRDefault="00B9577C" w:rsidP="00B9577C">
      <w:pPr>
        <w:spacing w:before="120" w:after="120"/>
        <w:rPr>
          <w:rFonts w:ascii="Bookman Old Style" w:hAnsi="Bookman Old Style"/>
          <w:sz w:val="18"/>
          <w:szCs w:val="18"/>
        </w:rPr>
      </w:pPr>
      <w:r>
        <w:rPr>
          <w:rFonts w:ascii="Bookman Old Style" w:hAnsi="Bookman Old Style"/>
          <w:sz w:val="18"/>
          <w:szCs w:val="18"/>
        </w:rPr>
        <w:t xml:space="preserve">Фото № 5. </w:t>
      </w:r>
      <w:r w:rsidRPr="00B9577C">
        <w:rPr>
          <w:rFonts w:ascii="Bookman Old Style" w:hAnsi="Bookman Old Style"/>
          <w:sz w:val="18"/>
          <w:szCs w:val="18"/>
        </w:rPr>
        <w:t>ГАЗ-3302</w:t>
      </w:r>
      <w:r>
        <w:rPr>
          <w:rFonts w:ascii="Bookman Old Style" w:hAnsi="Bookman Old Style"/>
          <w:sz w:val="18"/>
          <w:szCs w:val="18"/>
        </w:rPr>
        <w:t xml:space="preserve">                                                           Фото № 6. </w:t>
      </w:r>
      <w:r w:rsidRPr="00B9577C">
        <w:rPr>
          <w:rFonts w:ascii="Bookman Old Style" w:hAnsi="Bookman Old Style"/>
          <w:sz w:val="18"/>
          <w:szCs w:val="18"/>
        </w:rPr>
        <w:t xml:space="preserve">ГАЗ-3302 </w:t>
      </w:r>
    </w:p>
    <w:p w:rsidR="00B9577C" w:rsidRDefault="00B9577C" w:rsidP="00B9577C">
      <w:pPr>
        <w:spacing w:before="120" w:after="120"/>
        <w:rPr>
          <w:rFonts w:ascii="Bookman Old Style" w:hAnsi="Bookman Old Style"/>
          <w:noProof/>
          <w:sz w:val="18"/>
          <w:szCs w:val="18"/>
        </w:rPr>
      </w:pPr>
      <w:r>
        <w:rPr>
          <w:rFonts w:ascii="Bookman Old Style" w:hAnsi="Bookman Old Style"/>
          <w:noProof/>
          <w:sz w:val="18"/>
          <w:szCs w:val="18"/>
        </w:rPr>
        <w:drawing>
          <wp:inline distT="0" distB="0" distL="0" distR="0" wp14:anchorId="238D4EB3" wp14:editId="7F10E3B1">
            <wp:extent cx="3121660" cy="2341245"/>
            <wp:effectExtent l="0" t="0" r="2540" b="1905"/>
            <wp:docPr id="233" name="Рисунок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3121660" cy="2341245"/>
                    </a:xfrm>
                    <a:prstGeom prst="rect">
                      <a:avLst/>
                    </a:prstGeom>
                    <a:noFill/>
                  </pic:spPr>
                </pic:pic>
              </a:graphicData>
            </a:graphic>
          </wp:inline>
        </w:drawing>
      </w:r>
      <w:r>
        <w:rPr>
          <w:rFonts w:ascii="Bookman Old Style" w:hAnsi="Bookman Old Style"/>
          <w:noProof/>
          <w:sz w:val="18"/>
          <w:szCs w:val="18"/>
        </w:rPr>
        <w:t xml:space="preserve">      </w:t>
      </w:r>
      <w:r>
        <w:rPr>
          <w:rFonts w:ascii="Bookman Old Style" w:hAnsi="Bookman Old Style"/>
          <w:noProof/>
          <w:sz w:val="18"/>
          <w:szCs w:val="18"/>
        </w:rPr>
        <w:drawing>
          <wp:inline distT="0" distB="0" distL="0" distR="0" wp14:anchorId="45FC061F" wp14:editId="7083A0A9">
            <wp:extent cx="3121660" cy="2341245"/>
            <wp:effectExtent l="0" t="0" r="2540" b="1905"/>
            <wp:docPr id="247" name="Рисунок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3121660" cy="2341245"/>
                    </a:xfrm>
                    <a:prstGeom prst="rect">
                      <a:avLst/>
                    </a:prstGeom>
                    <a:noFill/>
                  </pic:spPr>
                </pic:pic>
              </a:graphicData>
            </a:graphic>
          </wp:inline>
        </w:drawing>
      </w:r>
    </w:p>
    <w:p w:rsidR="00B9577C" w:rsidRDefault="00B9577C" w:rsidP="00B9577C">
      <w:pPr>
        <w:spacing w:before="120" w:after="120"/>
        <w:rPr>
          <w:rFonts w:ascii="Bookman Old Style" w:hAnsi="Bookman Old Style"/>
          <w:sz w:val="18"/>
          <w:szCs w:val="18"/>
        </w:rPr>
      </w:pPr>
      <w:r>
        <w:rPr>
          <w:rFonts w:ascii="Bookman Old Style" w:hAnsi="Bookman Old Style"/>
          <w:sz w:val="18"/>
          <w:szCs w:val="18"/>
        </w:rPr>
        <w:t xml:space="preserve">Фото № 7. </w:t>
      </w:r>
      <w:r w:rsidRPr="00B9577C">
        <w:rPr>
          <w:rFonts w:ascii="Bookman Old Style" w:hAnsi="Bookman Old Style"/>
          <w:sz w:val="18"/>
          <w:szCs w:val="18"/>
        </w:rPr>
        <w:t>ГАЗ-332212</w:t>
      </w:r>
      <w:r>
        <w:rPr>
          <w:rFonts w:ascii="Bookman Old Style" w:hAnsi="Bookman Old Style"/>
          <w:sz w:val="18"/>
          <w:szCs w:val="18"/>
        </w:rPr>
        <w:t xml:space="preserve">                                                       Фото №8. </w:t>
      </w:r>
      <w:r w:rsidRPr="00B9577C">
        <w:rPr>
          <w:rFonts w:ascii="Bookman Old Style" w:hAnsi="Bookman Old Style"/>
          <w:sz w:val="18"/>
          <w:szCs w:val="18"/>
        </w:rPr>
        <w:t>ГАЗ-332212</w:t>
      </w:r>
    </w:p>
    <w:p w:rsidR="00B9577C" w:rsidRDefault="00B9577C" w:rsidP="00B9577C">
      <w:pPr>
        <w:spacing w:before="120" w:after="120"/>
        <w:rPr>
          <w:rFonts w:ascii="Bookman Old Style" w:hAnsi="Bookman Old Style"/>
          <w:noProof/>
          <w:sz w:val="18"/>
          <w:szCs w:val="18"/>
        </w:rPr>
      </w:pPr>
      <w:r>
        <w:rPr>
          <w:rFonts w:ascii="Bookman Old Style" w:hAnsi="Bookman Old Style"/>
          <w:noProof/>
          <w:sz w:val="18"/>
          <w:szCs w:val="18"/>
        </w:rPr>
        <w:drawing>
          <wp:inline distT="0" distB="0" distL="0" distR="0" wp14:anchorId="04B76597" wp14:editId="0AC0FE71">
            <wp:extent cx="3121660" cy="2341245"/>
            <wp:effectExtent l="0" t="0" r="2540" b="1905"/>
            <wp:docPr id="248" name="Рисунок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3121660" cy="2341245"/>
                    </a:xfrm>
                    <a:prstGeom prst="rect">
                      <a:avLst/>
                    </a:prstGeom>
                    <a:noFill/>
                  </pic:spPr>
                </pic:pic>
              </a:graphicData>
            </a:graphic>
          </wp:inline>
        </w:drawing>
      </w:r>
      <w:r>
        <w:rPr>
          <w:rFonts w:ascii="Bookman Old Style" w:hAnsi="Bookman Old Style"/>
          <w:noProof/>
          <w:sz w:val="18"/>
          <w:szCs w:val="18"/>
        </w:rPr>
        <w:t xml:space="preserve">      </w:t>
      </w:r>
      <w:r>
        <w:rPr>
          <w:rFonts w:ascii="Bookman Old Style" w:hAnsi="Bookman Old Style"/>
          <w:noProof/>
          <w:sz w:val="18"/>
          <w:szCs w:val="18"/>
        </w:rPr>
        <w:drawing>
          <wp:inline distT="0" distB="0" distL="0" distR="0" wp14:anchorId="28EDEB73" wp14:editId="4A6E6FAC">
            <wp:extent cx="3121660" cy="2341245"/>
            <wp:effectExtent l="0" t="0" r="2540" b="1905"/>
            <wp:docPr id="251" name="Рисунок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3121660" cy="2341245"/>
                    </a:xfrm>
                    <a:prstGeom prst="rect">
                      <a:avLst/>
                    </a:prstGeom>
                    <a:noFill/>
                  </pic:spPr>
                </pic:pic>
              </a:graphicData>
            </a:graphic>
          </wp:inline>
        </w:drawing>
      </w:r>
    </w:p>
    <w:p w:rsidR="00B9577C" w:rsidRDefault="00B9577C" w:rsidP="00B9577C">
      <w:pPr>
        <w:spacing w:before="120" w:after="120"/>
        <w:rPr>
          <w:rFonts w:ascii="Bookman Old Style" w:hAnsi="Bookman Old Style"/>
          <w:sz w:val="18"/>
          <w:szCs w:val="18"/>
        </w:rPr>
      </w:pPr>
    </w:p>
    <w:p w:rsidR="00B9577C" w:rsidRDefault="00B9577C" w:rsidP="00B9577C">
      <w:pPr>
        <w:spacing w:before="120" w:after="120"/>
        <w:rPr>
          <w:rFonts w:ascii="Bookman Old Style" w:hAnsi="Bookman Old Style"/>
          <w:sz w:val="18"/>
          <w:szCs w:val="18"/>
        </w:rPr>
      </w:pPr>
    </w:p>
    <w:p w:rsidR="00B9577C" w:rsidRDefault="00B9577C" w:rsidP="00B9577C">
      <w:pPr>
        <w:spacing w:before="120" w:after="120"/>
        <w:rPr>
          <w:rFonts w:ascii="Bookman Old Style" w:hAnsi="Bookman Old Style"/>
          <w:sz w:val="18"/>
          <w:szCs w:val="18"/>
        </w:rPr>
      </w:pPr>
    </w:p>
    <w:p w:rsidR="00B9577C" w:rsidRDefault="00B9577C" w:rsidP="00B9577C">
      <w:pPr>
        <w:spacing w:before="120" w:after="120"/>
        <w:rPr>
          <w:rFonts w:ascii="Bookman Old Style" w:hAnsi="Bookman Old Style"/>
          <w:sz w:val="18"/>
          <w:szCs w:val="18"/>
        </w:rPr>
      </w:pPr>
    </w:p>
    <w:p w:rsidR="00B9577C" w:rsidRDefault="00B9577C" w:rsidP="00B9577C">
      <w:pPr>
        <w:spacing w:before="120" w:after="120"/>
        <w:rPr>
          <w:rFonts w:ascii="Bookman Old Style" w:hAnsi="Bookman Old Style"/>
          <w:sz w:val="18"/>
          <w:szCs w:val="18"/>
        </w:rPr>
      </w:pPr>
    </w:p>
    <w:p w:rsidR="00B9577C" w:rsidRDefault="00B9577C" w:rsidP="00B9577C">
      <w:pPr>
        <w:spacing w:before="120" w:after="120"/>
        <w:rPr>
          <w:rFonts w:ascii="Bookman Old Style" w:hAnsi="Bookman Old Style"/>
          <w:sz w:val="18"/>
          <w:szCs w:val="18"/>
        </w:rPr>
      </w:pPr>
    </w:p>
    <w:p w:rsidR="00B9577C" w:rsidRDefault="00B9577C" w:rsidP="00B9577C">
      <w:pPr>
        <w:spacing w:before="120" w:after="120"/>
        <w:rPr>
          <w:rFonts w:ascii="Bookman Old Style" w:hAnsi="Bookman Old Style"/>
          <w:sz w:val="18"/>
          <w:szCs w:val="18"/>
        </w:rPr>
      </w:pPr>
    </w:p>
    <w:p w:rsidR="00B9577C" w:rsidRPr="000045F8" w:rsidRDefault="00B9577C" w:rsidP="00B9577C">
      <w:pPr>
        <w:spacing w:before="120" w:after="120"/>
        <w:rPr>
          <w:rFonts w:ascii="Bookman Old Style" w:hAnsi="Bookman Old Style"/>
          <w:sz w:val="18"/>
          <w:szCs w:val="18"/>
        </w:rPr>
      </w:pPr>
      <w:r>
        <w:rPr>
          <w:rFonts w:ascii="Bookman Old Style" w:hAnsi="Bookman Old Style"/>
          <w:sz w:val="18"/>
          <w:szCs w:val="18"/>
        </w:rPr>
        <w:lastRenderedPageBreak/>
        <w:t xml:space="preserve">Фото № 9. </w:t>
      </w:r>
      <w:proofErr w:type="gramStart"/>
      <w:r w:rsidRPr="00B9577C">
        <w:rPr>
          <w:rFonts w:ascii="Bookman Old Style" w:hAnsi="Bookman Old Style"/>
          <w:sz w:val="18"/>
          <w:szCs w:val="18"/>
          <w:lang w:val="en-US"/>
        </w:rPr>
        <w:t>PEUGEOT</w:t>
      </w:r>
      <w:r w:rsidRPr="002A52AD">
        <w:rPr>
          <w:rFonts w:ascii="Bookman Old Style" w:hAnsi="Bookman Old Style"/>
          <w:sz w:val="18"/>
          <w:szCs w:val="18"/>
        </w:rPr>
        <w:t xml:space="preserve"> </w:t>
      </w:r>
      <w:r w:rsidRPr="00B9577C">
        <w:rPr>
          <w:rFonts w:ascii="Bookman Old Style" w:hAnsi="Bookman Old Style"/>
          <w:sz w:val="18"/>
          <w:szCs w:val="18"/>
          <w:lang w:val="en-US"/>
        </w:rPr>
        <w:t>PARTNER</w:t>
      </w:r>
      <w:r w:rsidRPr="002A52AD">
        <w:rPr>
          <w:rFonts w:ascii="Bookman Old Style" w:hAnsi="Bookman Old Style"/>
          <w:sz w:val="18"/>
          <w:szCs w:val="18"/>
        </w:rPr>
        <w:t xml:space="preserve">                                         </w:t>
      </w:r>
      <w:r>
        <w:rPr>
          <w:rFonts w:ascii="Bookman Old Style" w:hAnsi="Bookman Old Style"/>
          <w:sz w:val="18"/>
          <w:szCs w:val="18"/>
        </w:rPr>
        <w:t>Фото</w:t>
      </w:r>
      <w:r w:rsidRPr="002A52AD">
        <w:rPr>
          <w:rFonts w:ascii="Bookman Old Style" w:hAnsi="Bookman Old Style"/>
          <w:sz w:val="18"/>
          <w:szCs w:val="18"/>
        </w:rPr>
        <w:t xml:space="preserve"> №10.</w:t>
      </w:r>
      <w:proofErr w:type="gramEnd"/>
      <w:r w:rsidRPr="002A52AD">
        <w:rPr>
          <w:rFonts w:ascii="Bookman Old Style" w:hAnsi="Bookman Old Style"/>
          <w:sz w:val="18"/>
          <w:szCs w:val="18"/>
        </w:rPr>
        <w:t xml:space="preserve"> </w:t>
      </w:r>
      <w:r w:rsidRPr="00B9577C">
        <w:rPr>
          <w:rFonts w:ascii="Bookman Old Style" w:hAnsi="Bookman Old Style"/>
          <w:sz w:val="18"/>
          <w:szCs w:val="18"/>
          <w:lang w:val="en-US"/>
        </w:rPr>
        <w:t>PEUGEOT</w:t>
      </w:r>
      <w:r w:rsidRPr="000045F8">
        <w:rPr>
          <w:rFonts w:ascii="Bookman Old Style" w:hAnsi="Bookman Old Style"/>
          <w:sz w:val="18"/>
          <w:szCs w:val="18"/>
        </w:rPr>
        <w:t xml:space="preserve"> </w:t>
      </w:r>
      <w:r w:rsidRPr="00B9577C">
        <w:rPr>
          <w:rFonts w:ascii="Bookman Old Style" w:hAnsi="Bookman Old Style"/>
          <w:sz w:val="18"/>
          <w:szCs w:val="18"/>
          <w:lang w:val="en-US"/>
        </w:rPr>
        <w:t>PARTNER</w:t>
      </w:r>
    </w:p>
    <w:p w:rsidR="00B9577C" w:rsidRPr="002A52AD" w:rsidRDefault="00B9577C" w:rsidP="00B9577C">
      <w:pPr>
        <w:spacing w:before="120" w:after="120"/>
        <w:rPr>
          <w:rFonts w:ascii="Bookman Old Style" w:hAnsi="Bookman Old Style"/>
          <w:noProof/>
          <w:sz w:val="18"/>
          <w:szCs w:val="18"/>
          <w:lang w:val="en-US"/>
        </w:rPr>
      </w:pPr>
      <w:r>
        <w:rPr>
          <w:rFonts w:ascii="Bookman Old Style" w:hAnsi="Bookman Old Style"/>
          <w:noProof/>
          <w:sz w:val="18"/>
          <w:szCs w:val="18"/>
        </w:rPr>
        <w:drawing>
          <wp:inline distT="0" distB="0" distL="0" distR="0" wp14:anchorId="09BEEB9C" wp14:editId="7C617624">
            <wp:extent cx="3121660" cy="1755933"/>
            <wp:effectExtent l="0" t="0" r="2540" b="0"/>
            <wp:docPr id="252" name="Рисунок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3121660" cy="1755933"/>
                    </a:xfrm>
                    <a:prstGeom prst="rect">
                      <a:avLst/>
                    </a:prstGeom>
                    <a:noFill/>
                  </pic:spPr>
                </pic:pic>
              </a:graphicData>
            </a:graphic>
          </wp:inline>
        </w:drawing>
      </w:r>
      <w:r w:rsidRPr="002A52AD">
        <w:rPr>
          <w:rFonts w:ascii="Bookman Old Style" w:hAnsi="Bookman Old Style"/>
          <w:noProof/>
          <w:sz w:val="18"/>
          <w:szCs w:val="18"/>
          <w:lang w:val="en-US"/>
        </w:rPr>
        <w:t xml:space="preserve">      </w:t>
      </w:r>
      <w:r>
        <w:rPr>
          <w:rFonts w:ascii="Bookman Old Style" w:hAnsi="Bookman Old Style"/>
          <w:noProof/>
          <w:sz w:val="18"/>
          <w:szCs w:val="18"/>
        </w:rPr>
        <w:drawing>
          <wp:inline distT="0" distB="0" distL="0" distR="0" wp14:anchorId="41FE454E" wp14:editId="52B58F56">
            <wp:extent cx="3121660" cy="1755933"/>
            <wp:effectExtent l="0" t="0" r="2540" b="0"/>
            <wp:docPr id="253" name="Рисунок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3121660" cy="1755933"/>
                    </a:xfrm>
                    <a:prstGeom prst="rect">
                      <a:avLst/>
                    </a:prstGeom>
                    <a:noFill/>
                  </pic:spPr>
                </pic:pic>
              </a:graphicData>
            </a:graphic>
          </wp:inline>
        </w:drawing>
      </w:r>
    </w:p>
    <w:p w:rsidR="00B9577C" w:rsidRPr="00B9577C" w:rsidRDefault="00B9577C" w:rsidP="00B9577C">
      <w:pPr>
        <w:spacing w:before="120" w:after="120"/>
        <w:rPr>
          <w:rFonts w:ascii="Bookman Old Style" w:hAnsi="Bookman Old Style"/>
          <w:sz w:val="18"/>
          <w:szCs w:val="18"/>
          <w:lang w:val="en-US"/>
        </w:rPr>
      </w:pPr>
      <w:r>
        <w:rPr>
          <w:rFonts w:ascii="Bookman Old Style" w:hAnsi="Bookman Old Style"/>
          <w:sz w:val="18"/>
          <w:szCs w:val="18"/>
        </w:rPr>
        <w:t>Фото</w:t>
      </w:r>
      <w:r w:rsidR="002A52AD">
        <w:rPr>
          <w:rFonts w:ascii="Bookman Old Style" w:hAnsi="Bookman Old Style"/>
          <w:sz w:val="18"/>
          <w:szCs w:val="18"/>
          <w:lang w:val="en-US"/>
        </w:rPr>
        <w:t xml:space="preserve"> № </w:t>
      </w:r>
      <w:r w:rsidR="002A52AD" w:rsidRPr="002A52AD">
        <w:rPr>
          <w:rFonts w:ascii="Bookman Old Style" w:hAnsi="Bookman Old Style"/>
          <w:sz w:val="18"/>
          <w:szCs w:val="18"/>
          <w:lang w:val="en-US"/>
        </w:rPr>
        <w:t>11</w:t>
      </w:r>
      <w:r w:rsidRPr="00B9577C">
        <w:rPr>
          <w:rFonts w:ascii="Bookman Old Style" w:hAnsi="Bookman Old Style"/>
          <w:sz w:val="18"/>
          <w:szCs w:val="18"/>
          <w:lang w:val="en-US"/>
        </w:rPr>
        <w:t xml:space="preserve">. </w:t>
      </w:r>
      <w:proofErr w:type="gramStart"/>
      <w:r w:rsidRPr="00B9577C">
        <w:rPr>
          <w:rFonts w:ascii="Bookman Old Style" w:hAnsi="Bookman Old Style"/>
          <w:sz w:val="18"/>
          <w:szCs w:val="18"/>
          <w:lang w:val="en-US"/>
        </w:rPr>
        <w:t xml:space="preserve">PEUGEOT PARTNER                                         </w:t>
      </w:r>
      <w:r>
        <w:rPr>
          <w:rFonts w:ascii="Bookman Old Style" w:hAnsi="Bookman Old Style"/>
          <w:sz w:val="18"/>
          <w:szCs w:val="18"/>
        </w:rPr>
        <w:t>Фото</w:t>
      </w:r>
      <w:r w:rsidRPr="00B9577C">
        <w:rPr>
          <w:rFonts w:ascii="Bookman Old Style" w:hAnsi="Bookman Old Style"/>
          <w:sz w:val="18"/>
          <w:szCs w:val="18"/>
          <w:lang w:val="en-US"/>
        </w:rPr>
        <w:t xml:space="preserve"> №1</w:t>
      </w:r>
      <w:r w:rsidR="002A52AD" w:rsidRPr="002A52AD">
        <w:rPr>
          <w:rFonts w:ascii="Bookman Old Style" w:hAnsi="Bookman Old Style"/>
          <w:sz w:val="18"/>
          <w:szCs w:val="18"/>
          <w:lang w:val="en-US"/>
        </w:rPr>
        <w:t>2</w:t>
      </w:r>
      <w:r w:rsidRPr="00B9577C">
        <w:rPr>
          <w:rFonts w:ascii="Bookman Old Style" w:hAnsi="Bookman Old Style"/>
          <w:sz w:val="18"/>
          <w:szCs w:val="18"/>
          <w:lang w:val="en-US"/>
        </w:rPr>
        <w:t>.</w:t>
      </w:r>
      <w:proofErr w:type="gramEnd"/>
      <w:r w:rsidRPr="00B9577C">
        <w:rPr>
          <w:rFonts w:ascii="Bookman Old Style" w:hAnsi="Bookman Old Style"/>
          <w:sz w:val="18"/>
          <w:szCs w:val="18"/>
          <w:lang w:val="en-US"/>
        </w:rPr>
        <w:t xml:space="preserve"> PEUGEOT PARTNER</w:t>
      </w:r>
    </w:p>
    <w:p w:rsidR="00B9577C" w:rsidRPr="002A52AD" w:rsidRDefault="00B9577C" w:rsidP="00B9577C">
      <w:pPr>
        <w:spacing w:before="120" w:after="120"/>
        <w:rPr>
          <w:rFonts w:ascii="Bookman Old Style" w:hAnsi="Bookman Old Style"/>
          <w:noProof/>
          <w:sz w:val="18"/>
          <w:szCs w:val="18"/>
          <w:lang w:val="en-US"/>
        </w:rPr>
      </w:pPr>
      <w:r>
        <w:rPr>
          <w:rFonts w:ascii="Bookman Old Style" w:hAnsi="Bookman Old Style"/>
          <w:noProof/>
          <w:sz w:val="18"/>
          <w:szCs w:val="18"/>
        </w:rPr>
        <w:drawing>
          <wp:inline distT="0" distB="0" distL="0" distR="0" wp14:anchorId="1A48B375" wp14:editId="7219417A">
            <wp:extent cx="3121658" cy="1755933"/>
            <wp:effectExtent l="0" t="0" r="3175" b="0"/>
            <wp:docPr id="254" name="Рисунок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3121658" cy="1755933"/>
                    </a:xfrm>
                    <a:prstGeom prst="rect">
                      <a:avLst/>
                    </a:prstGeom>
                    <a:noFill/>
                  </pic:spPr>
                </pic:pic>
              </a:graphicData>
            </a:graphic>
          </wp:inline>
        </w:drawing>
      </w:r>
      <w:r w:rsidRPr="002A52AD">
        <w:rPr>
          <w:rFonts w:ascii="Bookman Old Style" w:hAnsi="Bookman Old Style"/>
          <w:noProof/>
          <w:sz w:val="18"/>
          <w:szCs w:val="18"/>
          <w:lang w:val="en-US"/>
        </w:rPr>
        <w:t xml:space="preserve">      </w:t>
      </w:r>
      <w:r>
        <w:rPr>
          <w:rFonts w:ascii="Bookman Old Style" w:hAnsi="Bookman Old Style"/>
          <w:noProof/>
          <w:sz w:val="18"/>
          <w:szCs w:val="18"/>
        </w:rPr>
        <w:drawing>
          <wp:inline distT="0" distB="0" distL="0" distR="0" wp14:anchorId="4DF1EB71" wp14:editId="54E22D22">
            <wp:extent cx="3121658" cy="1755933"/>
            <wp:effectExtent l="0" t="0" r="3175" b="0"/>
            <wp:docPr id="255" name="Рисунок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3121658" cy="1755933"/>
                    </a:xfrm>
                    <a:prstGeom prst="rect">
                      <a:avLst/>
                    </a:prstGeom>
                    <a:noFill/>
                  </pic:spPr>
                </pic:pic>
              </a:graphicData>
            </a:graphic>
          </wp:inline>
        </w:drawing>
      </w:r>
    </w:p>
    <w:p w:rsidR="00B9577C" w:rsidRPr="00B9577C" w:rsidRDefault="00B9577C" w:rsidP="00B9577C">
      <w:pPr>
        <w:spacing w:before="120" w:after="120"/>
        <w:rPr>
          <w:rFonts w:ascii="Bookman Old Style" w:hAnsi="Bookman Old Style"/>
          <w:sz w:val="18"/>
          <w:szCs w:val="18"/>
          <w:lang w:val="en-US"/>
        </w:rPr>
      </w:pPr>
      <w:r>
        <w:rPr>
          <w:rFonts w:ascii="Bookman Old Style" w:hAnsi="Bookman Old Style"/>
          <w:sz w:val="18"/>
          <w:szCs w:val="18"/>
        </w:rPr>
        <w:t>Фото</w:t>
      </w:r>
      <w:r>
        <w:rPr>
          <w:rFonts w:ascii="Bookman Old Style" w:hAnsi="Bookman Old Style"/>
          <w:sz w:val="18"/>
          <w:szCs w:val="18"/>
          <w:lang w:val="en-US"/>
        </w:rPr>
        <w:t xml:space="preserve"> №</w:t>
      </w:r>
      <w:r w:rsidRPr="00B9577C">
        <w:rPr>
          <w:rFonts w:ascii="Bookman Old Style" w:hAnsi="Bookman Old Style"/>
          <w:sz w:val="18"/>
          <w:szCs w:val="18"/>
          <w:lang w:val="en-US"/>
        </w:rPr>
        <w:t>1</w:t>
      </w:r>
      <w:r w:rsidR="002A52AD" w:rsidRPr="002A52AD">
        <w:rPr>
          <w:rFonts w:ascii="Bookman Old Style" w:hAnsi="Bookman Old Style"/>
          <w:sz w:val="18"/>
          <w:szCs w:val="18"/>
          <w:lang w:val="en-US"/>
        </w:rPr>
        <w:t>3</w:t>
      </w:r>
      <w:r w:rsidRPr="00B9577C">
        <w:rPr>
          <w:rFonts w:ascii="Bookman Old Style" w:hAnsi="Bookman Old Style"/>
          <w:sz w:val="18"/>
          <w:szCs w:val="18"/>
          <w:lang w:val="en-US"/>
        </w:rPr>
        <w:t xml:space="preserve">. </w:t>
      </w:r>
      <w:proofErr w:type="gramStart"/>
      <w:r w:rsidRPr="00B9577C">
        <w:rPr>
          <w:rFonts w:ascii="Bookman Old Style" w:hAnsi="Bookman Old Style"/>
          <w:sz w:val="18"/>
          <w:szCs w:val="18"/>
          <w:lang w:val="en-US"/>
        </w:rPr>
        <w:t xml:space="preserve">PEUGEOT PARTNER                      </w:t>
      </w:r>
      <w:r w:rsidRPr="002A52AD">
        <w:rPr>
          <w:rFonts w:ascii="Bookman Old Style" w:hAnsi="Bookman Old Style"/>
          <w:sz w:val="18"/>
          <w:szCs w:val="18"/>
          <w:lang w:val="en-US"/>
        </w:rPr>
        <w:t xml:space="preserve">   </w:t>
      </w:r>
      <w:r w:rsidRPr="00B9577C">
        <w:rPr>
          <w:rFonts w:ascii="Bookman Old Style" w:hAnsi="Bookman Old Style"/>
          <w:sz w:val="18"/>
          <w:szCs w:val="18"/>
          <w:lang w:val="en-US"/>
        </w:rPr>
        <w:t xml:space="preserve">             </w:t>
      </w:r>
      <w:r>
        <w:rPr>
          <w:rFonts w:ascii="Bookman Old Style" w:hAnsi="Bookman Old Style"/>
          <w:sz w:val="18"/>
          <w:szCs w:val="18"/>
          <w:lang w:val="en-US"/>
        </w:rPr>
        <w:t xml:space="preserve">  </w:t>
      </w:r>
      <w:r w:rsidRPr="00B9577C">
        <w:rPr>
          <w:rFonts w:ascii="Bookman Old Style" w:hAnsi="Bookman Old Style"/>
          <w:sz w:val="18"/>
          <w:szCs w:val="18"/>
          <w:lang w:val="en-US"/>
        </w:rPr>
        <w:t xml:space="preserve"> </w:t>
      </w:r>
      <w:r>
        <w:rPr>
          <w:rFonts w:ascii="Bookman Old Style" w:hAnsi="Bookman Old Style"/>
          <w:sz w:val="18"/>
          <w:szCs w:val="18"/>
        </w:rPr>
        <w:t>Фото</w:t>
      </w:r>
      <w:r w:rsidRPr="00B9577C">
        <w:rPr>
          <w:rFonts w:ascii="Bookman Old Style" w:hAnsi="Bookman Old Style"/>
          <w:sz w:val="18"/>
          <w:szCs w:val="18"/>
          <w:lang w:val="en-US"/>
        </w:rPr>
        <w:t xml:space="preserve"> №1</w:t>
      </w:r>
      <w:r w:rsidR="002A52AD" w:rsidRPr="002A52AD">
        <w:rPr>
          <w:rFonts w:ascii="Bookman Old Style" w:hAnsi="Bookman Old Style"/>
          <w:sz w:val="18"/>
          <w:szCs w:val="18"/>
          <w:lang w:val="en-US"/>
        </w:rPr>
        <w:t>4</w:t>
      </w:r>
      <w:r w:rsidRPr="00B9577C">
        <w:rPr>
          <w:rFonts w:ascii="Bookman Old Style" w:hAnsi="Bookman Old Style"/>
          <w:sz w:val="18"/>
          <w:szCs w:val="18"/>
          <w:lang w:val="en-US"/>
        </w:rPr>
        <w:t>.</w:t>
      </w:r>
      <w:proofErr w:type="gramEnd"/>
      <w:r w:rsidRPr="00B9577C">
        <w:rPr>
          <w:rFonts w:ascii="Bookman Old Style" w:hAnsi="Bookman Old Style"/>
          <w:sz w:val="18"/>
          <w:szCs w:val="18"/>
          <w:lang w:val="en-US"/>
        </w:rPr>
        <w:t xml:space="preserve"> </w:t>
      </w:r>
      <w:proofErr w:type="spellStart"/>
      <w:r w:rsidRPr="00B9577C">
        <w:rPr>
          <w:rFonts w:ascii="Bookman Old Style" w:hAnsi="Bookman Old Style"/>
          <w:sz w:val="18"/>
          <w:szCs w:val="18"/>
          <w:lang w:val="en-US"/>
        </w:rPr>
        <w:t>Погрузчик</w:t>
      </w:r>
      <w:proofErr w:type="spellEnd"/>
      <w:r w:rsidRPr="00B9577C">
        <w:rPr>
          <w:rFonts w:ascii="Bookman Old Style" w:hAnsi="Bookman Old Style"/>
          <w:sz w:val="18"/>
          <w:szCs w:val="18"/>
          <w:lang w:val="en-US"/>
        </w:rPr>
        <w:t xml:space="preserve"> NISSAN</w:t>
      </w:r>
    </w:p>
    <w:p w:rsidR="00B9577C" w:rsidRPr="002A52AD" w:rsidRDefault="00B9577C" w:rsidP="00B9577C">
      <w:pPr>
        <w:spacing w:before="120" w:after="120"/>
        <w:rPr>
          <w:rFonts w:ascii="Bookman Old Style" w:hAnsi="Bookman Old Style"/>
          <w:noProof/>
          <w:sz w:val="18"/>
          <w:szCs w:val="18"/>
          <w:lang w:val="en-US"/>
        </w:rPr>
      </w:pPr>
      <w:r>
        <w:rPr>
          <w:rFonts w:ascii="Bookman Old Style" w:hAnsi="Bookman Old Style"/>
          <w:noProof/>
          <w:sz w:val="18"/>
          <w:szCs w:val="18"/>
        </w:rPr>
        <w:drawing>
          <wp:inline distT="0" distB="0" distL="0" distR="0" wp14:anchorId="03EA5E73" wp14:editId="5136273C">
            <wp:extent cx="3121658" cy="1755932"/>
            <wp:effectExtent l="0" t="0" r="3175"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cstate="print">
                      <a:extLst>
                        <a:ext uri="{28A0092B-C50C-407E-A947-70E740481C1C}">
                          <a14:useLocalDpi xmlns:a14="http://schemas.microsoft.com/office/drawing/2010/main" val="0"/>
                        </a:ext>
                      </a:extLst>
                    </a:blip>
                    <a:stretch>
                      <a:fillRect/>
                    </a:stretch>
                  </pic:blipFill>
                  <pic:spPr bwMode="auto">
                    <a:xfrm>
                      <a:off x="0" y="0"/>
                      <a:ext cx="3121658" cy="1755932"/>
                    </a:xfrm>
                    <a:prstGeom prst="rect">
                      <a:avLst/>
                    </a:prstGeom>
                    <a:noFill/>
                  </pic:spPr>
                </pic:pic>
              </a:graphicData>
            </a:graphic>
          </wp:inline>
        </w:drawing>
      </w:r>
      <w:r w:rsidRPr="002A52AD">
        <w:rPr>
          <w:rFonts w:ascii="Bookman Old Style" w:hAnsi="Bookman Old Style"/>
          <w:noProof/>
          <w:sz w:val="18"/>
          <w:szCs w:val="18"/>
          <w:lang w:val="en-US"/>
        </w:rPr>
        <w:t xml:space="preserve">      </w:t>
      </w:r>
      <w:r>
        <w:rPr>
          <w:rFonts w:ascii="Bookman Old Style" w:hAnsi="Bookman Old Style"/>
          <w:noProof/>
          <w:sz w:val="18"/>
          <w:szCs w:val="18"/>
        </w:rPr>
        <w:drawing>
          <wp:inline distT="0" distB="0" distL="0" distR="0" wp14:anchorId="258C1140" wp14:editId="097E7FAC">
            <wp:extent cx="3056209" cy="175680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3056209" cy="1756800"/>
                    </a:xfrm>
                    <a:prstGeom prst="rect">
                      <a:avLst/>
                    </a:prstGeom>
                    <a:noFill/>
                  </pic:spPr>
                </pic:pic>
              </a:graphicData>
            </a:graphic>
          </wp:inline>
        </w:drawing>
      </w:r>
    </w:p>
    <w:p w:rsidR="00B9577C" w:rsidRPr="002A52AD" w:rsidRDefault="00B9577C" w:rsidP="00B9577C">
      <w:pPr>
        <w:spacing w:before="120" w:after="120"/>
        <w:rPr>
          <w:rFonts w:ascii="Bookman Old Style" w:hAnsi="Bookman Old Style"/>
          <w:sz w:val="18"/>
          <w:szCs w:val="18"/>
          <w:lang w:val="en-US"/>
        </w:rPr>
      </w:pPr>
      <w:r>
        <w:rPr>
          <w:rFonts w:ascii="Bookman Old Style" w:hAnsi="Bookman Old Style"/>
          <w:sz w:val="18"/>
          <w:szCs w:val="18"/>
        </w:rPr>
        <w:t>Фото</w:t>
      </w:r>
      <w:r w:rsidRPr="002A52AD">
        <w:rPr>
          <w:rFonts w:ascii="Bookman Old Style" w:hAnsi="Bookman Old Style"/>
          <w:sz w:val="18"/>
          <w:szCs w:val="18"/>
          <w:lang w:val="en-US"/>
        </w:rPr>
        <w:t xml:space="preserve"> №1</w:t>
      </w:r>
      <w:r w:rsidR="002A52AD" w:rsidRPr="002A52AD">
        <w:rPr>
          <w:rFonts w:ascii="Bookman Old Style" w:hAnsi="Bookman Old Style"/>
          <w:sz w:val="18"/>
          <w:szCs w:val="18"/>
          <w:lang w:val="en-US"/>
        </w:rPr>
        <w:t>5</w:t>
      </w:r>
      <w:r w:rsidRPr="002A52AD">
        <w:rPr>
          <w:rFonts w:ascii="Bookman Old Style" w:hAnsi="Bookman Old Style"/>
          <w:sz w:val="18"/>
          <w:szCs w:val="18"/>
          <w:lang w:val="en-US"/>
        </w:rPr>
        <w:t xml:space="preserve">. </w:t>
      </w:r>
      <w:proofErr w:type="gramStart"/>
      <w:r w:rsidRPr="00B9577C">
        <w:rPr>
          <w:rFonts w:ascii="Bookman Old Style" w:hAnsi="Bookman Old Style"/>
          <w:sz w:val="18"/>
          <w:szCs w:val="18"/>
          <w:lang w:val="en-US"/>
        </w:rPr>
        <w:t>Погрузчик NISSAN</w:t>
      </w:r>
      <w:r w:rsidRPr="002A52AD">
        <w:rPr>
          <w:rFonts w:ascii="Bookman Old Style" w:hAnsi="Bookman Old Style"/>
          <w:sz w:val="18"/>
          <w:szCs w:val="18"/>
          <w:lang w:val="en-US"/>
        </w:rPr>
        <w:t xml:space="preserve">                                             </w:t>
      </w:r>
      <w:r>
        <w:rPr>
          <w:rFonts w:ascii="Bookman Old Style" w:hAnsi="Bookman Old Style"/>
          <w:sz w:val="18"/>
          <w:szCs w:val="18"/>
        </w:rPr>
        <w:t>Фото</w:t>
      </w:r>
      <w:r w:rsidRPr="002A52AD">
        <w:rPr>
          <w:rFonts w:ascii="Bookman Old Style" w:hAnsi="Bookman Old Style"/>
          <w:sz w:val="18"/>
          <w:szCs w:val="18"/>
          <w:lang w:val="en-US"/>
        </w:rPr>
        <w:t xml:space="preserve"> №1</w:t>
      </w:r>
      <w:r w:rsidR="002A52AD" w:rsidRPr="002A52AD">
        <w:rPr>
          <w:rFonts w:ascii="Bookman Old Style" w:hAnsi="Bookman Old Style"/>
          <w:sz w:val="18"/>
          <w:szCs w:val="18"/>
          <w:lang w:val="en-US"/>
        </w:rPr>
        <w:t>6</w:t>
      </w:r>
      <w:r w:rsidRPr="002A52AD">
        <w:rPr>
          <w:rFonts w:ascii="Bookman Old Style" w:hAnsi="Bookman Old Style"/>
          <w:sz w:val="18"/>
          <w:szCs w:val="18"/>
          <w:lang w:val="en-US"/>
        </w:rPr>
        <w:t>.</w:t>
      </w:r>
      <w:proofErr w:type="gramEnd"/>
      <w:r w:rsidRPr="002A52AD">
        <w:rPr>
          <w:rFonts w:ascii="Bookman Old Style" w:hAnsi="Bookman Old Style"/>
          <w:sz w:val="18"/>
          <w:szCs w:val="18"/>
          <w:lang w:val="en-US"/>
        </w:rPr>
        <w:t xml:space="preserve"> </w:t>
      </w:r>
      <w:r w:rsidRPr="00B9577C">
        <w:rPr>
          <w:rFonts w:ascii="Bookman Old Style" w:hAnsi="Bookman Old Style"/>
          <w:sz w:val="18"/>
          <w:szCs w:val="18"/>
        </w:rPr>
        <w:t>Погрузчик</w:t>
      </w:r>
      <w:r w:rsidRPr="002A52AD">
        <w:rPr>
          <w:rFonts w:ascii="Bookman Old Style" w:hAnsi="Bookman Old Style"/>
          <w:sz w:val="18"/>
          <w:szCs w:val="18"/>
          <w:lang w:val="en-US"/>
        </w:rPr>
        <w:t xml:space="preserve"> </w:t>
      </w:r>
      <w:r w:rsidRPr="00B9577C">
        <w:rPr>
          <w:rFonts w:ascii="Bookman Old Style" w:hAnsi="Bookman Old Style"/>
          <w:sz w:val="18"/>
          <w:szCs w:val="18"/>
          <w:lang w:val="en-US"/>
        </w:rPr>
        <w:t>NISSAN</w:t>
      </w:r>
    </w:p>
    <w:p w:rsidR="00B9577C" w:rsidRPr="000045F8" w:rsidRDefault="00B9577C" w:rsidP="00B9577C">
      <w:pPr>
        <w:tabs>
          <w:tab w:val="left" w:pos="10065"/>
        </w:tabs>
        <w:spacing w:before="120" w:after="120"/>
        <w:rPr>
          <w:rFonts w:ascii="Bookman Old Style" w:hAnsi="Bookman Old Style"/>
          <w:noProof/>
          <w:sz w:val="18"/>
          <w:szCs w:val="18"/>
        </w:rPr>
      </w:pPr>
      <w:r>
        <w:rPr>
          <w:rFonts w:ascii="Bookman Old Style" w:hAnsi="Bookman Old Style"/>
          <w:noProof/>
          <w:sz w:val="18"/>
          <w:szCs w:val="18"/>
        </w:rPr>
        <w:drawing>
          <wp:inline distT="0" distB="0" distL="0" distR="0" wp14:anchorId="54F49E88" wp14:editId="4772B853">
            <wp:extent cx="3168503" cy="2073349"/>
            <wp:effectExtent l="0" t="0" r="0" b="317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cstate="print">
                      <a:extLst>
                        <a:ext uri="{28A0092B-C50C-407E-A947-70E740481C1C}">
                          <a14:useLocalDpi xmlns:a14="http://schemas.microsoft.com/office/drawing/2010/main" val="0"/>
                        </a:ext>
                      </a:extLst>
                    </a:blip>
                    <a:stretch>
                      <a:fillRect/>
                    </a:stretch>
                  </pic:blipFill>
                  <pic:spPr bwMode="auto">
                    <a:xfrm>
                      <a:off x="0" y="0"/>
                      <a:ext cx="3171320" cy="2075192"/>
                    </a:xfrm>
                    <a:prstGeom prst="rect">
                      <a:avLst/>
                    </a:prstGeom>
                    <a:noFill/>
                  </pic:spPr>
                </pic:pic>
              </a:graphicData>
            </a:graphic>
          </wp:inline>
        </w:drawing>
      </w:r>
      <w:r w:rsidRPr="000045F8">
        <w:rPr>
          <w:rFonts w:ascii="Bookman Old Style" w:hAnsi="Bookman Old Style"/>
          <w:noProof/>
          <w:sz w:val="18"/>
          <w:szCs w:val="18"/>
        </w:rPr>
        <w:t xml:space="preserve">      </w:t>
      </w:r>
      <w:r>
        <w:rPr>
          <w:rFonts w:ascii="Bookman Old Style" w:hAnsi="Bookman Old Style"/>
          <w:noProof/>
          <w:sz w:val="18"/>
          <w:szCs w:val="18"/>
        </w:rPr>
        <w:drawing>
          <wp:inline distT="0" distB="0" distL="0" distR="0" wp14:anchorId="171617BB" wp14:editId="459910AA">
            <wp:extent cx="2977116" cy="2048478"/>
            <wp:effectExtent l="0" t="0" r="0" b="952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cstate="print">
                      <a:extLst>
                        <a:ext uri="{28A0092B-C50C-407E-A947-70E740481C1C}">
                          <a14:useLocalDpi xmlns:a14="http://schemas.microsoft.com/office/drawing/2010/main" val="0"/>
                        </a:ext>
                      </a:extLst>
                    </a:blip>
                    <a:stretch>
                      <a:fillRect/>
                    </a:stretch>
                  </pic:blipFill>
                  <pic:spPr bwMode="auto">
                    <a:xfrm>
                      <a:off x="0" y="0"/>
                      <a:ext cx="2982797" cy="2052387"/>
                    </a:xfrm>
                    <a:prstGeom prst="rect">
                      <a:avLst/>
                    </a:prstGeom>
                    <a:noFill/>
                  </pic:spPr>
                </pic:pic>
              </a:graphicData>
            </a:graphic>
          </wp:inline>
        </w:drawing>
      </w:r>
    </w:p>
    <w:p w:rsidR="00992996" w:rsidRPr="000045F8" w:rsidRDefault="001E2769" w:rsidP="00300E68">
      <w:pPr>
        <w:pStyle w:val="1"/>
        <w:jc w:val="center"/>
        <w:rPr>
          <w:rFonts w:ascii="Bookman Old Style" w:hAnsi="Bookman Old Style"/>
        </w:rPr>
      </w:pPr>
      <w:bookmarkStart w:id="176" w:name="_Toc460764343"/>
      <w:r w:rsidRPr="000045F8">
        <w:rPr>
          <w:rFonts w:ascii="Bookman Old Style" w:hAnsi="Bookman Old Style"/>
        </w:rPr>
        <w:lastRenderedPageBreak/>
        <w:t xml:space="preserve">4. </w:t>
      </w:r>
      <w:r w:rsidR="00992996" w:rsidRPr="00300E68">
        <w:rPr>
          <w:rFonts w:ascii="Bookman Old Style" w:hAnsi="Bookman Old Style"/>
        </w:rPr>
        <w:t>АН</w:t>
      </w:r>
      <w:r w:rsidR="00992996" w:rsidRPr="006670B5">
        <w:rPr>
          <w:rStyle w:val="10"/>
          <w:rFonts w:ascii="Bookman Old Style" w:hAnsi="Bookman Old Style"/>
          <w:b/>
        </w:rPr>
        <w:t>А</w:t>
      </w:r>
      <w:r w:rsidR="00992996" w:rsidRPr="00300E68">
        <w:rPr>
          <w:rFonts w:ascii="Bookman Old Style" w:hAnsi="Bookman Old Style"/>
        </w:rPr>
        <w:t>ЛИЗ</w:t>
      </w:r>
      <w:r w:rsidR="00992996" w:rsidRPr="000045F8">
        <w:rPr>
          <w:rFonts w:ascii="Bookman Old Style" w:hAnsi="Bookman Old Style"/>
        </w:rPr>
        <w:t xml:space="preserve"> </w:t>
      </w:r>
      <w:r w:rsidR="00992996" w:rsidRPr="00300E68">
        <w:rPr>
          <w:rFonts w:ascii="Bookman Old Style" w:hAnsi="Bookman Old Style"/>
        </w:rPr>
        <w:t>РЫНКА</w:t>
      </w:r>
      <w:r w:rsidR="00992996" w:rsidRPr="000045F8">
        <w:rPr>
          <w:rFonts w:ascii="Bookman Old Style" w:hAnsi="Bookman Old Style"/>
        </w:rPr>
        <w:t xml:space="preserve"> </w:t>
      </w:r>
      <w:r w:rsidR="00992996" w:rsidRPr="00300E68">
        <w:rPr>
          <w:rFonts w:ascii="Bookman Old Style" w:hAnsi="Bookman Old Style"/>
        </w:rPr>
        <w:t>ОБЪЕКТА</w:t>
      </w:r>
      <w:r w:rsidR="00992996" w:rsidRPr="000045F8">
        <w:rPr>
          <w:rFonts w:ascii="Bookman Old Style" w:hAnsi="Bookman Old Style"/>
        </w:rPr>
        <w:t xml:space="preserve"> </w:t>
      </w:r>
      <w:r w:rsidR="00992996" w:rsidRPr="00300E68">
        <w:rPr>
          <w:rFonts w:ascii="Bookman Old Style" w:hAnsi="Bookman Old Style"/>
        </w:rPr>
        <w:t>ОЦЕНКИ</w:t>
      </w:r>
      <w:bookmarkEnd w:id="176"/>
    </w:p>
    <w:p w:rsidR="00992996" w:rsidRDefault="00992996" w:rsidP="00511C52">
      <w:pPr>
        <w:spacing w:before="120" w:after="120"/>
        <w:ind w:firstLine="709"/>
        <w:jc w:val="both"/>
        <w:rPr>
          <w:rFonts w:ascii="Bookman Old Style" w:hAnsi="Bookman Old Style"/>
          <w:sz w:val="20"/>
          <w:szCs w:val="20"/>
        </w:rPr>
      </w:pPr>
      <w:r w:rsidRPr="00992996">
        <w:rPr>
          <w:rFonts w:ascii="Bookman Old Style" w:hAnsi="Bookman Old Style"/>
          <w:sz w:val="20"/>
          <w:szCs w:val="20"/>
        </w:rPr>
        <w:t>Согласно Федеральному стандарту оценки № 3</w:t>
      </w:r>
      <w:r w:rsidRPr="00992996">
        <w:rPr>
          <w:rFonts w:ascii="Bookman Old Style" w:hAnsi="Bookman Old Style"/>
          <w:sz w:val="20"/>
          <w:szCs w:val="20"/>
          <w:vertAlign w:val="superscript"/>
        </w:rPr>
        <w:footnoteReference w:id="29"/>
      </w:r>
      <w:r w:rsidRPr="00992996">
        <w:rPr>
          <w:rFonts w:ascii="Bookman Old Style" w:hAnsi="Bookman Old Style"/>
          <w:sz w:val="20"/>
          <w:szCs w:val="20"/>
        </w:rPr>
        <w:t xml:space="preserve"> пункт 4, при составлении отчета об оценке оценщик придерживается принципа существенности: в отчете должна быть изложена информация существенная с точки зрения стоимости Объекта оценки. В свою очередь, Отчет об оценке не должен содержать информацию, не использующуюся при проведении оценки.</w:t>
      </w:r>
    </w:p>
    <w:p w:rsidR="00992996" w:rsidRDefault="00992996" w:rsidP="00511C52">
      <w:pPr>
        <w:spacing w:before="120" w:after="120"/>
        <w:ind w:firstLine="709"/>
        <w:jc w:val="both"/>
        <w:rPr>
          <w:rFonts w:ascii="Bookman Old Style" w:hAnsi="Bookman Old Style"/>
          <w:sz w:val="20"/>
          <w:szCs w:val="20"/>
        </w:rPr>
      </w:pPr>
      <w:r w:rsidRPr="00992996">
        <w:rPr>
          <w:rFonts w:ascii="Bookman Old Style" w:hAnsi="Bookman Old Style"/>
          <w:sz w:val="20"/>
          <w:szCs w:val="20"/>
        </w:rPr>
        <w:t>В соответствии с этим, при составлении материалов анализа рынка использована информация существенная</w:t>
      </w:r>
      <w:r w:rsidR="00056668">
        <w:rPr>
          <w:rFonts w:ascii="Bookman Old Style" w:hAnsi="Bookman Old Style"/>
          <w:sz w:val="20"/>
          <w:szCs w:val="20"/>
        </w:rPr>
        <w:t xml:space="preserve"> и достаточная</w:t>
      </w:r>
      <w:r w:rsidRPr="00992996">
        <w:rPr>
          <w:rFonts w:ascii="Bookman Old Style" w:hAnsi="Bookman Old Style"/>
          <w:sz w:val="20"/>
          <w:szCs w:val="20"/>
        </w:rPr>
        <w:t xml:space="preserve"> </w:t>
      </w:r>
      <w:r w:rsidR="00056668">
        <w:rPr>
          <w:rFonts w:ascii="Bookman Old Style" w:hAnsi="Bookman Old Style"/>
          <w:sz w:val="20"/>
          <w:szCs w:val="20"/>
        </w:rPr>
        <w:t xml:space="preserve">для правильного понимания пользователем Отчета об оценке  ситуации на рынке </w:t>
      </w:r>
      <w:r w:rsidR="00E33491">
        <w:rPr>
          <w:rFonts w:ascii="Bookman Old Style" w:hAnsi="Bookman Old Style"/>
          <w:sz w:val="20"/>
          <w:szCs w:val="20"/>
        </w:rPr>
        <w:t>машин и оборудования</w:t>
      </w:r>
      <w:r w:rsidR="00056668">
        <w:rPr>
          <w:rFonts w:ascii="Bookman Old Style" w:hAnsi="Bookman Old Style"/>
          <w:sz w:val="20"/>
          <w:szCs w:val="20"/>
        </w:rPr>
        <w:t xml:space="preserve"> рассматриваемого региона.</w:t>
      </w:r>
    </w:p>
    <w:p w:rsidR="00992996" w:rsidRPr="00300E68" w:rsidRDefault="00992996" w:rsidP="00300E68">
      <w:pPr>
        <w:pStyle w:val="2"/>
        <w:rPr>
          <w:rFonts w:ascii="Bookman Old Style" w:hAnsi="Bookman Old Style"/>
          <w:b/>
          <w:sz w:val="20"/>
          <w:szCs w:val="20"/>
        </w:rPr>
      </w:pPr>
      <w:bookmarkStart w:id="177" w:name="_Toc460764344"/>
      <w:r w:rsidRPr="00300E68">
        <w:rPr>
          <w:rFonts w:ascii="Bookman Old Style" w:hAnsi="Bookman Old Style"/>
          <w:b/>
          <w:sz w:val="20"/>
          <w:szCs w:val="20"/>
        </w:rPr>
        <w:t>4.1. ИСТОЧНИКИ ИНФОРМАЦИИ, ИСПОЛЬЗУЕМЫЕ ПРИ АНАЛИЗЕ</w:t>
      </w:r>
      <w:bookmarkEnd w:id="177"/>
    </w:p>
    <w:p w:rsidR="00245588" w:rsidRPr="0080375D" w:rsidRDefault="00992996" w:rsidP="00511C52">
      <w:pPr>
        <w:spacing w:before="120" w:after="120"/>
        <w:ind w:firstLine="709"/>
        <w:jc w:val="both"/>
        <w:rPr>
          <w:rFonts w:ascii="Bookman Old Style" w:hAnsi="Bookman Old Style"/>
          <w:sz w:val="20"/>
          <w:szCs w:val="20"/>
        </w:rPr>
      </w:pPr>
      <w:r w:rsidRPr="0080375D">
        <w:rPr>
          <w:rFonts w:ascii="Bookman Old Style" w:hAnsi="Bookman Old Style"/>
          <w:sz w:val="20"/>
          <w:szCs w:val="20"/>
        </w:rPr>
        <w:t xml:space="preserve">При составлении анализа рынка Объекта оценки, использованы следующие источники информации: </w:t>
      </w:r>
    </w:p>
    <w:p w:rsidR="00EA72B3" w:rsidRPr="0080375D" w:rsidRDefault="0080744F" w:rsidP="006C02C0">
      <w:pPr>
        <w:spacing w:before="120" w:after="120"/>
        <w:ind w:firstLine="709"/>
        <w:contextualSpacing/>
        <w:jc w:val="both"/>
        <w:rPr>
          <w:rFonts w:ascii="Bookman Old Style" w:hAnsi="Bookman Old Style"/>
          <w:sz w:val="20"/>
          <w:szCs w:val="20"/>
        </w:rPr>
      </w:pPr>
      <w:hyperlink r:id="rId35" w:history="1">
        <w:r w:rsidR="008F3F3F" w:rsidRPr="0080375D">
          <w:rPr>
            <w:rStyle w:val="aa"/>
            <w:rFonts w:ascii="Bookman Old Style" w:hAnsi="Bookman Old Style"/>
            <w:color w:val="auto"/>
            <w:sz w:val="20"/>
            <w:szCs w:val="20"/>
            <w:u w:val="none"/>
          </w:rPr>
          <w:t>http://politrussia.com</w:t>
        </w:r>
      </w:hyperlink>
      <w:r w:rsidR="008F3F3F" w:rsidRPr="0080375D">
        <w:rPr>
          <w:rFonts w:ascii="Bookman Old Style" w:hAnsi="Bookman Old Style"/>
          <w:sz w:val="20"/>
          <w:szCs w:val="20"/>
        </w:rPr>
        <w:t xml:space="preserve"> </w:t>
      </w:r>
    </w:p>
    <w:p w:rsidR="00245588" w:rsidRPr="0080375D" w:rsidRDefault="0080744F" w:rsidP="006C02C0">
      <w:pPr>
        <w:spacing w:before="120" w:after="120"/>
        <w:ind w:firstLine="709"/>
        <w:contextualSpacing/>
        <w:jc w:val="both"/>
        <w:rPr>
          <w:rFonts w:ascii="Bookman Old Style" w:hAnsi="Bookman Old Style"/>
          <w:sz w:val="20"/>
          <w:szCs w:val="20"/>
        </w:rPr>
      </w:pPr>
      <w:hyperlink r:id="rId36" w:history="1">
        <w:r w:rsidR="008F3F3F" w:rsidRPr="0080375D">
          <w:rPr>
            <w:rStyle w:val="aa"/>
            <w:rFonts w:ascii="Bookman Old Style" w:hAnsi="Bookman Old Style"/>
            <w:color w:val="auto"/>
            <w:sz w:val="20"/>
            <w:szCs w:val="20"/>
            <w:u w:val="none"/>
          </w:rPr>
          <w:t>http://economy.gov.ru</w:t>
        </w:r>
      </w:hyperlink>
      <w:r w:rsidR="008F3F3F" w:rsidRPr="0080375D">
        <w:rPr>
          <w:rFonts w:ascii="Bookman Old Style" w:hAnsi="Bookman Old Style"/>
          <w:sz w:val="20"/>
          <w:szCs w:val="20"/>
        </w:rPr>
        <w:t xml:space="preserve"> </w:t>
      </w:r>
    </w:p>
    <w:p w:rsidR="008F3F3F" w:rsidRPr="0080375D" w:rsidRDefault="0080744F" w:rsidP="006C02C0">
      <w:pPr>
        <w:spacing w:before="120" w:after="120"/>
        <w:ind w:firstLine="709"/>
        <w:contextualSpacing/>
        <w:jc w:val="both"/>
        <w:rPr>
          <w:rFonts w:ascii="Bookman Old Style" w:hAnsi="Bookman Old Style"/>
          <w:sz w:val="20"/>
          <w:szCs w:val="20"/>
        </w:rPr>
      </w:pPr>
      <w:hyperlink r:id="rId37" w:history="1">
        <w:r w:rsidR="008F3F3F" w:rsidRPr="0080375D">
          <w:rPr>
            <w:rStyle w:val="aa"/>
            <w:rFonts w:ascii="Bookman Old Style" w:hAnsi="Bookman Old Style"/>
            <w:color w:val="auto"/>
            <w:sz w:val="20"/>
            <w:szCs w:val="20"/>
            <w:u w:val="none"/>
          </w:rPr>
          <w:t>http://www.econ.krskstate.ru</w:t>
        </w:r>
      </w:hyperlink>
      <w:r w:rsidR="008F3F3F" w:rsidRPr="0080375D">
        <w:rPr>
          <w:rFonts w:ascii="Bookman Old Style" w:hAnsi="Bookman Old Style"/>
          <w:sz w:val="20"/>
          <w:szCs w:val="20"/>
        </w:rPr>
        <w:t xml:space="preserve">  </w:t>
      </w:r>
    </w:p>
    <w:p w:rsidR="00245588" w:rsidRPr="0080375D" w:rsidRDefault="0080744F" w:rsidP="006C02C0">
      <w:pPr>
        <w:spacing w:before="120" w:after="120"/>
        <w:ind w:firstLine="709"/>
        <w:contextualSpacing/>
        <w:jc w:val="both"/>
        <w:rPr>
          <w:rFonts w:ascii="Bookman Old Style" w:hAnsi="Bookman Old Style"/>
          <w:sz w:val="20"/>
          <w:szCs w:val="20"/>
        </w:rPr>
      </w:pPr>
      <w:hyperlink r:id="rId38" w:history="1">
        <w:r w:rsidR="00C02CBD" w:rsidRPr="0080375D">
          <w:rPr>
            <w:rStyle w:val="aa"/>
            <w:rFonts w:ascii="Bookman Old Style" w:hAnsi="Bookman Old Style"/>
            <w:color w:val="auto"/>
            <w:sz w:val="20"/>
            <w:szCs w:val="20"/>
            <w:u w:val="none"/>
          </w:rPr>
          <w:t>http://www.ksonline.ru</w:t>
        </w:r>
      </w:hyperlink>
      <w:r w:rsidR="00C02CBD" w:rsidRPr="0080375D">
        <w:rPr>
          <w:rFonts w:ascii="Bookman Old Style" w:hAnsi="Bookman Old Style"/>
          <w:sz w:val="20"/>
          <w:szCs w:val="20"/>
        </w:rPr>
        <w:t xml:space="preserve"> </w:t>
      </w:r>
      <w:r w:rsidR="00992996" w:rsidRPr="0080375D">
        <w:rPr>
          <w:rFonts w:ascii="Bookman Old Style" w:hAnsi="Bookman Old Style"/>
          <w:sz w:val="20"/>
          <w:szCs w:val="20"/>
        </w:rPr>
        <w:t xml:space="preserve"> </w:t>
      </w:r>
    </w:p>
    <w:p w:rsidR="00245588" w:rsidRPr="0080375D" w:rsidRDefault="0080744F" w:rsidP="006C02C0">
      <w:pPr>
        <w:spacing w:before="120" w:after="120"/>
        <w:ind w:firstLine="709"/>
        <w:contextualSpacing/>
        <w:jc w:val="both"/>
        <w:rPr>
          <w:rFonts w:ascii="Bookman Old Style" w:hAnsi="Bookman Old Style"/>
          <w:sz w:val="20"/>
          <w:szCs w:val="20"/>
        </w:rPr>
      </w:pPr>
      <w:hyperlink r:id="rId39" w:history="1">
        <w:r w:rsidR="00992996" w:rsidRPr="0080375D">
          <w:rPr>
            <w:rFonts w:ascii="Bookman Old Style" w:hAnsi="Bookman Old Style"/>
            <w:sz w:val="20"/>
            <w:szCs w:val="20"/>
          </w:rPr>
          <w:t>http://www.krskstate.ru</w:t>
        </w:r>
      </w:hyperlink>
      <w:r w:rsidR="00992996" w:rsidRPr="0080375D">
        <w:rPr>
          <w:rFonts w:ascii="Bookman Old Style" w:hAnsi="Bookman Old Style"/>
          <w:sz w:val="20"/>
          <w:szCs w:val="20"/>
        </w:rPr>
        <w:t xml:space="preserve">, </w:t>
      </w:r>
    </w:p>
    <w:p w:rsidR="00245588" w:rsidRPr="0080375D" w:rsidRDefault="0080744F" w:rsidP="006C02C0">
      <w:pPr>
        <w:spacing w:before="120" w:after="120"/>
        <w:ind w:firstLine="709"/>
        <w:contextualSpacing/>
        <w:jc w:val="both"/>
        <w:rPr>
          <w:rFonts w:ascii="Bookman Old Style" w:hAnsi="Bookman Old Style"/>
          <w:sz w:val="20"/>
          <w:szCs w:val="20"/>
        </w:rPr>
      </w:pPr>
      <w:hyperlink r:id="rId40" w:history="1">
        <w:r w:rsidR="00992996" w:rsidRPr="0080375D">
          <w:rPr>
            <w:rFonts w:ascii="Bookman Old Style" w:hAnsi="Bookman Old Style"/>
            <w:sz w:val="20"/>
            <w:szCs w:val="20"/>
          </w:rPr>
          <w:t>http://www.izvestia.ru</w:t>
        </w:r>
      </w:hyperlink>
      <w:r w:rsidR="00992996" w:rsidRPr="0080375D">
        <w:rPr>
          <w:rFonts w:ascii="Bookman Old Style" w:hAnsi="Bookman Old Style"/>
          <w:sz w:val="20"/>
          <w:szCs w:val="20"/>
        </w:rPr>
        <w:t xml:space="preserve">, </w:t>
      </w:r>
    </w:p>
    <w:p w:rsidR="00992996" w:rsidRPr="0080375D" w:rsidRDefault="0080744F" w:rsidP="006C02C0">
      <w:pPr>
        <w:spacing w:before="120" w:after="120"/>
        <w:ind w:firstLine="709"/>
        <w:contextualSpacing/>
        <w:jc w:val="both"/>
        <w:rPr>
          <w:rFonts w:ascii="Bookman Old Style" w:hAnsi="Bookman Old Style"/>
          <w:sz w:val="20"/>
          <w:szCs w:val="20"/>
        </w:rPr>
      </w:pPr>
      <w:hyperlink r:id="rId41" w:history="1">
        <w:r w:rsidR="00992996" w:rsidRPr="0080375D">
          <w:rPr>
            <w:rFonts w:ascii="Bookman Old Style" w:hAnsi="Bookman Old Style"/>
            <w:sz w:val="20"/>
            <w:szCs w:val="20"/>
          </w:rPr>
          <w:t>http://smb.gov.ru</w:t>
        </w:r>
      </w:hyperlink>
      <w:r w:rsidR="00992996" w:rsidRPr="0080375D">
        <w:rPr>
          <w:rFonts w:ascii="Bookman Old Style" w:hAnsi="Bookman Old Style"/>
          <w:sz w:val="20"/>
          <w:szCs w:val="20"/>
        </w:rPr>
        <w:t xml:space="preserve">, </w:t>
      </w:r>
      <w:hyperlink r:id="rId42" w:history="1">
        <w:r w:rsidR="00992996" w:rsidRPr="0080375D">
          <w:rPr>
            <w:rFonts w:ascii="Bookman Old Style" w:hAnsi="Bookman Old Style"/>
            <w:sz w:val="20"/>
            <w:szCs w:val="20"/>
          </w:rPr>
          <w:t>http://finansist-kras.ru</w:t>
        </w:r>
      </w:hyperlink>
    </w:p>
    <w:p w:rsidR="002E21C2" w:rsidRPr="0080375D" w:rsidRDefault="0080744F" w:rsidP="006C02C0">
      <w:pPr>
        <w:spacing w:before="120" w:after="120"/>
        <w:ind w:firstLine="709"/>
        <w:contextualSpacing/>
        <w:jc w:val="both"/>
        <w:rPr>
          <w:rFonts w:ascii="Bookman Old Style" w:hAnsi="Bookman Old Style"/>
          <w:sz w:val="20"/>
          <w:szCs w:val="20"/>
        </w:rPr>
      </w:pPr>
      <w:hyperlink r:id="rId43" w:history="1">
        <w:r w:rsidR="0080375D" w:rsidRPr="0080375D">
          <w:rPr>
            <w:rStyle w:val="aa"/>
            <w:rFonts w:ascii="Bookman Old Style" w:hAnsi="Bookman Old Style"/>
            <w:color w:val="auto"/>
            <w:sz w:val="20"/>
            <w:szCs w:val="20"/>
            <w:u w:val="none"/>
          </w:rPr>
          <w:t>http://rusrand.ru/</w:t>
        </w:r>
      </w:hyperlink>
      <w:r w:rsidR="0080375D" w:rsidRPr="0080375D">
        <w:rPr>
          <w:rFonts w:ascii="Bookman Old Style" w:hAnsi="Bookman Old Style"/>
          <w:sz w:val="20"/>
          <w:szCs w:val="20"/>
        </w:rPr>
        <w:t xml:space="preserve"> </w:t>
      </w:r>
    </w:p>
    <w:p w:rsidR="00992996" w:rsidRPr="00300E68" w:rsidRDefault="00992996" w:rsidP="00300E68">
      <w:pPr>
        <w:pStyle w:val="2"/>
        <w:rPr>
          <w:rFonts w:ascii="Bookman Old Style" w:hAnsi="Bookman Old Style"/>
          <w:b/>
          <w:sz w:val="20"/>
          <w:szCs w:val="20"/>
        </w:rPr>
      </w:pPr>
      <w:bookmarkStart w:id="178" w:name="_Toc460764345"/>
      <w:r w:rsidRPr="00300E68">
        <w:rPr>
          <w:rFonts w:ascii="Bookman Old Style" w:hAnsi="Bookman Old Style"/>
          <w:b/>
          <w:sz w:val="20"/>
          <w:szCs w:val="20"/>
        </w:rPr>
        <w:t xml:space="preserve">4.2. </w:t>
      </w:r>
      <w:r w:rsidR="00D07734" w:rsidRPr="00300E68">
        <w:rPr>
          <w:rFonts w:ascii="Bookman Old Style" w:hAnsi="Bookman Old Style"/>
          <w:b/>
          <w:sz w:val="20"/>
          <w:szCs w:val="20"/>
        </w:rPr>
        <w:t>АНАЛИЗ ВЛИЯНИЯ ОБЩЕЙ ПОЛИТИЧЕСКОЙ И СОЦИАЛЬНО-ЭКОНОМИЧЕСКОЙ ОБСТАНОВКИ</w:t>
      </w:r>
      <w:bookmarkEnd w:id="178"/>
    </w:p>
    <w:p w:rsidR="00520EB5" w:rsidRPr="00391023" w:rsidRDefault="00520EB5" w:rsidP="00391023">
      <w:pPr>
        <w:spacing w:before="120" w:after="120"/>
        <w:jc w:val="both"/>
        <w:rPr>
          <w:rFonts w:ascii="Bookman Old Style" w:hAnsi="Bookman Old Style"/>
          <w:sz w:val="20"/>
          <w:szCs w:val="20"/>
        </w:rPr>
      </w:pPr>
      <w:r w:rsidRPr="00391023">
        <w:rPr>
          <w:rFonts w:ascii="Bookman Old Style" w:hAnsi="Bookman Old Style"/>
          <w:b/>
          <w:sz w:val="20"/>
          <w:szCs w:val="20"/>
        </w:rPr>
        <w:tab/>
      </w:r>
      <w:r w:rsidRPr="00391023">
        <w:rPr>
          <w:rFonts w:ascii="Bookman Old Style" w:hAnsi="Bookman Old Style"/>
          <w:sz w:val="20"/>
          <w:szCs w:val="20"/>
        </w:rPr>
        <w:t>Объект оценки расположен в г. Красноярске Красноярского края</w:t>
      </w:r>
      <w:r w:rsidR="000811CD" w:rsidRPr="00391023">
        <w:rPr>
          <w:rFonts w:ascii="Bookman Old Style" w:hAnsi="Bookman Old Style"/>
          <w:sz w:val="20"/>
          <w:szCs w:val="20"/>
        </w:rPr>
        <w:t xml:space="preserve"> Российской Федерации</w:t>
      </w:r>
      <w:r w:rsidRPr="00391023">
        <w:rPr>
          <w:rFonts w:ascii="Bookman Old Style" w:hAnsi="Bookman Old Style"/>
          <w:sz w:val="20"/>
          <w:szCs w:val="20"/>
        </w:rPr>
        <w:t>, для проведения анализа рассмотрено в</w:t>
      </w:r>
      <w:r w:rsidR="00DD1ED3" w:rsidRPr="00391023">
        <w:rPr>
          <w:rFonts w:ascii="Bookman Old Style" w:hAnsi="Bookman Old Style"/>
          <w:sz w:val="20"/>
          <w:szCs w:val="20"/>
        </w:rPr>
        <w:t>лияние политической и социально-</w:t>
      </w:r>
      <w:r w:rsidRPr="00391023">
        <w:rPr>
          <w:rFonts w:ascii="Bookman Old Style" w:hAnsi="Bookman Old Style"/>
          <w:sz w:val="20"/>
          <w:szCs w:val="20"/>
        </w:rPr>
        <w:t>экономической обстановки в России и Красноярском крае.</w:t>
      </w:r>
    </w:p>
    <w:p w:rsidR="00992996" w:rsidRPr="00300E68" w:rsidRDefault="00992996" w:rsidP="00DC584E">
      <w:pPr>
        <w:pStyle w:val="3"/>
        <w:rPr>
          <w:rFonts w:ascii="Bookman Old Style" w:hAnsi="Bookman Old Style"/>
          <w:sz w:val="20"/>
          <w:szCs w:val="20"/>
        </w:rPr>
      </w:pPr>
      <w:bookmarkStart w:id="179" w:name="_Toc460764346"/>
      <w:r w:rsidRPr="00300E68">
        <w:rPr>
          <w:rFonts w:ascii="Bookman Old Style" w:hAnsi="Bookman Old Style"/>
          <w:sz w:val="20"/>
          <w:szCs w:val="20"/>
        </w:rPr>
        <w:t xml:space="preserve">4.2.1. </w:t>
      </w:r>
      <w:r w:rsidR="00056668" w:rsidRPr="00300E68">
        <w:rPr>
          <w:rFonts w:ascii="Bookman Old Style" w:hAnsi="Bookman Old Style"/>
          <w:sz w:val="20"/>
          <w:szCs w:val="20"/>
        </w:rPr>
        <w:t>Анализ влияния общей политической и социально-экономической обстановки</w:t>
      </w:r>
      <w:r w:rsidR="00DD1ED3" w:rsidRPr="00300E68">
        <w:rPr>
          <w:rFonts w:ascii="Bookman Old Style" w:hAnsi="Bookman Old Style"/>
          <w:sz w:val="20"/>
          <w:szCs w:val="20"/>
        </w:rPr>
        <w:t xml:space="preserve"> в России</w:t>
      </w:r>
      <w:bookmarkEnd w:id="179"/>
    </w:p>
    <w:p w:rsidR="00B12755" w:rsidRPr="00B647AA" w:rsidRDefault="00B12755" w:rsidP="00B12755">
      <w:pPr>
        <w:spacing w:before="120" w:after="120"/>
        <w:ind w:firstLine="709"/>
        <w:jc w:val="both"/>
        <w:rPr>
          <w:rFonts w:ascii="Bookman Old Style" w:hAnsi="Bookman Old Style"/>
          <w:sz w:val="20"/>
          <w:szCs w:val="20"/>
        </w:rPr>
      </w:pPr>
      <w:r w:rsidRPr="00B647AA">
        <w:rPr>
          <w:rFonts w:ascii="Bookman Old Style" w:hAnsi="Bookman Old Style"/>
          <w:sz w:val="20"/>
          <w:szCs w:val="20"/>
        </w:rPr>
        <w:t>Общественно-политическая ситуация в России в последние полтора года продолжает находиться под сильным влиянием внешнеполитических факторов, в первую очередь, связанных с событиями в Крыму и на Украине.</w:t>
      </w:r>
    </w:p>
    <w:p w:rsidR="00B12755" w:rsidRPr="00B647AA" w:rsidRDefault="00B12755" w:rsidP="00B12755">
      <w:pPr>
        <w:spacing w:before="120" w:after="120"/>
        <w:ind w:firstLine="709"/>
        <w:jc w:val="both"/>
        <w:rPr>
          <w:rFonts w:ascii="Bookman Old Style" w:hAnsi="Bookman Old Style"/>
          <w:sz w:val="20"/>
          <w:szCs w:val="20"/>
        </w:rPr>
      </w:pPr>
      <w:r w:rsidRPr="00B647AA">
        <w:rPr>
          <w:rFonts w:ascii="Bookman Old Style" w:hAnsi="Bookman Old Style"/>
          <w:sz w:val="20"/>
          <w:szCs w:val="20"/>
        </w:rPr>
        <w:t>Экономическая ситуация с 2015 года складывалась под влиянием ухудшения внешнеэкономических условий, прежде всего снижения цен на нефть, продолжения действия экономических санкций со стороны ЕС и США, сохранения тенденции к снижению инвестиционной активности, а также масштабного оттока капитала, усилившегося в том числе ввиду погашения значительного объема внешнего долга.</w:t>
      </w:r>
    </w:p>
    <w:p w:rsidR="00806CAC" w:rsidRDefault="00806CAC" w:rsidP="00B12755">
      <w:pPr>
        <w:spacing w:before="120" w:after="120"/>
        <w:ind w:firstLine="709"/>
        <w:jc w:val="both"/>
        <w:rPr>
          <w:rFonts w:ascii="Bookman Old Style" w:hAnsi="Bookman Old Style"/>
          <w:sz w:val="20"/>
          <w:szCs w:val="20"/>
        </w:rPr>
      </w:pPr>
      <w:r w:rsidRPr="00806CAC">
        <w:rPr>
          <w:rFonts w:ascii="Bookman Old Style" w:hAnsi="Bookman Old Style"/>
          <w:sz w:val="20"/>
          <w:szCs w:val="20"/>
        </w:rPr>
        <w:t xml:space="preserve">В первом полугодии 2016 года происходило последовательное замедление экономического спада. Если в I квартале снижение ВВП составляло -1,2 % к соответствующему периоду прошлого года, то во II квартале оно составило, по оценке Минэкономразвития России, -0,6 процента. Темп спада ВВП сокращался с -0,8 % в апреле, до -0,6 % в мае и -0,5 % в июне. При этом сезонно очищенный спад ВВП практически остановился (в апреле он составлял -0,2 %, в мае - -0,1 %, в июне – 0 %). </w:t>
      </w:r>
    </w:p>
    <w:p w:rsidR="00806CAC" w:rsidRDefault="00806CAC" w:rsidP="00B12755">
      <w:pPr>
        <w:spacing w:before="120" w:after="120"/>
        <w:ind w:firstLine="709"/>
        <w:jc w:val="both"/>
        <w:rPr>
          <w:rFonts w:ascii="Bookman Old Style" w:hAnsi="Bookman Old Style"/>
          <w:sz w:val="20"/>
          <w:szCs w:val="20"/>
        </w:rPr>
      </w:pPr>
      <w:r w:rsidRPr="00806CAC">
        <w:rPr>
          <w:rFonts w:ascii="Bookman Old Style" w:hAnsi="Bookman Old Style"/>
          <w:sz w:val="20"/>
          <w:szCs w:val="20"/>
        </w:rPr>
        <w:t xml:space="preserve">Основное влияние на замедление экономического спада во II квартале оказали промышленное производство, транспорт, сельское хозяйство. Отрицательное влияние продолжают оказывать строительство и розничная торговля. </w:t>
      </w:r>
    </w:p>
    <w:p w:rsidR="00806CAC" w:rsidRDefault="00806CAC" w:rsidP="00B12755">
      <w:pPr>
        <w:spacing w:before="120" w:after="120"/>
        <w:ind w:firstLine="709"/>
        <w:jc w:val="both"/>
        <w:rPr>
          <w:rFonts w:ascii="Bookman Old Style" w:hAnsi="Bookman Old Style"/>
          <w:sz w:val="20"/>
          <w:szCs w:val="20"/>
        </w:rPr>
      </w:pPr>
      <w:r w:rsidRPr="00806CAC">
        <w:rPr>
          <w:rFonts w:ascii="Bookman Old Style" w:hAnsi="Bookman Old Style"/>
          <w:sz w:val="20"/>
          <w:szCs w:val="20"/>
        </w:rPr>
        <w:t xml:space="preserve">По оценке Минэкономразвития России, снижение ВВП за </w:t>
      </w:r>
      <w:r w:rsidR="002A52AD">
        <w:rPr>
          <w:rFonts w:ascii="Bookman Old Style" w:hAnsi="Bookman Old Style"/>
          <w:sz w:val="20"/>
          <w:szCs w:val="20"/>
        </w:rPr>
        <w:t>первое полугодие составило -0,9</w:t>
      </w:r>
      <w:r w:rsidRPr="00806CAC">
        <w:rPr>
          <w:rFonts w:ascii="Bookman Old Style" w:hAnsi="Bookman Old Style"/>
          <w:sz w:val="20"/>
          <w:szCs w:val="20"/>
        </w:rPr>
        <w:t xml:space="preserve">% к соответствующему периоду прошлого года. </w:t>
      </w:r>
    </w:p>
    <w:p w:rsidR="00806CAC" w:rsidRDefault="00806CAC" w:rsidP="00B12755">
      <w:pPr>
        <w:spacing w:before="120" w:after="120"/>
        <w:ind w:firstLine="709"/>
        <w:jc w:val="both"/>
        <w:rPr>
          <w:rFonts w:ascii="Bookman Old Style" w:hAnsi="Bookman Old Style"/>
          <w:sz w:val="20"/>
          <w:szCs w:val="20"/>
        </w:rPr>
      </w:pPr>
      <w:r w:rsidRPr="00806CAC">
        <w:rPr>
          <w:rFonts w:ascii="Bookman Old Style" w:hAnsi="Bookman Old Style"/>
          <w:sz w:val="20"/>
          <w:szCs w:val="20"/>
        </w:rPr>
        <w:t>Июньская статистика по промышленному производству свидетельствует об определенном улучшении ситуации: сезонно очищенный показатель, рассчитываемый Минэкономразвития России, вырос на 0,3 %, м/м (в мае: -0,2 %, м/м). Отмечен рост во всех трех компонентах: добыча пол</w:t>
      </w:r>
      <w:r w:rsidR="002A52AD">
        <w:rPr>
          <w:rFonts w:ascii="Bookman Old Style" w:hAnsi="Bookman Old Style"/>
          <w:sz w:val="20"/>
          <w:szCs w:val="20"/>
        </w:rPr>
        <w:t>езных ископаемых выросла на 0,1</w:t>
      </w:r>
      <w:r w:rsidRPr="00806CAC">
        <w:rPr>
          <w:rFonts w:ascii="Bookman Old Style" w:hAnsi="Bookman Old Style"/>
          <w:sz w:val="20"/>
          <w:szCs w:val="20"/>
        </w:rPr>
        <w:t>%, м/м, обрабатывающие производства продемон</w:t>
      </w:r>
      <w:r w:rsidR="002A52AD">
        <w:rPr>
          <w:rFonts w:ascii="Bookman Old Style" w:hAnsi="Bookman Old Style"/>
          <w:sz w:val="20"/>
          <w:szCs w:val="20"/>
        </w:rPr>
        <w:t>стрировали темпы прироста в 0,5</w:t>
      </w:r>
      <w:r w:rsidRPr="00806CAC">
        <w:rPr>
          <w:rFonts w:ascii="Bookman Old Style" w:hAnsi="Bookman Old Style"/>
          <w:sz w:val="20"/>
          <w:szCs w:val="20"/>
        </w:rPr>
        <w:t>%, м/м, производство и распределение электроэнерг</w:t>
      </w:r>
      <w:r w:rsidR="002A52AD">
        <w:rPr>
          <w:rFonts w:ascii="Bookman Old Style" w:hAnsi="Bookman Old Style"/>
          <w:sz w:val="20"/>
          <w:szCs w:val="20"/>
        </w:rPr>
        <w:t>ии, газа и воды возросло на 0,2</w:t>
      </w:r>
      <w:r w:rsidRPr="00806CAC">
        <w:rPr>
          <w:rFonts w:ascii="Bookman Old Style" w:hAnsi="Bookman Old Style"/>
          <w:sz w:val="20"/>
          <w:szCs w:val="20"/>
        </w:rPr>
        <w:t xml:space="preserve">%, м/м. </w:t>
      </w:r>
    </w:p>
    <w:p w:rsidR="00806CAC" w:rsidRDefault="00806CAC" w:rsidP="00B12755">
      <w:pPr>
        <w:spacing w:before="120" w:after="120"/>
        <w:ind w:firstLine="709"/>
        <w:jc w:val="both"/>
        <w:rPr>
          <w:rFonts w:ascii="Bookman Old Style" w:hAnsi="Bookman Old Style"/>
          <w:sz w:val="20"/>
          <w:szCs w:val="20"/>
        </w:rPr>
      </w:pPr>
      <w:r w:rsidRPr="00806CAC">
        <w:rPr>
          <w:rFonts w:ascii="Bookman Old Style" w:hAnsi="Bookman Old Style"/>
          <w:sz w:val="20"/>
          <w:szCs w:val="20"/>
        </w:rPr>
        <w:lastRenderedPageBreak/>
        <w:t xml:space="preserve">Производство сельскохозяйственной продукции продолжает показывать положительную динамику. Темп прироста производства сельскохозяйственной продукции с исключением сезонности в июне составил 0,1 процента. </w:t>
      </w:r>
    </w:p>
    <w:p w:rsidR="00806CAC" w:rsidRDefault="00806CAC" w:rsidP="00B12755">
      <w:pPr>
        <w:spacing w:before="120" w:after="120"/>
        <w:ind w:firstLine="709"/>
        <w:jc w:val="both"/>
        <w:rPr>
          <w:rFonts w:ascii="Bookman Old Style" w:hAnsi="Bookman Old Style"/>
          <w:sz w:val="20"/>
          <w:szCs w:val="20"/>
        </w:rPr>
      </w:pPr>
      <w:r w:rsidRPr="00806CAC">
        <w:rPr>
          <w:rFonts w:ascii="Bookman Old Style" w:hAnsi="Bookman Old Style"/>
          <w:sz w:val="20"/>
          <w:szCs w:val="20"/>
        </w:rPr>
        <w:t xml:space="preserve">В июне безработица снизилась до 5,4 % от рабочей силы, с исключением сезонного фактора – до 5,6 % от рабочей силы. </w:t>
      </w:r>
    </w:p>
    <w:p w:rsidR="00806CAC" w:rsidRDefault="00806CAC" w:rsidP="00B12755">
      <w:pPr>
        <w:spacing w:before="120" w:after="120"/>
        <w:ind w:firstLine="709"/>
        <w:jc w:val="both"/>
        <w:rPr>
          <w:rFonts w:ascii="Bookman Old Style" w:hAnsi="Bookman Old Style"/>
          <w:sz w:val="20"/>
          <w:szCs w:val="20"/>
        </w:rPr>
      </w:pPr>
      <w:r w:rsidRPr="00806CAC">
        <w:rPr>
          <w:rFonts w:ascii="Bookman Old Style" w:hAnsi="Bookman Old Style"/>
          <w:sz w:val="20"/>
          <w:szCs w:val="20"/>
        </w:rPr>
        <w:t xml:space="preserve">Реальная заработная плата с исключением сезонного фактора в июне, по предварительным данным, снизилась на 0,1 % относительно мая (по уточненным данным в мае сезонно очищенный рост составил 1,4 процента). </w:t>
      </w:r>
    </w:p>
    <w:p w:rsidR="00806CAC" w:rsidRDefault="00806CAC" w:rsidP="00B12755">
      <w:pPr>
        <w:spacing w:before="120" w:after="120"/>
        <w:ind w:firstLine="709"/>
        <w:jc w:val="both"/>
        <w:rPr>
          <w:rFonts w:ascii="Bookman Old Style" w:hAnsi="Bookman Old Style"/>
          <w:sz w:val="20"/>
          <w:szCs w:val="20"/>
        </w:rPr>
      </w:pPr>
      <w:r w:rsidRPr="00806CAC">
        <w:rPr>
          <w:rFonts w:ascii="Bookman Old Style" w:hAnsi="Bookman Old Style"/>
          <w:sz w:val="20"/>
          <w:szCs w:val="20"/>
        </w:rPr>
        <w:t xml:space="preserve">После двух месяцев снижения реальные располагаемые доходы с исключением сезонного фактора в июне вновь вышли в область положительных значений: рост на 0,4 процента. </w:t>
      </w:r>
    </w:p>
    <w:p w:rsidR="00806CAC" w:rsidRDefault="00806CAC" w:rsidP="00B12755">
      <w:pPr>
        <w:spacing w:before="120" w:after="120"/>
        <w:ind w:firstLine="709"/>
        <w:jc w:val="both"/>
        <w:rPr>
          <w:rFonts w:ascii="Bookman Old Style" w:hAnsi="Bookman Old Style"/>
          <w:sz w:val="20"/>
          <w:szCs w:val="20"/>
        </w:rPr>
      </w:pPr>
      <w:r w:rsidRPr="00806CAC">
        <w:rPr>
          <w:rFonts w:ascii="Bookman Old Style" w:hAnsi="Bookman Old Style"/>
          <w:sz w:val="20"/>
          <w:szCs w:val="20"/>
        </w:rPr>
        <w:t xml:space="preserve">Снижение оборота розничной торговли с исключением сезонного фактора в июне замедлилось до 0,3 % после 0,6 % в мае текущего года. </w:t>
      </w:r>
    </w:p>
    <w:p w:rsidR="00806CAC" w:rsidRDefault="00806CAC" w:rsidP="00B12755">
      <w:pPr>
        <w:spacing w:before="120" w:after="120"/>
        <w:ind w:firstLine="709"/>
        <w:jc w:val="both"/>
        <w:rPr>
          <w:rFonts w:ascii="Bookman Old Style" w:hAnsi="Bookman Old Style"/>
          <w:sz w:val="20"/>
          <w:szCs w:val="20"/>
        </w:rPr>
      </w:pPr>
      <w:r w:rsidRPr="00806CAC">
        <w:rPr>
          <w:rFonts w:ascii="Bookman Old Style" w:hAnsi="Bookman Old Style"/>
          <w:sz w:val="20"/>
          <w:szCs w:val="20"/>
        </w:rPr>
        <w:t xml:space="preserve">Платные услуги населению (с исключением сезонного фактора) в июне снизились на 0,7 процента. </w:t>
      </w:r>
    </w:p>
    <w:p w:rsidR="00806CAC" w:rsidRDefault="00806CAC" w:rsidP="00B12755">
      <w:pPr>
        <w:spacing w:before="120" w:after="120"/>
        <w:ind w:firstLine="709"/>
        <w:jc w:val="both"/>
        <w:rPr>
          <w:rFonts w:ascii="Bookman Old Style" w:hAnsi="Bookman Old Style"/>
          <w:sz w:val="20"/>
          <w:szCs w:val="20"/>
        </w:rPr>
      </w:pPr>
      <w:r w:rsidRPr="00806CAC">
        <w:rPr>
          <w:rFonts w:ascii="Bookman Old Style" w:hAnsi="Bookman Old Style"/>
          <w:sz w:val="20"/>
          <w:szCs w:val="20"/>
        </w:rPr>
        <w:t>Экспорт товаров в январе-июне 2016 г., по оценке, составил 127,7 млрд. долл. США (снижение на 29,7 % к январю-июню к 2015 г.). Импорт товаров в январе-июне 2016 г., по оценке, составил 83,6 млрд. долл. США (снижение на 9,5 % к январю-июню 2015 года). Положительное сальдо торгового баланса в январе-июне 2016 г., по оценке, составило 44,1 млрд. долл. США, относительно января-июня 2015 г. снизилось на 50,6 процента. По данным Росстата, инфляция в июне составила 0,4 %, с начала года – 3,3 %, за годовой период – 7,5 процента</w:t>
      </w:r>
    </w:p>
    <w:p w:rsidR="00806CAC" w:rsidRDefault="00806CAC" w:rsidP="00B12755">
      <w:pPr>
        <w:spacing w:before="120" w:after="120"/>
        <w:ind w:firstLine="709"/>
        <w:jc w:val="both"/>
        <w:rPr>
          <w:rFonts w:ascii="Bookman Old Style" w:hAnsi="Bookman Old Style"/>
          <w:sz w:val="20"/>
          <w:szCs w:val="20"/>
        </w:rPr>
      </w:pPr>
      <w:r w:rsidRPr="00806CAC">
        <w:rPr>
          <w:rFonts w:ascii="Bookman Old Style" w:hAnsi="Bookman Old Style"/>
          <w:sz w:val="20"/>
          <w:szCs w:val="20"/>
        </w:rPr>
        <w:t xml:space="preserve">Потребительский спрос продолжил сокращение, в то время как инвестиционный возобновил рост, благодаря замедлению сокращения запасов. </w:t>
      </w:r>
    </w:p>
    <w:p w:rsidR="00806CAC" w:rsidRDefault="00806CAC" w:rsidP="00B12755">
      <w:pPr>
        <w:spacing w:before="120" w:after="120"/>
        <w:ind w:firstLine="709"/>
        <w:jc w:val="both"/>
        <w:rPr>
          <w:rFonts w:ascii="Bookman Old Style" w:hAnsi="Bookman Old Style"/>
          <w:sz w:val="20"/>
          <w:szCs w:val="20"/>
        </w:rPr>
      </w:pPr>
      <w:r w:rsidRPr="00806CAC">
        <w:rPr>
          <w:rFonts w:ascii="Bookman Old Style" w:hAnsi="Bookman Old Style"/>
          <w:sz w:val="20"/>
          <w:szCs w:val="20"/>
        </w:rPr>
        <w:t>Расходы на конечное потребление сократились в квартальной оценке на 3,5 процента. Потребление домашних хозяйств снизилось на 4,3 %, сектора государственного управления – на 1,5 %, а расходы некоммерческих организаций, обслуживающих домашние хозяйства, выросли на 0,2 процента. В I квартале 201</w:t>
      </w:r>
      <w:r>
        <w:rPr>
          <w:rFonts w:ascii="Bookman Old Style" w:hAnsi="Bookman Old Style"/>
          <w:sz w:val="20"/>
          <w:szCs w:val="20"/>
        </w:rPr>
        <w:t>6</w:t>
      </w:r>
      <w:r w:rsidRPr="00806CAC">
        <w:rPr>
          <w:rFonts w:ascii="Bookman Old Style" w:hAnsi="Bookman Old Style"/>
          <w:sz w:val="20"/>
          <w:szCs w:val="20"/>
        </w:rPr>
        <w:t xml:space="preserve"> г. динамика потребительских расходов населения и государства сократилась на 6,9 % и 1,8 % соответственно, а расходы некоммерческих организаций, обслуживающих домашние хозяйства увеличились на 0,5 процента. В то же время произошел рост инвестиционного спроса. Валовое накопление увеличилось в годовой оценке на 8,2 % против пад</w:t>
      </w:r>
      <w:r>
        <w:rPr>
          <w:rFonts w:ascii="Bookman Old Style" w:hAnsi="Bookman Old Style"/>
          <w:sz w:val="20"/>
          <w:szCs w:val="20"/>
        </w:rPr>
        <w:t>ения на 32,2 % в I квартале 2016</w:t>
      </w:r>
      <w:r w:rsidRPr="00806CAC">
        <w:rPr>
          <w:rFonts w:ascii="Bookman Old Style" w:hAnsi="Bookman Old Style"/>
          <w:sz w:val="20"/>
          <w:szCs w:val="20"/>
        </w:rPr>
        <w:t xml:space="preserve"> года. Увеличение валового накопления связано со снижением изменения запасов материальных средств, объем </w:t>
      </w:r>
      <w:proofErr w:type="gramStart"/>
      <w:r w:rsidRPr="00806CAC">
        <w:rPr>
          <w:rFonts w:ascii="Bookman Old Style" w:hAnsi="Bookman Old Style"/>
          <w:sz w:val="20"/>
          <w:szCs w:val="20"/>
        </w:rPr>
        <w:t>снижения</w:t>
      </w:r>
      <w:proofErr w:type="gramEnd"/>
      <w:r w:rsidRPr="00806CAC">
        <w:rPr>
          <w:rFonts w:ascii="Bookman Old Style" w:hAnsi="Bookman Old Style"/>
          <w:sz w:val="20"/>
          <w:szCs w:val="20"/>
        </w:rPr>
        <w:t xml:space="preserve"> которых в номинальном выражении составил лишь 0,5 % ВВП, по сравнению с их сокращение</w:t>
      </w:r>
      <w:r>
        <w:rPr>
          <w:rFonts w:ascii="Bookman Old Style" w:hAnsi="Bookman Old Style"/>
          <w:sz w:val="20"/>
          <w:szCs w:val="20"/>
        </w:rPr>
        <w:t>м на 3,2 % ВВП в I квартале 2016</w:t>
      </w:r>
      <w:r w:rsidRPr="00806CAC">
        <w:rPr>
          <w:rFonts w:ascii="Bookman Old Style" w:hAnsi="Bookman Old Style"/>
          <w:sz w:val="20"/>
          <w:szCs w:val="20"/>
        </w:rPr>
        <w:t xml:space="preserve"> года. </w:t>
      </w:r>
    </w:p>
    <w:p w:rsidR="00806CAC" w:rsidRDefault="00806CAC" w:rsidP="00B12755">
      <w:pPr>
        <w:spacing w:before="120" w:after="120"/>
        <w:ind w:firstLine="709"/>
        <w:jc w:val="both"/>
        <w:rPr>
          <w:rFonts w:ascii="Bookman Old Style" w:hAnsi="Bookman Old Style"/>
          <w:sz w:val="20"/>
          <w:szCs w:val="20"/>
        </w:rPr>
      </w:pPr>
      <w:r w:rsidRPr="00806CAC">
        <w:rPr>
          <w:rFonts w:ascii="Bookman Old Style" w:hAnsi="Bookman Old Style"/>
          <w:sz w:val="20"/>
          <w:szCs w:val="20"/>
        </w:rPr>
        <w:t>В то же время значительно увеличился спад накопления основного капитала (до 9,9 % против 6,4 % в I квартале 2015 года). Таким образом, отмечается замедление сокращения запасов материальных оборотных средств (МОС), а 8 %-</w:t>
      </w:r>
      <w:proofErr w:type="spellStart"/>
      <w:r w:rsidRPr="00806CAC">
        <w:rPr>
          <w:rFonts w:ascii="Bookman Old Style" w:hAnsi="Bookman Old Style"/>
          <w:sz w:val="20"/>
          <w:szCs w:val="20"/>
        </w:rPr>
        <w:t>ый</w:t>
      </w:r>
      <w:proofErr w:type="spellEnd"/>
      <w:r w:rsidRPr="00806CAC">
        <w:rPr>
          <w:rFonts w:ascii="Bookman Old Style" w:hAnsi="Bookman Old Style"/>
          <w:sz w:val="20"/>
          <w:szCs w:val="20"/>
        </w:rPr>
        <w:t xml:space="preserve"> рост валового накопления при почти 10 %-ом сокращении накопления основного капитала связан с </w:t>
      </w:r>
      <w:proofErr w:type="spellStart"/>
      <w:r w:rsidRPr="00806CAC">
        <w:rPr>
          <w:rFonts w:ascii="Bookman Old Style" w:hAnsi="Bookman Old Style"/>
          <w:sz w:val="20"/>
          <w:szCs w:val="20"/>
        </w:rPr>
        <w:t>шемтикратным</w:t>
      </w:r>
      <w:proofErr w:type="spellEnd"/>
      <w:r w:rsidRPr="00806CAC">
        <w:rPr>
          <w:rFonts w:ascii="Bookman Old Style" w:hAnsi="Bookman Old Style"/>
          <w:sz w:val="20"/>
          <w:szCs w:val="20"/>
        </w:rPr>
        <w:t xml:space="preserve"> номинальным сокращением отрицательного прироста запасов МОС. </w:t>
      </w:r>
    </w:p>
    <w:p w:rsidR="00806CAC" w:rsidRDefault="00806CAC" w:rsidP="00B12755">
      <w:pPr>
        <w:spacing w:before="120" w:after="120"/>
        <w:ind w:firstLine="709"/>
        <w:jc w:val="both"/>
        <w:rPr>
          <w:rFonts w:ascii="Bookman Old Style" w:hAnsi="Bookman Old Style"/>
          <w:sz w:val="20"/>
          <w:szCs w:val="20"/>
        </w:rPr>
      </w:pPr>
      <w:r w:rsidRPr="00806CAC">
        <w:rPr>
          <w:rFonts w:ascii="Bookman Old Style" w:hAnsi="Bookman Old Style"/>
          <w:sz w:val="20"/>
          <w:szCs w:val="20"/>
        </w:rPr>
        <w:t>Отрицательная динамика импорта товаров и услуг (-10,9 %), почти вдвое опередившая сокращение их экспорта (-5,6 %), оказала поддерживающее влияние на чистый экспорт товаров и услуг, рост которого по итогам I квартала 2016 г. составил 3,2 % в годовой оценке.</w:t>
      </w:r>
    </w:p>
    <w:p w:rsidR="00806CAC" w:rsidRDefault="00806CAC" w:rsidP="00B12755">
      <w:pPr>
        <w:spacing w:before="120" w:after="120"/>
        <w:ind w:firstLine="709"/>
        <w:jc w:val="both"/>
        <w:rPr>
          <w:rFonts w:ascii="Bookman Old Style" w:hAnsi="Bookman Old Style"/>
          <w:sz w:val="20"/>
          <w:szCs w:val="20"/>
        </w:rPr>
      </w:pPr>
      <w:r w:rsidRPr="00806CAC">
        <w:rPr>
          <w:rFonts w:ascii="Bookman Old Style" w:hAnsi="Bookman Old Style"/>
          <w:sz w:val="20"/>
          <w:szCs w:val="20"/>
        </w:rPr>
        <w:t>В использовании ВВП в I кв. 2016 г. – по сравнению с I кв. 2015 г. - произошел структурный сдвиг в сторону увеличения расходов на конечное потребление и валового накопления при снижении доли чистого экспорта. Доля потребительских расходов и валового накопления увеличилась до 77,4 % и 15,5 % ВВП (I квартал 2015 г. – 75,5 % и 12,1 % ВВП), соответственно, при снижении чистого экспорта до 7,1 % ВВП (I квартал 2015 г. – 12,4 % ВВП)</w:t>
      </w:r>
    </w:p>
    <w:p w:rsidR="00806CAC" w:rsidRDefault="00806CAC" w:rsidP="00806CAC">
      <w:pPr>
        <w:spacing w:before="120" w:after="120"/>
        <w:ind w:firstLine="709"/>
        <w:jc w:val="both"/>
        <w:rPr>
          <w:rFonts w:ascii="Bookman Old Style" w:hAnsi="Bookman Old Style"/>
          <w:sz w:val="20"/>
          <w:szCs w:val="20"/>
        </w:rPr>
      </w:pPr>
      <w:r>
        <w:rPr>
          <w:rFonts w:ascii="Bookman Old Style" w:hAnsi="Bookman Old Style"/>
          <w:sz w:val="20"/>
          <w:szCs w:val="20"/>
        </w:rPr>
        <w:t>И</w:t>
      </w:r>
      <w:r w:rsidRPr="00806CAC">
        <w:rPr>
          <w:rFonts w:ascii="Bookman Old Style" w:hAnsi="Bookman Old Style"/>
          <w:sz w:val="20"/>
          <w:szCs w:val="20"/>
        </w:rPr>
        <w:t>ндекс промышленного производства в июне</w:t>
      </w:r>
      <w:r>
        <w:rPr>
          <w:rFonts w:ascii="Bookman Old Style" w:hAnsi="Bookman Old Style"/>
          <w:sz w:val="20"/>
          <w:szCs w:val="20"/>
        </w:rPr>
        <w:t xml:space="preserve"> текущего года</w:t>
      </w:r>
      <w:r w:rsidRPr="00806CAC">
        <w:rPr>
          <w:rFonts w:ascii="Bookman Old Style" w:hAnsi="Bookman Old Style"/>
          <w:sz w:val="20"/>
          <w:szCs w:val="20"/>
        </w:rPr>
        <w:t xml:space="preserve"> вырос на 1,7 % по сравнению с соответствующим периодом прошлого года, по итогам I полугодия - 0,4 процента. Объемы добычи полезных ископаемых увеличились на 1,6 %, г/г в июне и на 2,6 %, г/г за полугодие, обрабатывающие производства третий месяц 7 подряд находятся в положительной области (1,6 %, г/г в июне), но за полугодие динамика все еще отрицательная (-0,9 %, г/г). Производство и распределение электроэнергии, газа и воды по итогам I полугодия выросло на 0,4 % к соответствующему периоду прошлого года</w:t>
      </w:r>
    </w:p>
    <w:p w:rsidR="00806CAC" w:rsidRDefault="00806CAC" w:rsidP="00B12755">
      <w:pPr>
        <w:spacing w:before="120" w:after="120"/>
        <w:ind w:firstLine="709"/>
        <w:jc w:val="both"/>
        <w:rPr>
          <w:rFonts w:ascii="Bookman Old Style" w:hAnsi="Bookman Old Style"/>
          <w:sz w:val="20"/>
          <w:szCs w:val="20"/>
        </w:rPr>
      </w:pPr>
      <w:r w:rsidRPr="00806CAC">
        <w:rPr>
          <w:rFonts w:ascii="Bookman Old Style" w:hAnsi="Bookman Old Style"/>
          <w:sz w:val="20"/>
          <w:szCs w:val="20"/>
        </w:rPr>
        <w:t xml:space="preserve">В июне текущего года имел место негативный разворот в динамике производства легковых автомобилей. Темп падения объёмов производства по данной позиции составил 5,3 % по отношению к июню прошлого года. Для сравнения, в мае объём производства легковых </w:t>
      </w:r>
      <w:r w:rsidRPr="00806CAC">
        <w:rPr>
          <w:rFonts w:ascii="Bookman Old Style" w:hAnsi="Bookman Old Style"/>
          <w:sz w:val="20"/>
          <w:szCs w:val="20"/>
        </w:rPr>
        <w:lastRenderedPageBreak/>
        <w:t xml:space="preserve">автомобилей вырос на 4,1 процента. По итогам I полугодия объём производства легковых автомобилей сократился практически на 18 процентов. </w:t>
      </w:r>
    </w:p>
    <w:p w:rsidR="00806CAC" w:rsidRDefault="00806CAC" w:rsidP="00B12755">
      <w:pPr>
        <w:spacing w:before="120" w:after="120"/>
        <w:ind w:firstLine="709"/>
        <w:jc w:val="both"/>
        <w:rPr>
          <w:rFonts w:ascii="Bookman Old Style" w:hAnsi="Bookman Old Style"/>
          <w:sz w:val="20"/>
          <w:szCs w:val="20"/>
        </w:rPr>
      </w:pPr>
      <w:r w:rsidRPr="00806CAC">
        <w:rPr>
          <w:rFonts w:ascii="Bookman Old Style" w:hAnsi="Bookman Old Style"/>
          <w:sz w:val="20"/>
          <w:szCs w:val="20"/>
        </w:rPr>
        <w:t xml:space="preserve">В то же время, в июне имел место позитивный разворот в производстве автобусов. Динамика по данной позиции вышла в положительную область, темп роста объёмов производства составил почти 14 % по отношению к июню прошлого года. Для сравнения, в мае темп спада объёмов производства автобусов составил практически 6 процентов. По итогам I полугодия объём производства автобусов сократился на 0,9 % по отношению к I полугодию предыдущего года. </w:t>
      </w:r>
    </w:p>
    <w:p w:rsidR="00806CAC" w:rsidRDefault="00806CAC" w:rsidP="00B12755">
      <w:pPr>
        <w:spacing w:before="120" w:after="120"/>
        <w:ind w:firstLine="709"/>
        <w:jc w:val="both"/>
        <w:rPr>
          <w:rFonts w:ascii="Bookman Old Style" w:hAnsi="Bookman Old Style"/>
          <w:sz w:val="20"/>
          <w:szCs w:val="20"/>
        </w:rPr>
      </w:pPr>
      <w:r w:rsidRPr="00806CAC">
        <w:rPr>
          <w:rFonts w:ascii="Bookman Old Style" w:hAnsi="Bookman Old Style"/>
          <w:sz w:val="20"/>
          <w:szCs w:val="20"/>
        </w:rPr>
        <w:t>Позитивный разворот произошёл в июне и в производстве грузовых автомобилей. Темп прироста объёмов производства по данной позиции составил 21,4 % по отношению к июню прошлого года, тогда как в мае темп спада объёмов производства грузовых автомобилей составил более 25 процентов. По итогам I полугодия рост объёмов производства грузовых автомобилей составил 4,4 процента</w:t>
      </w:r>
    </w:p>
    <w:p w:rsidR="00806CAC" w:rsidRDefault="00806CAC" w:rsidP="00B12755">
      <w:pPr>
        <w:spacing w:before="120" w:after="120"/>
        <w:ind w:firstLine="709"/>
        <w:jc w:val="both"/>
        <w:rPr>
          <w:rFonts w:ascii="Bookman Old Style" w:hAnsi="Bookman Old Style"/>
          <w:sz w:val="20"/>
          <w:szCs w:val="20"/>
        </w:rPr>
      </w:pPr>
      <w:r w:rsidRPr="00806CAC">
        <w:rPr>
          <w:rFonts w:ascii="Bookman Old Style" w:hAnsi="Bookman Old Style"/>
          <w:sz w:val="20"/>
          <w:szCs w:val="20"/>
        </w:rPr>
        <w:t>Производство машин и оборудования в I полугодии 2016 года по отношению к I полугодию 2015 года выросло на 2,8 процента</w:t>
      </w:r>
    </w:p>
    <w:p w:rsidR="00806CAC" w:rsidRDefault="00806CAC" w:rsidP="00B12755">
      <w:pPr>
        <w:spacing w:before="120" w:after="120"/>
        <w:ind w:firstLine="709"/>
        <w:jc w:val="both"/>
        <w:rPr>
          <w:rFonts w:ascii="Bookman Old Style" w:hAnsi="Bookman Old Style"/>
          <w:sz w:val="20"/>
          <w:szCs w:val="20"/>
        </w:rPr>
      </w:pPr>
      <w:r w:rsidRPr="00806CAC">
        <w:rPr>
          <w:rFonts w:ascii="Bookman Old Style" w:hAnsi="Bookman Old Style"/>
          <w:sz w:val="20"/>
          <w:szCs w:val="20"/>
        </w:rPr>
        <w:t>Сокращение объема работ при реализации строительных проектов, а также неблагоприятная экономическая ситуация на рынке способствовали снижению объемов производства прочих машин и оборудования специального назначения в I полугодии 2016 года по отношению к I полугодию 2015 года на 21,8 процента. В частности, отмечается сокращение в I полугодии 2016 года относительно I полугодия 2015 года объема производства грейдеров самоходных (автогрейдеров) на 13,8%, установок буровых для эксплуатационного и глубокого разведочного бурения на 45,5%, сталеплавильного оборудования и литейных машин – на 50,0 процентов</w:t>
      </w:r>
    </w:p>
    <w:p w:rsidR="000307A5" w:rsidRPr="00BD39DF" w:rsidRDefault="000307A5" w:rsidP="00AD346D">
      <w:pPr>
        <w:pStyle w:val="3"/>
        <w:rPr>
          <w:rFonts w:ascii="Bookman Old Style" w:hAnsi="Bookman Old Style"/>
          <w:sz w:val="20"/>
          <w:szCs w:val="20"/>
        </w:rPr>
      </w:pPr>
      <w:bookmarkStart w:id="180" w:name="_Toc460764347"/>
      <w:r w:rsidRPr="00BD39DF">
        <w:rPr>
          <w:rFonts w:ascii="Bookman Old Style" w:hAnsi="Bookman Old Style"/>
          <w:sz w:val="20"/>
          <w:szCs w:val="20"/>
        </w:rPr>
        <w:t>4.2.</w:t>
      </w:r>
      <w:r w:rsidR="00D07734" w:rsidRPr="00BD39DF">
        <w:rPr>
          <w:rFonts w:ascii="Bookman Old Style" w:hAnsi="Bookman Old Style"/>
          <w:sz w:val="20"/>
          <w:szCs w:val="20"/>
        </w:rPr>
        <w:t>2</w:t>
      </w:r>
      <w:r w:rsidRPr="00BD39DF">
        <w:rPr>
          <w:rFonts w:ascii="Bookman Old Style" w:hAnsi="Bookman Old Style"/>
          <w:sz w:val="20"/>
          <w:szCs w:val="20"/>
        </w:rPr>
        <w:t>. Анализ влияния общей политической и социально-экономической обстановки</w:t>
      </w:r>
      <w:r w:rsidR="00D07734" w:rsidRPr="00BD39DF">
        <w:rPr>
          <w:rFonts w:ascii="Bookman Old Style" w:hAnsi="Bookman Old Style"/>
          <w:sz w:val="20"/>
          <w:szCs w:val="20"/>
        </w:rPr>
        <w:t xml:space="preserve"> в Красноярском крае</w:t>
      </w:r>
      <w:bookmarkEnd w:id="180"/>
    </w:p>
    <w:p w:rsidR="00B12755" w:rsidRDefault="00B12755" w:rsidP="00B12755">
      <w:pPr>
        <w:autoSpaceDE w:val="0"/>
        <w:autoSpaceDN w:val="0"/>
        <w:adjustRightInd w:val="0"/>
        <w:spacing w:before="120" w:after="120"/>
        <w:ind w:firstLine="720"/>
        <w:jc w:val="both"/>
        <w:rPr>
          <w:rFonts w:ascii="Bookman Old Style" w:hAnsi="Bookman Old Style"/>
          <w:bCs/>
          <w:sz w:val="20"/>
          <w:szCs w:val="20"/>
        </w:rPr>
      </w:pPr>
      <w:r w:rsidRPr="00B647AA">
        <w:rPr>
          <w:rFonts w:ascii="Bookman Old Style" w:hAnsi="Bookman Old Style"/>
          <w:bCs/>
          <w:sz w:val="20"/>
          <w:szCs w:val="20"/>
        </w:rPr>
        <w:t xml:space="preserve">Красноярский край – самый крупный субъект Федерации в составе Сибирского федерального округа по важнейшим макроэкономическим показателям – численности населения, объемам валового регионального продукта, промышленного производства, строительных работ и инвестиций в основной капитал. </w:t>
      </w:r>
    </w:p>
    <w:p w:rsidR="00B12755" w:rsidRPr="00B647AA" w:rsidRDefault="00B12755" w:rsidP="00B12755">
      <w:pPr>
        <w:autoSpaceDE w:val="0"/>
        <w:autoSpaceDN w:val="0"/>
        <w:adjustRightInd w:val="0"/>
        <w:spacing w:before="120" w:after="120"/>
        <w:ind w:firstLine="720"/>
        <w:jc w:val="both"/>
        <w:rPr>
          <w:rFonts w:ascii="Bookman Old Style" w:hAnsi="Bookman Old Style"/>
          <w:b/>
          <w:bCs/>
          <w:sz w:val="20"/>
          <w:szCs w:val="20"/>
        </w:rPr>
      </w:pPr>
      <w:r w:rsidRPr="00B647AA">
        <w:rPr>
          <w:rFonts w:ascii="Bookman Old Style" w:hAnsi="Bookman Old Style"/>
          <w:b/>
          <w:bCs/>
          <w:sz w:val="20"/>
          <w:szCs w:val="20"/>
        </w:rPr>
        <w:t>Таблица 4.</w:t>
      </w:r>
      <w:r>
        <w:rPr>
          <w:rFonts w:ascii="Bookman Old Style" w:hAnsi="Bookman Old Style"/>
          <w:b/>
          <w:bCs/>
          <w:sz w:val="20"/>
          <w:szCs w:val="20"/>
        </w:rPr>
        <w:t>2</w:t>
      </w:r>
      <w:r w:rsidRPr="00B647AA">
        <w:rPr>
          <w:rFonts w:ascii="Bookman Old Style" w:hAnsi="Bookman Old Style"/>
          <w:b/>
          <w:bCs/>
          <w:sz w:val="20"/>
          <w:szCs w:val="20"/>
        </w:rPr>
        <w:t>.2.1. Основные экономические и социальные показатели Красноярского края</w:t>
      </w:r>
      <w:r w:rsidRPr="00B647AA">
        <w:rPr>
          <w:rFonts w:ascii="Bookman Old Style" w:hAnsi="Bookman Old Style"/>
          <w:b/>
          <w:bCs/>
          <w:sz w:val="20"/>
          <w:szCs w:val="20"/>
          <w:vertAlign w:val="superscript"/>
        </w:rPr>
        <w:footnoteReference w:id="30"/>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6" w:type="dxa"/>
          <w:right w:w="56" w:type="dxa"/>
        </w:tblCellMar>
        <w:tblLook w:val="04A0" w:firstRow="1" w:lastRow="0" w:firstColumn="1" w:lastColumn="0" w:noHBand="0" w:noVBand="1"/>
      </w:tblPr>
      <w:tblGrid>
        <w:gridCol w:w="3343"/>
        <w:gridCol w:w="1337"/>
        <w:gridCol w:w="1337"/>
        <w:gridCol w:w="1250"/>
        <w:gridCol w:w="1424"/>
        <w:gridCol w:w="1626"/>
      </w:tblGrid>
      <w:tr w:rsidR="00B12755" w:rsidRPr="003A6760" w:rsidTr="009E33BE">
        <w:trPr>
          <w:cantSplit/>
          <w:trHeight w:val="170"/>
        </w:trPr>
        <w:tc>
          <w:tcPr>
            <w:tcW w:w="1620" w:type="pct"/>
            <w:shd w:val="clear" w:color="auto" w:fill="F2F2F2" w:themeFill="background1" w:themeFillShade="F2"/>
            <w:vAlign w:val="center"/>
            <w:hideMark/>
          </w:tcPr>
          <w:p w:rsidR="00B12755" w:rsidRPr="003A6760" w:rsidRDefault="00B12755" w:rsidP="00575A5A">
            <w:pPr>
              <w:widowControl w:val="0"/>
              <w:jc w:val="center"/>
              <w:rPr>
                <w:rFonts w:ascii="Cambria" w:hAnsi="Cambria"/>
                <w:b/>
                <w:sz w:val="16"/>
                <w:szCs w:val="16"/>
              </w:rPr>
            </w:pPr>
            <w:r w:rsidRPr="003A6760">
              <w:rPr>
                <w:rFonts w:ascii="Cambria" w:hAnsi="Cambria"/>
                <w:b/>
                <w:sz w:val="16"/>
                <w:szCs w:val="16"/>
              </w:rPr>
              <w:t>Наименование показателя</w:t>
            </w:r>
          </w:p>
        </w:tc>
        <w:tc>
          <w:tcPr>
            <w:tcW w:w="648" w:type="pct"/>
            <w:shd w:val="clear" w:color="auto" w:fill="F2F2F2" w:themeFill="background1" w:themeFillShade="F2"/>
            <w:vAlign w:val="center"/>
            <w:hideMark/>
          </w:tcPr>
          <w:p w:rsidR="00B12755" w:rsidRPr="003A6760" w:rsidRDefault="00B12755" w:rsidP="00575A5A">
            <w:pPr>
              <w:pStyle w:val="3"/>
              <w:keepNext w:val="0"/>
              <w:widowControl w:val="0"/>
              <w:spacing w:before="0"/>
              <w:jc w:val="center"/>
              <w:rPr>
                <w:rFonts w:ascii="Cambria" w:hAnsi="Cambria"/>
                <w:sz w:val="16"/>
                <w:szCs w:val="16"/>
              </w:rPr>
            </w:pPr>
            <w:bookmarkStart w:id="181" w:name="_Toc459223066"/>
            <w:bookmarkStart w:id="182" w:name="_Toc459227388"/>
            <w:bookmarkStart w:id="183" w:name="_Toc460154652"/>
            <w:bookmarkStart w:id="184" w:name="_Toc460764348"/>
            <w:r w:rsidRPr="003A6760">
              <w:rPr>
                <w:rFonts w:ascii="Cambria" w:hAnsi="Cambria"/>
                <w:sz w:val="16"/>
                <w:szCs w:val="16"/>
              </w:rPr>
              <w:t>Июнь</w:t>
            </w:r>
            <w:bookmarkEnd w:id="181"/>
            <w:bookmarkEnd w:id="182"/>
            <w:bookmarkEnd w:id="183"/>
            <w:bookmarkEnd w:id="184"/>
          </w:p>
          <w:p w:rsidR="00B12755" w:rsidRPr="003A6760" w:rsidRDefault="00B12755" w:rsidP="00575A5A">
            <w:pPr>
              <w:widowControl w:val="0"/>
              <w:jc w:val="center"/>
              <w:rPr>
                <w:rFonts w:ascii="Cambria" w:hAnsi="Cambria"/>
                <w:b/>
                <w:sz w:val="16"/>
                <w:szCs w:val="16"/>
              </w:rPr>
            </w:pPr>
            <w:r w:rsidRPr="003A6760">
              <w:rPr>
                <w:rFonts w:ascii="Cambria" w:hAnsi="Cambria"/>
                <w:b/>
                <w:sz w:val="16"/>
                <w:szCs w:val="16"/>
              </w:rPr>
              <w:t>2016 г.</w:t>
            </w:r>
          </w:p>
        </w:tc>
        <w:tc>
          <w:tcPr>
            <w:tcW w:w="648" w:type="pct"/>
            <w:shd w:val="clear" w:color="auto" w:fill="F2F2F2" w:themeFill="background1" w:themeFillShade="F2"/>
            <w:vAlign w:val="center"/>
            <w:hideMark/>
          </w:tcPr>
          <w:p w:rsidR="00B12755" w:rsidRPr="003A6760" w:rsidRDefault="00B12755" w:rsidP="00575A5A">
            <w:pPr>
              <w:widowControl w:val="0"/>
              <w:jc w:val="center"/>
              <w:rPr>
                <w:rFonts w:ascii="Cambria" w:hAnsi="Cambria"/>
                <w:b/>
                <w:sz w:val="16"/>
                <w:szCs w:val="16"/>
              </w:rPr>
            </w:pPr>
            <w:r w:rsidRPr="003A6760">
              <w:rPr>
                <w:rFonts w:ascii="Cambria" w:hAnsi="Cambria"/>
                <w:b/>
                <w:sz w:val="16"/>
                <w:szCs w:val="16"/>
              </w:rPr>
              <w:t>Июнь</w:t>
            </w:r>
          </w:p>
          <w:p w:rsidR="00B12755" w:rsidRPr="003A6760" w:rsidRDefault="00B12755" w:rsidP="00575A5A">
            <w:pPr>
              <w:widowControl w:val="0"/>
              <w:jc w:val="center"/>
              <w:rPr>
                <w:rFonts w:ascii="Cambria" w:hAnsi="Cambria"/>
                <w:b/>
                <w:sz w:val="16"/>
                <w:szCs w:val="16"/>
              </w:rPr>
            </w:pPr>
            <w:r w:rsidRPr="003A6760">
              <w:rPr>
                <w:rFonts w:ascii="Cambria" w:hAnsi="Cambria"/>
                <w:b/>
                <w:sz w:val="16"/>
                <w:szCs w:val="16"/>
              </w:rPr>
              <w:t>2016 г.</w:t>
            </w:r>
          </w:p>
          <w:p w:rsidR="00B12755" w:rsidRPr="003A6760" w:rsidRDefault="00B12755" w:rsidP="00575A5A">
            <w:pPr>
              <w:widowControl w:val="0"/>
              <w:jc w:val="center"/>
              <w:rPr>
                <w:rFonts w:ascii="Cambria" w:hAnsi="Cambria"/>
                <w:b/>
                <w:sz w:val="16"/>
                <w:szCs w:val="16"/>
              </w:rPr>
            </w:pPr>
            <w:r w:rsidRPr="003A6760">
              <w:rPr>
                <w:rFonts w:ascii="Cambria" w:hAnsi="Cambria"/>
                <w:b/>
                <w:sz w:val="16"/>
                <w:szCs w:val="16"/>
              </w:rPr>
              <w:t>в % к</w:t>
            </w:r>
          </w:p>
          <w:p w:rsidR="00B12755" w:rsidRPr="003A6760" w:rsidRDefault="00B12755" w:rsidP="00575A5A">
            <w:pPr>
              <w:widowControl w:val="0"/>
              <w:jc w:val="center"/>
              <w:rPr>
                <w:rFonts w:ascii="Cambria" w:hAnsi="Cambria"/>
                <w:b/>
                <w:sz w:val="16"/>
                <w:szCs w:val="16"/>
              </w:rPr>
            </w:pPr>
            <w:r w:rsidRPr="003A6760">
              <w:rPr>
                <w:rFonts w:ascii="Cambria" w:hAnsi="Cambria"/>
                <w:b/>
                <w:sz w:val="16"/>
                <w:szCs w:val="16"/>
              </w:rPr>
              <w:t>июню</w:t>
            </w:r>
          </w:p>
          <w:p w:rsidR="00B12755" w:rsidRPr="003A6760" w:rsidRDefault="00B12755" w:rsidP="00575A5A">
            <w:pPr>
              <w:widowControl w:val="0"/>
              <w:jc w:val="center"/>
              <w:rPr>
                <w:rFonts w:ascii="Cambria" w:hAnsi="Cambria"/>
                <w:b/>
                <w:sz w:val="16"/>
                <w:szCs w:val="16"/>
              </w:rPr>
            </w:pPr>
            <w:r w:rsidRPr="003A6760">
              <w:rPr>
                <w:rFonts w:ascii="Cambria" w:hAnsi="Cambria"/>
                <w:b/>
                <w:sz w:val="16"/>
                <w:szCs w:val="16"/>
              </w:rPr>
              <w:t>201</w:t>
            </w:r>
            <w:r>
              <w:rPr>
                <w:rFonts w:ascii="Cambria" w:hAnsi="Cambria"/>
                <w:b/>
                <w:sz w:val="16"/>
                <w:szCs w:val="16"/>
              </w:rPr>
              <w:t>6</w:t>
            </w:r>
            <w:r w:rsidRPr="003A6760">
              <w:rPr>
                <w:rFonts w:ascii="Cambria" w:hAnsi="Cambria"/>
                <w:b/>
                <w:sz w:val="16"/>
                <w:szCs w:val="16"/>
              </w:rPr>
              <w:t xml:space="preserve"> г.</w:t>
            </w:r>
          </w:p>
        </w:tc>
        <w:tc>
          <w:tcPr>
            <w:tcW w:w="606" w:type="pct"/>
            <w:shd w:val="clear" w:color="auto" w:fill="F2F2F2" w:themeFill="background1" w:themeFillShade="F2"/>
            <w:vAlign w:val="center"/>
            <w:hideMark/>
          </w:tcPr>
          <w:p w:rsidR="00B12755" w:rsidRPr="003A6760" w:rsidRDefault="00B12755" w:rsidP="00575A5A">
            <w:pPr>
              <w:pStyle w:val="33"/>
              <w:widowControl w:val="0"/>
              <w:spacing w:after="0"/>
              <w:jc w:val="center"/>
              <w:rPr>
                <w:rFonts w:ascii="Cambria" w:hAnsi="Cambria"/>
                <w:b/>
              </w:rPr>
            </w:pPr>
            <w:r w:rsidRPr="003A6760">
              <w:rPr>
                <w:rFonts w:ascii="Cambria" w:hAnsi="Cambria"/>
                <w:b/>
              </w:rPr>
              <w:t>Январь-</w:t>
            </w:r>
          </w:p>
          <w:p w:rsidR="00B12755" w:rsidRPr="003A6760" w:rsidRDefault="00B12755" w:rsidP="00575A5A">
            <w:pPr>
              <w:pStyle w:val="33"/>
              <w:widowControl w:val="0"/>
              <w:spacing w:after="0"/>
              <w:jc w:val="center"/>
              <w:rPr>
                <w:rFonts w:ascii="Cambria" w:hAnsi="Cambria"/>
                <w:b/>
              </w:rPr>
            </w:pPr>
            <w:r w:rsidRPr="003A6760">
              <w:rPr>
                <w:rFonts w:ascii="Cambria" w:hAnsi="Cambria"/>
                <w:b/>
              </w:rPr>
              <w:t>июнь</w:t>
            </w:r>
          </w:p>
          <w:p w:rsidR="00B12755" w:rsidRPr="003A6760" w:rsidRDefault="00B12755" w:rsidP="00575A5A">
            <w:pPr>
              <w:pStyle w:val="33"/>
              <w:widowControl w:val="0"/>
              <w:spacing w:after="0"/>
              <w:jc w:val="center"/>
              <w:rPr>
                <w:rFonts w:ascii="Cambria" w:hAnsi="Cambria"/>
                <w:b/>
              </w:rPr>
            </w:pPr>
            <w:r w:rsidRPr="003A6760">
              <w:rPr>
                <w:rFonts w:ascii="Cambria" w:hAnsi="Cambria"/>
                <w:b/>
              </w:rPr>
              <w:t>2016 г.</w:t>
            </w:r>
          </w:p>
        </w:tc>
        <w:tc>
          <w:tcPr>
            <w:tcW w:w="690" w:type="pct"/>
            <w:shd w:val="clear" w:color="auto" w:fill="F2F2F2" w:themeFill="background1" w:themeFillShade="F2"/>
            <w:vAlign w:val="center"/>
            <w:hideMark/>
          </w:tcPr>
          <w:p w:rsidR="00B12755" w:rsidRPr="003A6760" w:rsidRDefault="00B12755" w:rsidP="00575A5A">
            <w:pPr>
              <w:pStyle w:val="33"/>
              <w:widowControl w:val="0"/>
              <w:spacing w:after="0"/>
              <w:jc w:val="center"/>
              <w:rPr>
                <w:rFonts w:ascii="Cambria" w:hAnsi="Cambria"/>
                <w:b/>
              </w:rPr>
            </w:pPr>
            <w:r w:rsidRPr="003A6760">
              <w:rPr>
                <w:rFonts w:ascii="Cambria" w:hAnsi="Cambria"/>
                <w:b/>
              </w:rPr>
              <w:t>Январь-июнь</w:t>
            </w:r>
            <w:r w:rsidRPr="003A6760">
              <w:rPr>
                <w:rFonts w:ascii="Cambria" w:hAnsi="Cambria"/>
                <w:b/>
              </w:rPr>
              <w:br/>
              <w:t>2016 г.</w:t>
            </w:r>
            <w:r w:rsidRPr="003A6760">
              <w:rPr>
                <w:rFonts w:ascii="Cambria" w:hAnsi="Cambria"/>
                <w:b/>
              </w:rPr>
              <w:br/>
              <w:t xml:space="preserve"> </w:t>
            </w:r>
            <w:proofErr w:type="gramStart"/>
            <w:r w:rsidRPr="003A6760">
              <w:rPr>
                <w:rFonts w:ascii="Cambria" w:hAnsi="Cambria"/>
                <w:b/>
              </w:rPr>
              <w:t>в</w:t>
            </w:r>
            <w:proofErr w:type="gramEnd"/>
            <w:r w:rsidRPr="003A6760">
              <w:rPr>
                <w:rFonts w:ascii="Cambria" w:hAnsi="Cambria"/>
                <w:b/>
              </w:rPr>
              <w:t xml:space="preserve"> % к</w:t>
            </w:r>
          </w:p>
          <w:p w:rsidR="00B12755" w:rsidRPr="003A6760" w:rsidRDefault="00B12755" w:rsidP="00575A5A">
            <w:pPr>
              <w:pStyle w:val="33"/>
              <w:widowControl w:val="0"/>
              <w:spacing w:after="0"/>
              <w:jc w:val="center"/>
              <w:rPr>
                <w:rFonts w:ascii="Cambria" w:hAnsi="Cambria"/>
                <w:b/>
              </w:rPr>
            </w:pPr>
            <w:r w:rsidRPr="003A6760">
              <w:rPr>
                <w:rFonts w:ascii="Cambria" w:hAnsi="Cambria"/>
                <w:b/>
              </w:rPr>
              <w:t>январю-июню</w:t>
            </w:r>
            <w:r w:rsidRPr="003A6760">
              <w:rPr>
                <w:rFonts w:ascii="Cambria" w:hAnsi="Cambria"/>
                <w:b/>
              </w:rPr>
              <w:br/>
              <w:t>201</w:t>
            </w:r>
            <w:r>
              <w:rPr>
                <w:rFonts w:ascii="Cambria" w:hAnsi="Cambria"/>
                <w:b/>
              </w:rPr>
              <w:t>6</w:t>
            </w:r>
            <w:r w:rsidRPr="003A6760">
              <w:rPr>
                <w:rFonts w:ascii="Cambria" w:hAnsi="Cambria"/>
                <w:b/>
              </w:rPr>
              <w:t xml:space="preserve"> г.</w:t>
            </w:r>
          </w:p>
        </w:tc>
        <w:tc>
          <w:tcPr>
            <w:tcW w:w="789" w:type="pct"/>
            <w:shd w:val="clear" w:color="auto" w:fill="F2F2F2" w:themeFill="background1" w:themeFillShade="F2"/>
            <w:vAlign w:val="center"/>
            <w:hideMark/>
          </w:tcPr>
          <w:p w:rsidR="00B12755" w:rsidRPr="003A6760" w:rsidRDefault="00B12755" w:rsidP="00575A5A">
            <w:pPr>
              <w:pStyle w:val="2d"/>
              <w:widowControl w:val="0"/>
              <w:spacing w:after="0" w:line="240" w:lineRule="auto"/>
              <w:jc w:val="center"/>
              <w:rPr>
                <w:rFonts w:ascii="Cambria" w:hAnsi="Cambria"/>
                <w:b/>
                <w:i/>
                <w:sz w:val="16"/>
                <w:szCs w:val="16"/>
              </w:rPr>
            </w:pPr>
            <w:r w:rsidRPr="003A6760">
              <w:rPr>
                <w:rFonts w:ascii="Cambria" w:hAnsi="Cambria"/>
                <w:b/>
                <w:i/>
                <w:sz w:val="16"/>
                <w:szCs w:val="16"/>
              </w:rPr>
              <w:t>Справочно</w:t>
            </w:r>
          </w:p>
          <w:p w:rsidR="00B12755" w:rsidRPr="003A6760" w:rsidRDefault="00B12755" w:rsidP="00575A5A">
            <w:pPr>
              <w:pStyle w:val="33"/>
              <w:widowControl w:val="0"/>
              <w:spacing w:after="0"/>
              <w:jc w:val="center"/>
              <w:rPr>
                <w:rFonts w:ascii="Cambria" w:hAnsi="Cambria"/>
                <w:b/>
              </w:rPr>
            </w:pPr>
            <w:r w:rsidRPr="003A6760">
              <w:rPr>
                <w:rFonts w:ascii="Cambria" w:hAnsi="Cambria"/>
                <w:b/>
              </w:rPr>
              <w:t>январь-</w:t>
            </w:r>
          </w:p>
          <w:p w:rsidR="00B12755" w:rsidRPr="003A6760" w:rsidRDefault="00B12755" w:rsidP="00575A5A">
            <w:pPr>
              <w:pStyle w:val="33"/>
              <w:widowControl w:val="0"/>
              <w:spacing w:after="0"/>
              <w:jc w:val="center"/>
              <w:rPr>
                <w:rFonts w:ascii="Cambria" w:hAnsi="Cambria"/>
                <w:b/>
              </w:rPr>
            </w:pPr>
            <w:r w:rsidRPr="003A6760">
              <w:rPr>
                <w:rFonts w:ascii="Cambria" w:hAnsi="Cambria"/>
                <w:b/>
              </w:rPr>
              <w:t>июнь</w:t>
            </w:r>
          </w:p>
          <w:p w:rsidR="00B12755" w:rsidRPr="003A6760" w:rsidRDefault="00B12755" w:rsidP="00575A5A">
            <w:pPr>
              <w:pStyle w:val="33"/>
              <w:widowControl w:val="0"/>
              <w:spacing w:after="0"/>
              <w:jc w:val="center"/>
              <w:rPr>
                <w:rFonts w:ascii="Cambria" w:hAnsi="Cambria"/>
                <w:b/>
              </w:rPr>
            </w:pPr>
            <w:r w:rsidRPr="003A6760">
              <w:rPr>
                <w:rFonts w:ascii="Cambria" w:hAnsi="Cambria"/>
                <w:b/>
              </w:rPr>
              <w:t>2015 г.</w:t>
            </w:r>
          </w:p>
          <w:p w:rsidR="00B12755" w:rsidRPr="003A6760" w:rsidRDefault="00B12755" w:rsidP="00575A5A">
            <w:pPr>
              <w:pStyle w:val="33"/>
              <w:widowControl w:val="0"/>
              <w:spacing w:after="0"/>
              <w:jc w:val="center"/>
              <w:rPr>
                <w:rFonts w:ascii="Cambria" w:hAnsi="Cambria"/>
                <w:b/>
              </w:rPr>
            </w:pPr>
            <w:r w:rsidRPr="003A6760">
              <w:rPr>
                <w:rFonts w:ascii="Cambria" w:hAnsi="Cambria"/>
                <w:b/>
              </w:rPr>
              <w:t>в % к</w:t>
            </w:r>
          </w:p>
          <w:p w:rsidR="00B12755" w:rsidRPr="003A6760" w:rsidRDefault="00B12755" w:rsidP="00575A5A">
            <w:pPr>
              <w:widowControl w:val="0"/>
              <w:jc w:val="center"/>
              <w:rPr>
                <w:rFonts w:ascii="Cambria" w:hAnsi="Cambria"/>
                <w:b/>
                <w:sz w:val="16"/>
                <w:szCs w:val="16"/>
              </w:rPr>
            </w:pPr>
            <w:r w:rsidRPr="003A6760">
              <w:rPr>
                <w:rFonts w:ascii="Cambria" w:hAnsi="Cambria"/>
                <w:b/>
                <w:sz w:val="16"/>
                <w:szCs w:val="16"/>
              </w:rPr>
              <w:t>январ</w:t>
            </w:r>
            <w:proofErr w:type="gramStart"/>
            <w:r w:rsidRPr="003A6760">
              <w:rPr>
                <w:rFonts w:ascii="Cambria" w:hAnsi="Cambria"/>
                <w:b/>
                <w:sz w:val="16"/>
                <w:szCs w:val="16"/>
              </w:rPr>
              <w:t>ю-</w:t>
            </w:r>
            <w:proofErr w:type="gramEnd"/>
            <w:r w:rsidRPr="003A6760">
              <w:rPr>
                <w:rFonts w:ascii="Cambria" w:hAnsi="Cambria"/>
                <w:b/>
                <w:sz w:val="16"/>
                <w:szCs w:val="16"/>
              </w:rPr>
              <w:br/>
              <w:t>июню  201</w:t>
            </w:r>
            <w:r>
              <w:rPr>
                <w:rFonts w:ascii="Cambria" w:hAnsi="Cambria"/>
                <w:b/>
                <w:sz w:val="16"/>
                <w:szCs w:val="16"/>
              </w:rPr>
              <w:t>6</w:t>
            </w:r>
            <w:r w:rsidRPr="003A6760">
              <w:rPr>
                <w:rFonts w:ascii="Cambria" w:hAnsi="Cambria"/>
                <w:b/>
                <w:sz w:val="16"/>
                <w:szCs w:val="16"/>
              </w:rPr>
              <w:t xml:space="preserve"> г.</w:t>
            </w:r>
          </w:p>
        </w:tc>
      </w:tr>
      <w:tr w:rsidR="00B12755" w:rsidRPr="003A6760" w:rsidTr="009E33BE">
        <w:trPr>
          <w:cantSplit/>
          <w:trHeight w:val="170"/>
        </w:trPr>
        <w:tc>
          <w:tcPr>
            <w:tcW w:w="1620" w:type="pct"/>
            <w:hideMark/>
          </w:tcPr>
          <w:p w:rsidR="00B12755" w:rsidRPr="003A6760" w:rsidRDefault="00B12755" w:rsidP="00575A5A">
            <w:pPr>
              <w:pStyle w:val="a7"/>
              <w:widowControl w:val="0"/>
              <w:tabs>
                <w:tab w:val="left" w:pos="708"/>
              </w:tabs>
              <w:rPr>
                <w:rFonts w:ascii="Cambria" w:hAnsi="Cambria"/>
                <w:sz w:val="16"/>
                <w:szCs w:val="16"/>
              </w:rPr>
            </w:pPr>
            <w:r w:rsidRPr="003A6760">
              <w:rPr>
                <w:rFonts w:ascii="Cambria" w:hAnsi="Cambria"/>
                <w:sz w:val="16"/>
                <w:szCs w:val="16"/>
              </w:rPr>
              <w:t xml:space="preserve">Индекс </w:t>
            </w:r>
            <w:proofErr w:type="gramStart"/>
            <w:r w:rsidRPr="003A6760">
              <w:rPr>
                <w:rFonts w:ascii="Cambria" w:hAnsi="Cambria"/>
                <w:sz w:val="16"/>
                <w:szCs w:val="16"/>
              </w:rPr>
              <w:t>промышленного</w:t>
            </w:r>
            <w:proofErr w:type="gramEnd"/>
          </w:p>
          <w:p w:rsidR="00B12755" w:rsidRPr="003A6760" w:rsidRDefault="00B12755" w:rsidP="00575A5A">
            <w:pPr>
              <w:widowControl w:val="0"/>
              <w:rPr>
                <w:rFonts w:ascii="Cambria" w:hAnsi="Cambria"/>
                <w:sz w:val="16"/>
                <w:szCs w:val="16"/>
                <w:vertAlign w:val="superscript"/>
              </w:rPr>
            </w:pPr>
            <w:r w:rsidRPr="003A6760">
              <w:rPr>
                <w:rFonts w:ascii="Cambria" w:hAnsi="Cambria"/>
                <w:sz w:val="16"/>
                <w:szCs w:val="16"/>
              </w:rPr>
              <w:t xml:space="preserve">  производства</w:t>
            </w:r>
            <w:proofErr w:type="gramStart"/>
            <w:r w:rsidRPr="003A6760">
              <w:rPr>
                <w:rFonts w:ascii="Cambria" w:hAnsi="Cambria"/>
                <w:sz w:val="16"/>
                <w:szCs w:val="16"/>
                <w:vertAlign w:val="superscript"/>
              </w:rPr>
              <w:t>1</w:t>
            </w:r>
            <w:proofErr w:type="gramEnd"/>
            <w:r w:rsidRPr="003A6760">
              <w:rPr>
                <w:rFonts w:ascii="Cambria" w:hAnsi="Cambria"/>
                <w:sz w:val="16"/>
                <w:szCs w:val="16"/>
                <w:vertAlign w:val="superscript"/>
              </w:rPr>
              <w:t>)</w:t>
            </w:r>
          </w:p>
        </w:tc>
        <w:tc>
          <w:tcPr>
            <w:tcW w:w="648" w:type="pct"/>
            <w:vAlign w:val="center"/>
            <w:hideMark/>
          </w:tcPr>
          <w:p w:rsidR="00B12755" w:rsidRPr="003A6760" w:rsidRDefault="00B12755" w:rsidP="00575A5A">
            <w:pPr>
              <w:widowControl w:val="0"/>
              <w:spacing w:line="270" w:lineRule="exact"/>
              <w:jc w:val="center"/>
              <w:rPr>
                <w:rFonts w:ascii="Cambria" w:hAnsi="Cambria"/>
                <w:sz w:val="16"/>
                <w:szCs w:val="16"/>
              </w:rPr>
            </w:pPr>
            <w:r w:rsidRPr="003A6760">
              <w:rPr>
                <w:rFonts w:ascii="Cambria" w:hAnsi="Cambria"/>
                <w:sz w:val="16"/>
                <w:szCs w:val="16"/>
              </w:rPr>
              <w:t>х</w:t>
            </w:r>
          </w:p>
        </w:tc>
        <w:tc>
          <w:tcPr>
            <w:tcW w:w="648" w:type="pct"/>
            <w:vAlign w:val="center"/>
            <w:hideMark/>
          </w:tcPr>
          <w:p w:rsidR="00B12755" w:rsidRPr="003A6760" w:rsidRDefault="00B12755" w:rsidP="00575A5A">
            <w:pPr>
              <w:widowControl w:val="0"/>
              <w:spacing w:line="270" w:lineRule="exact"/>
              <w:jc w:val="center"/>
              <w:rPr>
                <w:rFonts w:ascii="Cambria" w:hAnsi="Cambria"/>
                <w:sz w:val="16"/>
                <w:szCs w:val="16"/>
              </w:rPr>
            </w:pPr>
            <w:r w:rsidRPr="003A6760">
              <w:rPr>
                <w:rFonts w:ascii="Cambria" w:hAnsi="Cambria"/>
                <w:sz w:val="16"/>
                <w:szCs w:val="16"/>
              </w:rPr>
              <w:t>98,5</w:t>
            </w:r>
          </w:p>
        </w:tc>
        <w:tc>
          <w:tcPr>
            <w:tcW w:w="606" w:type="pct"/>
            <w:vAlign w:val="center"/>
            <w:hideMark/>
          </w:tcPr>
          <w:p w:rsidR="00B12755" w:rsidRPr="003A6760" w:rsidRDefault="00B12755" w:rsidP="00575A5A">
            <w:pPr>
              <w:widowControl w:val="0"/>
              <w:spacing w:line="270" w:lineRule="exact"/>
              <w:jc w:val="center"/>
              <w:rPr>
                <w:rFonts w:ascii="Cambria" w:hAnsi="Cambria"/>
                <w:sz w:val="16"/>
                <w:szCs w:val="16"/>
              </w:rPr>
            </w:pPr>
            <w:r w:rsidRPr="003A6760">
              <w:rPr>
                <w:rFonts w:ascii="Cambria" w:hAnsi="Cambria"/>
                <w:sz w:val="16"/>
                <w:szCs w:val="16"/>
              </w:rPr>
              <w:t>х</w:t>
            </w:r>
          </w:p>
        </w:tc>
        <w:tc>
          <w:tcPr>
            <w:tcW w:w="690" w:type="pct"/>
            <w:vAlign w:val="center"/>
            <w:hideMark/>
          </w:tcPr>
          <w:p w:rsidR="00B12755" w:rsidRPr="003A6760" w:rsidRDefault="00B12755" w:rsidP="00575A5A">
            <w:pPr>
              <w:widowControl w:val="0"/>
              <w:spacing w:line="270" w:lineRule="exact"/>
              <w:jc w:val="center"/>
              <w:rPr>
                <w:rFonts w:ascii="Cambria" w:hAnsi="Cambria"/>
                <w:sz w:val="16"/>
                <w:szCs w:val="16"/>
              </w:rPr>
            </w:pPr>
            <w:r w:rsidRPr="003A6760">
              <w:rPr>
                <w:rFonts w:ascii="Cambria" w:hAnsi="Cambria"/>
                <w:sz w:val="16"/>
                <w:szCs w:val="16"/>
              </w:rPr>
              <w:t>98,3</w:t>
            </w:r>
          </w:p>
        </w:tc>
        <w:tc>
          <w:tcPr>
            <w:tcW w:w="789" w:type="pct"/>
            <w:vAlign w:val="center"/>
            <w:hideMark/>
          </w:tcPr>
          <w:p w:rsidR="00B12755" w:rsidRPr="003A6760" w:rsidRDefault="00B12755" w:rsidP="00575A5A">
            <w:pPr>
              <w:widowControl w:val="0"/>
              <w:spacing w:line="270" w:lineRule="exact"/>
              <w:jc w:val="center"/>
              <w:rPr>
                <w:rFonts w:ascii="Cambria" w:hAnsi="Cambria"/>
                <w:sz w:val="16"/>
                <w:szCs w:val="16"/>
              </w:rPr>
            </w:pPr>
            <w:r w:rsidRPr="003A6760">
              <w:rPr>
                <w:rFonts w:ascii="Cambria" w:hAnsi="Cambria"/>
                <w:sz w:val="16"/>
                <w:szCs w:val="16"/>
              </w:rPr>
              <w:t>96,4</w:t>
            </w:r>
          </w:p>
        </w:tc>
      </w:tr>
      <w:tr w:rsidR="00B12755" w:rsidRPr="003A6760" w:rsidTr="009E33BE">
        <w:trPr>
          <w:cantSplit/>
          <w:trHeight w:val="170"/>
        </w:trPr>
        <w:tc>
          <w:tcPr>
            <w:tcW w:w="1620" w:type="pct"/>
            <w:hideMark/>
          </w:tcPr>
          <w:p w:rsidR="00B12755" w:rsidRPr="003A6760" w:rsidRDefault="00B12755" w:rsidP="00575A5A">
            <w:pPr>
              <w:widowControl w:val="0"/>
              <w:rPr>
                <w:rFonts w:ascii="Cambria" w:hAnsi="Cambria"/>
                <w:sz w:val="16"/>
                <w:szCs w:val="16"/>
              </w:rPr>
            </w:pPr>
            <w:r w:rsidRPr="003A6760">
              <w:rPr>
                <w:rFonts w:ascii="Cambria" w:hAnsi="Cambria"/>
                <w:sz w:val="16"/>
                <w:szCs w:val="16"/>
              </w:rPr>
              <w:t xml:space="preserve">Ввод в действие общей площади </w:t>
            </w:r>
          </w:p>
          <w:p w:rsidR="00B12755" w:rsidRPr="003A6760" w:rsidRDefault="00B12755" w:rsidP="00575A5A">
            <w:pPr>
              <w:widowControl w:val="0"/>
              <w:rPr>
                <w:rFonts w:ascii="Cambria" w:hAnsi="Cambria"/>
                <w:sz w:val="16"/>
                <w:szCs w:val="16"/>
              </w:rPr>
            </w:pPr>
            <w:r w:rsidRPr="003A6760">
              <w:rPr>
                <w:rFonts w:ascii="Cambria" w:hAnsi="Cambria"/>
                <w:sz w:val="16"/>
                <w:szCs w:val="16"/>
              </w:rPr>
              <w:t xml:space="preserve">  </w:t>
            </w:r>
            <w:proofErr w:type="gramStart"/>
            <w:r w:rsidRPr="003A6760">
              <w:rPr>
                <w:rFonts w:ascii="Cambria" w:hAnsi="Cambria"/>
                <w:sz w:val="16"/>
                <w:szCs w:val="16"/>
              </w:rPr>
              <w:t xml:space="preserve">жилых домов (за счет  всех </w:t>
            </w:r>
            <w:proofErr w:type="gramEnd"/>
          </w:p>
          <w:p w:rsidR="00B12755" w:rsidRPr="003A6760" w:rsidRDefault="00B12755" w:rsidP="00575A5A">
            <w:pPr>
              <w:widowControl w:val="0"/>
              <w:rPr>
                <w:rFonts w:ascii="Cambria" w:hAnsi="Cambria"/>
                <w:sz w:val="16"/>
                <w:szCs w:val="16"/>
              </w:rPr>
            </w:pPr>
            <w:r w:rsidRPr="003A6760">
              <w:rPr>
                <w:rFonts w:ascii="Cambria" w:hAnsi="Cambria"/>
                <w:sz w:val="16"/>
                <w:szCs w:val="16"/>
              </w:rPr>
              <w:t xml:space="preserve">  источников финансирования),</w:t>
            </w:r>
          </w:p>
        </w:tc>
        <w:tc>
          <w:tcPr>
            <w:tcW w:w="3380" w:type="pct"/>
            <w:gridSpan w:val="5"/>
            <w:vAlign w:val="center"/>
          </w:tcPr>
          <w:p w:rsidR="00B12755" w:rsidRPr="003A6760" w:rsidRDefault="00B12755" w:rsidP="00575A5A">
            <w:pPr>
              <w:widowControl w:val="0"/>
              <w:jc w:val="center"/>
              <w:rPr>
                <w:rFonts w:ascii="Cambria" w:hAnsi="Cambria"/>
                <w:color w:val="000000"/>
                <w:sz w:val="16"/>
                <w:szCs w:val="16"/>
              </w:rPr>
            </w:pPr>
          </w:p>
        </w:tc>
      </w:tr>
      <w:tr w:rsidR="00B12755" w:rsidRPr="003A6760" w:rsidTr="009E33BE">
        <w:trPr>
          <w:cantSplit/>
          <w:trHeight w:val="170"/>
        </w:trPr>
        <w:tc>
          <w:tcPr>
            <w:tcW w:w="1620" w:type="pct"/>
            <w:hideMark/>
          </w:tcPr>
          <w:p w:rsidR="00B12755" w:rsidRPr="003A6760" w:rsidRDefault="00B12755" w:rsidP="00575A5A">
            <w:pPr>
              <w:widowControl w:val="0"/>
              <w:rPr>
                <w:rFonts w:ascii="Cambria" w:hAnsi="Cambria"/>
                <w:sz w:val="16"/>
                <w:szCs w:val="16"/>
              </w:rPr>
            </w:pPr>
            <w:r w:rsidRPr="003A6760">
              <w:rPr>
                <w:rFonts w:ascii="Cambria" w:hAnsi="Cambria"/>
                <w:sz w:val="16"/>
                <w:szCs w:val="16"/>
              </w:rPr>
              <w:t xml:space="preserve">  тыс. кв. метров </w:t>
            </w:r>
          </w:p>
        </w:tc>
        <w:tc>
          <w:tcPr>
            <w:tcW w:w="648" w:type="pct"/>
            <w:vAlign w:val="center"/>
            <w:hideMark/>
          </w:tcPr>
          <w:p w:rsidR="00B12755" w:rsidRPr="003A6760" w:rsidRDefault="00B12755" w:rsidP="00575A5A">
            <w:pPr>
              <w:widowControl w:val="0"/>
              <w:spacing w:line="270" w:lineRule="exact"/>
              <w:jc w:val="center"/>
              <w:rPr>
                <w:rFonts w:ascii="Cambria" w:hAnsi="Cambria"/>
                <w:color w:val="000000"/>
                <w:sz w:val="16"/>
                <w:szCs w:val="16"/>
              </w:rPr>
            </w:pPr>
            <w:r w:rsidRPr="003A6760">
              <w:rPr>
                <w:rFonts w:ascii="Cambria" w:hAnsi="Cambria"/>
                <w:color w:val="000000"/>
                <w:sz w:val="16"/>
                <w:szCs w:val="16"/>
              </w:rPr>
              <w:t>82,4</w:t>
            </w:r>
          </w:p>
        </w:tc>
        <w:tc>
          <w:tcPr>
            <w:tcW w:w="648" w:type="pct"/>
            <w:vAlign w:val="center"/>
            <w:hideMark/>
          </w:tcPr>
          <w:p w:rsidR="00B12755" w:rsidRPr="003A6760" w:rsidRDefault="00B12755" w:rsidP="00575A5A">
            <w:pPr>
              <w:widowControl w:val="0"/>
              <w:spacing w:line="270" w:lineRule="exact"/>
              <w:jc w:val="center"/>
              <w:rPr>
                <w:rFonts w:ascii="Cambria" w:hAnsi="Cambria"/>
                <w:color w:val="000000"/>
                <w:sz w:val="16"/>
                <w:szCs w:val="16"/>
              </w:rPr>
            </w:pPr>
            <w:r w:rsidRPr="003A6760">
              <w:rPr>
                <w:rFonts w:ascii="Cambria" w:hAnsi="Cambria"/>
                <w:color w:val="000000"/>
                <w:sz w:val="16"/>
                <w:szCs w:val="16"/>
              </w:rPr>
              <w:t>94,3</w:t>
            </w:r>
          </w:p>
        </w:tc>
        <w:tc>
          <w:tcPr>
            <w:tcW w:w="606" w:type="pct"/>
            <w:vAlign w:val="center"/>
            <w:hideMark/>
          </w:tcPr>
          <w:p w:rsidR="00B12755" w:rsidRPr="003A6760" w:rsidRDefault="00B12755" w:rsidP="00575A5A">
            <w:pPr>
              <w:widowControl w:val="0"/>
              <w:spacing w:line="270" w:lineRule="exact"/>
              <w:jc w:val="center"/>
              <w:rPr>
                <w:rFonts w:ascii="Cambria" w:hAnsi="Cambria"/>
                <w:color w:val="000000"/>
                <w:sz w:val="16"/>
                <w:szCs w:val="16"/>
              </w:rPr>
            </w:pPr>
            <w:r w:rsidRPr="003A6760">
              <w:rPr>
                <w:rFonts w:ascii="Cambria" w:hAnsi="Cambria"/>
                <w:color w:val="000000"/>
                <w:sz w:val="16"/>
                <w:szCs w:val="16"/>
              </w:rPr>
              <w:t>542,3</w:t>
            </w:r>
          </w:p>
        </w:tc>
        <w:tc>
          <w:tcPr>
            <w:tcW w:w="690" w:type="pct"/>
            <w:vAlign w:val="center"/>
            <w:hideMark/>
          </w:tcPr>
          <w:p w:rsidR="00B12755" w:rsidRPr="003A6760" w:rsidRDefault="00B12755" w:rsidP="00575A5A">
            <w:pPr>
              <w:widowControl w:val="0"/>
              <w:spacing w:line="270" w:lineRule="exact"/>
              <w:jc w:val="center"/>
              <w:rPr>
                <w:rFonts w:ascii="Cambria" w:hAnsi="Cambria"/>
                <w:color w:val="000000"/>
                <w:sz w:val="16"/>
                <w:szCs w:val="16"/>
              </w:rPr>
            </w:pPr>
            <w:r w:rsidRPr="003A6760">
              <w:rPr>
                <w:rFonts w:ascii="Cambria" w:hAnsi="Cambria"/>
                <w:color w:val="000000"/>
                <w:sz w:val="16"/>
                <w:szCs w:val="16"/>
              </w:rPr>
              <w:t>102,1</w:t>
            </w:r>
          </w:p>
        </w:tc>
        <w:tc>
          <w:tcPr>
            <w:tcW w:w="789" w:type="pct"/>
            <w:vAlign w:val="center"/>
            <w:hideMark/>
          </w:tcPr>
          <w:p w:rsidR="00B12755" w:rsidRPr="003A6760" w:rsidRDefault="00B12755" w:rsidP="00575A5A">
            <w:pPr>
              <w:widowControl w:val="0"/>
              <w:spacing w:line="270" w:lineRule="exact"/>
              <w:jc w:val="center"/>
              <w:rPr>
                <w:rFonts w:ascii="Cambria" w:hAnsi="Cambria"/>
                <w:color w:val="000000"/>
                <w:sz w:val="16"/>
                <w:szCs w:val="16"/>
              </w:rPr>
            </w:pPr>
            <w:r w:rsidRPr="003A6760">
              <w:rPr>
                <w:rFonts w:ascii="Cambria" w:hAnsi="Cambria"/>
                <w:color w:val="000000"/>
                <w:sz w:val="16"/>
                <w:szCs w:val="16"/>
              </w:rPr>
              <w:t>131,7</w:t>
            </w:r>
          </w:p>
        </w:tc>
      </w:tr>
      <w:tr w:rsidR="00B12755" w:rsidRPr="003A6760" w:rsidTr="009E33BE">
        <w:trPr>
          <w:cantSplit/>
          <w:trHeight w:val="170"/>
        </w:trPr>
        <w:tc>
          <w:tcPr>
            <w:tcW w:w="1620" w:type="pct"/>
            <w:hideMark/>
          </w:tcPr>
          <w:p w:rsidR="00B12755" w:rsidRPr="003A6760" w:rsidRDefault="00B12755" w:rsidP="00575A5A">
            <w:pPr>
              <w:widowControl w:val="0"/>
              <w:rPr>
                <w:rFonts w:ascii="Cambria" w:hAnsi="Cambria"/>
                <w:sz w:val="16"/>
                <w:szCs w:val="16"/>
              </w:rPr>
            </w:pPr>
            <w:r w:rsidRPr="003A6760">
              <w:rPr>
                <w:rFonts w:ascii="Cambria" w:hAnsi="Cambria"/>
                <w:sz w:val="16"/>
                <w:szCs w:val="16"/>
              </w:rPr>
              <w:t xml:space="preserve">Произведено в хозяйствах всех </w:t>
            </w:r>
          </w:p>
          <w:p w:rsidR="00B12755" w:rsidRPr="003A6760" w:rsidRDefault="00B12755" w:rsidP="00575A5A">
            <w:pPr>
              <w:widowControl w:val="0"/>
              <w:rPr>
                <w:rFonts w:ascii="Cambria" w:hAnsi="Cambria"/>
                <w:sz w:val="16"/>
                <w:szCs w:val="16"/>
              </w:rPr>
            </w:pPr>
            <w:r w:rsidRPr="003A6760">
              <w:rPr>
                <w:rFonts w:ascii="Cambria" w:hAnsi="Cambria"/>
                <w:sz w:val="16"/>
                <w:szCs w:val="16"/>
              </w:rPr>
              <w:t xml:space="preserve">  категорий</w:t>
            </w:r>
          </w:p>
        </w:tc>
        <w:tc>
          <w:tcPr>
            <w:tcW w:w="648" w:type="pct"/>
            <w:vAlign w:val="center"/>
          </w:tcPr>
          <w:p w:rsidR="00B12755" w:rsidRPr="003A6760" w:rsidRDefault="00B12755" w:rsidP="00575A5A">
            <w:pPr>
              <w:widowControl w:val="0"/>
              <w:jc w:val="center"/>
              <w:rPr>
                <w:rFonts w:ascii="Cambria" w:hAnsi="Cambria"/>
                <w:color w:val="000000"/>
                <w:sz w:val="16"/>
                <w:szCs w:val="16"/>
              </w:rPr>
            </w:pPr>
          </w:p>
        </w:tc>
        <w:tc>
          <w:tcPr>
            <w:tcW w:w="648" w:type="pct"/>
            <w:vAlign w:val="center"/>
          </w:tcPr>
          <w:p w:rsidR="00B12755" w:rsidRPr="003A6760" w:rsidRDefault="00B12755" w:rsidP="00575A5A">
            <w:pPr>
              <w:widowControl w:val="0"/>
              <w:jc w:val="center"/>
              <w:rPr>
                <w:rFonts w:ascii="Cambria" w:hAnsi="Cambria"/>
                <w:color w:val="000000"/>
                <w:sz w:val="16"/>
                <w:szCs w:val="16"/>
              </w:rPr>
            </w:pPr>
          </w:p>
        </w:tc>
        <w:tc>
          <w:tcPr>
            <w:tcW w:w="606" w:type="pct"/>
            <w:vAlign w:val="center"/>
          </w:tcPr>
          <w:p w:rsidR="00B12755" w:rsidRPr="003A6760" w:rsidRDefault="00B12755" w:rsidP="00575A5A">
            <w:pPr>
              <w:widowControl w:val="0"/>
              <w:jc w:val="center"/>
              <w:rPr>
                <w:rFonts w:ascii="Cambria" w:hAnsi="Cambria"/>
                <w:color w:val="000000"/>
                <w:sz w:val="16"/>
                <w:szCs w:val="16"/>
              </w:rPr>
            </w:pPr>
          </w:p>
        </w:tc>
        <w:tc>
          <w:tcPr>
            <w:tcW w:w="690" w:type="pct"/>
            <w:vAlign w:val="center"/>
          </w:tcPr>
          <w:p w:rsidR="00B12755" w:rsidRPr="003A6760" w:rsidRDefault="00B12755" w:rsidP="00575A5A">
            <w:pPr>
              <w:widowControl w:val="0"/>
              <w:jc w:val="center"/>
              <w:rPr>
                <w:rFonts w:ascii="Cambria" w:hAnsi="Cambria"/>
                <w:color w:val="000000"/>
                <w:sz w:val="16"/>
                <w:szCs w:val="16"/>
              </w:rPr>
            </w:pPr>
          </w:p>
        </w:tc>
        <w:tc>
          <w:tcPr>
            <w:tcW w:w="789" w:type="pct"/>
            <w:vAlign w:val="center"/>
          </w:tcPr>
          <w:p w:rsidR="00B12755" w:rsidRPr="003A6760" w:rsidRDefault="00B12755" w:rsidP="00575A5A">
            <w:pPr>
              <w:widowControl w:val="0"/>
              <w:jc w:val="center"/>
              <w:rPr>
                <w:rFonts w:ascii="Cambria" w:hAnsi="Cambria"/>
                <w:color w:val="000000"/>
                <w:sz w:val="16"/>
                <w:szCs w:val="16"/>
              </w:rPr>
            </w:pPr>
          </w:p>
        </w:tc>
      </w:tr>
      <w:tr w:rsidR="00B12755" w:rsidRPr="003A6760" w:rsidTr="009E33BE">
        <w:trPr>
          <w:cantSplit/>
          <w:trHeight w:val="170"/>
        </w:trPr>
        <w:tc>
          <w:tcPr>
            <w:tcW w:w="1620" w:type="pct"/>
            <w:hideMark/>
          </w:tcPr>
          <w:p w:rsidR="00B12755" w:rsidRPr="003A6760" w:rsidRDefault="00B12755" w:rsidP="00575A5A">
            <w:pPr>
              <w:widowControl w:val="0"/>
              <w:rPr>
                <w:rFonts w:ascii="Cambria" w:hAnsi="Cambria"/>
                <w:sz w:val="16"/>
                <w:szCs w:val="16"/>
              </w:rPr>
            </w:pPr>
            <w:r w:rsidRPr="003A6760">
              <w:rPr>
                <w:rFonts w:ascii="Cambria" w:hAnsi="Cambria"/>
                <w:sz w:val="16"/>
                <w:szCs w:val="16"/>
              </w:rPr>
              <w:t xml:space="preserve">    скота и птицы на убой </w:t>
            </w:r>
          </w:p>
          <w:p w:rsidR="00B12755" w:rsidRPr="003A6760" w:rsidRDefault="00B12755" w:rsidP="00575A5A">
            <w:pPr>
              <w:widowControl w:val="0"/>
              <w:rPr>
                <w:rFonts w:ascii="Cambria" w:hAnsi="Cambria"/>
                <w:sz w:val="16"/>
                <w:szCs w:val="16"/>
              </w:rPr>
            </w:pPr>
            <w:r w:rsidRPr="003A6760">
              <w:rPr>
                <w:rFonts w:ascii="Cambria" w:hAnsi="Cambria"/>
                <w:sz w:val="16"/>
                <w:szCs w:val="16"/>
              </w:rPr>
              <w:t xml:space="preserve">      (в живом весе), тыс. тонн</w:t>
            </w:r>
          </w:p>
        </w:tc>
        <w:tc>
          <w:tcPr>
            <w:tcW w:w="648" w:type="pct"/>
            <w:vAlign w:val="center"/>
            <w:hideMark/>
          </w:tcPr>
          <w:p w:rsidR="00B12755" w:rsidRPr="003A6760" w:rsidRDefault="00B12755" w:rsidP="00575A5A">
            <w:pPr>
              <w:keepLines/>
              <w:widowControl w:val="0"/>
              <w:spacing w:line="270" w:lineRule="exact"/>
              <w:jc w:val="center"/>
              <w:rPr>
                <w:rFonts w:ascii="Cambria" w:hAnsi="Cambria"/>
                <w:sz w:val="16"/>
                <w:szCs w:val="16"/>
              </w:rPr>
            </w:pPr>
            <w:r w:rsidRPr="003A6760">
              <w:rPr>
                <w:rFonts w:ascii="Cambria" w:hAnsi="Cambria"/>
                <w:sz w:val="16"/>
                <w:szCs w:val="16"/>
              </w:rPr>
              <w:t>13,1</w:t>
            </w:r>
          </w:p>
        </w:tc>
        <w:tc>
          <w:tcPr>
            <w:tcW w:w="648" w:type="pct"/>
            <w:vAlign w:val="center"/>
            <w:hideMark/>
          </w:tcPr>
          <w:p w:rsidR="00B12755" w:rsidRPr="003A6760" w:rsidRDefault="00B12755" w:rsidP="00575A5A">
            <w:pPr>
              <w:keepLines/>
              <w:widowControl w:val="0"/>
              <w:spacing w:line="270" w:lineRule="exact"/>
              <w:jc w:val="center"/>
              <w:rPr>
                <w:rFonts w:ascii="Cambria" w:hAnsi="Cambria"/>
                <w:sz w:val="16"/>
                <w:szCs w:val="16"/>
              </w:rPr>
            </w:pPr>
            <w:r w:rsidRPr="003A6760">
              <w:rPr>
                <w:rFonts w:ascii="Cambria" w:hAnsi="Cambria"/>
                <w:sz w:val="16"/>
                <w:szCs w:val="16"/>
              </w:rPr>
              <w:t>132,5</w:t>
            </w:r>
          </w:p>
        </w:tc>
        <w:tc>
          <w:tcPr>
            <w:tcW w:w="606" w:type="pct"/>
            <w:vAlign w:val="center"/>
            <w:hideMark/>
          </w:tcPr>
          <w:p w:rsidR="00B12755" w:rsidRPr="003A6760" w:rsidRDefault="00B12755" w:rsidP="00575A5A">
            <w:pPr>
              <w:spacing w:line="270" w:lineRule="exact"/>
              <w:jc w:val="center"/>
              <w:rPr>
                <w:rFonts w:ascii="Cambria" w:hAnsi="Cambria"/>
                <w:sz w:val="16"/>
                <w:szCs w:val="16"/>
              </w:rPr>
            </w:pPr>
            <w:r w:rsidRPr="003A6760">
              <w:rPr>
                <w:rFonts w:ascii="Cambria" w:hAnsi="Cambria"/>
                <w:sz w:val="16"/>
                <w:szCs w:val="16"/>
              </w:rPr>
              <w:t>79,2</w:t>
            </w:r>
          </w:p>
        </w:tc>
        <w:tc>
          <w:tcPr>
            <w:tcW w:w="690" w:type="pct"/>
            <w:vAlign w:val="center"/>
            <w:hideMark/>
          </w:tcPr>
          <w:p w:rsidR="00B12755" w:rsidRPr="003A6760" w:rsidRDefault="00B12755" w:rsidP="00575A5A">
            <w:pPr>
              <w:spacing w:line="270" w:lineRule="exact"/>
              <w:jc w:val="center"/>
              <w:rPr>
                <w:rFonts w:ascii="Cambria" w:hAnsi="Cambria"/>
                <w:sz w:val="16"/>
                <w:szCs w:val="16"/>
              </w:rPr>
            </w:pPr>
            <w:r w:rsidRPr="003A6760">
              <w:rPr>
                <w:rFonts w:ascii="Cambria" w:hAnsi="Cambria"/>
                <w:sz w:val="16"/>
                <w:szCs w:val="16"/>
              </w:rPr>
              <w:t>121,9</w:t>
            </w:r>
          </w:p>
        </w:tc>
        <w:tc>
          <w:tcPr>
            <w:tcW w:w="789" w:type="pct"/>
            <w:vAlign w:val="center"/>
            <w:hideMark/>
          </w:tcPr>
          <w:p w:rsidR="00B12755" w:rsidRPr="003A6760" w:rsidRDefault="00B12755" w:rsidP="00575A5A">
            <w:pPr>
              <w:keepLines/>
              <w:widowControl w:val="0"/>
              <w:spacing w:line="270" w:lineRule="exact"/>
              <w:jc w:val="center"/>
              <w:rPr>
                <w:rFonts w:ascii="Cambria" w:hAnsi="Cambria"/>
                <w:sz w:val="16"/>
                <w:szCs w:val="16"/>
              </w:rPr>
            </w:pPr>
            <w:r w:rsidRPr="003A6760">
              <w:rPr>
                <w:rFonts w:ascii="Cambria" w:hAnsi="Cambria"/>
                <w:sz w:val="16"/>
                <w:szCs w:val="16"/>
              </w:rPr>
              <w:t>92,9</w:t>
            </w:r>
          </w:p>
        </w:tc>
      </w:tr>
      <w:tr w:rsidR="00B12755" w:rsidRPr="003A6760" w:rsidTr="009E33BE">
        <w:trPr>
          <w:cantSplit/>
          <w:trHeight w:val="170"/>
        </w:trPr>
        <w:tc>
          <w:tcPr>
            <w:tcW w:w="1620" w:type="pct"/>
            <w:hideMark/>
          </w:tcPr>
          <w:p w:rsidR="00B12755" w:rsidRPr="003A6760" w:rsidRDefault="00B12755" w:rsidP="00575A5A">
            <w:pPr>
              <w:widowControl w:val="0"/>
              <w:rPr>
                <w:rFonts w:ascii="Cambria" w:hAnsi="Cambria"/>
                <w:sz w:val="16"/>
                <w:szCs w:val="16"/>
              </w:rPr>
            </w:pPr>
            <w:r w:rsidRPr="003A6760">
              <w:rPr>
                <w:rFonts w:ascii="Cambria" w:hAnsi="Cambria"/>
                <w:sz w:val="16"/>
                <w:szCs w:val="16"/>
              </w:rPr>
              <w:t xml:space="preserve">    молока, тыс. тонн</w:t>
            </w:r>
          </w:p>
        </w:tc>
        <w:tc>
          <w:tcPr>
            <w:tcW w:w="648" w:type="pct"/>
            <w:vAlign w:val="center"/>
            <w:hideMark/>
          </w:tcPr>
          <w:p w:rsidR="00B12755" w:rsidRPr="003A6760" w:rsidRDefault="00B12755" w:rsidP="00575A5A">
            <w:pPr>
              <w:keepLines/>
              <w:widowControl w:val="0"/>
              <w:spacing w:line="270" w:lineRule="exact"/>
              <w:jc w:val="center"/>
              <w:rPr>
                <w:rFonts w:ascii="Cambria" w:hAnsi="Cambria"/>
                <w:sz w:val="16"/>
                <w:szCs w:val="16"/>
              </w:rPr>
            </w:pPr>
            <w:r w:rsidRPr="003A6760">
              <w:rPr>
                <w:rFonts w:ascii="Cambria" w:hAnsi="Cambria"/>
                <w:sz w:val="16"/>
                <w:szCs w:val="16"/>
              </w:rPr>
              <w:t>73,1</w:t>
            </w:r>
          </w:p>
        </w:tc>
        <w:tc>
          <w:tcPr>
            <w:tcW w:w="648" w:type="pct"/>
            <w:vAlign w:val="center"/>
            <w:hideMark/>
          </w:tcPr>
          <w:p w:rsidR="00B12755" w:rsidRPr="003A6760" w:rsidRDefault="00B12755" w:rsidP="00575A5A">
            <w:pPr>
              <w:keepLines/>
              <w:widowControl w:val="0"/>
              <w:spacing w:line="270" w:lineRule="exact"/>
              <w:jc w:val="center"/>
              <w:rPr>
                <w:rFonts w:ascii="Cambria" w:hAnsi="Cambria"/>
                <w:sz w:val="16"/>
                <w:szCs w:val="16"/>
              </w:rPr>
            </w:pPr>
            <w:r w:rsidRPr="003A6760">
              <w:rPr>
                <w:rFonts w:ascii="Cambria" w:hAnsi="Cambria"/>
                <w:sz w:val="16"/>
                <w:szCs w:val="16"/>
              </w:rPr>
              <w:t>97,1</w:t>
            </w:r>
          </w:p>
        </w:tc>
        <w:tc>
          <w:tcPr>
            <w:tcW w:w="606" w:type="pct"/>
            <w:vAlign w:val="center"/>
            <w:hideMark/>
          </w:tcPr>
          <w:p w:rsidR="00B12755" w:rsidRPr="003A6760" w:rsidRDefault="00B12755" w:rsidP="00575A5A">
            <w:pPr>
              <w:spacing w:line="270" w:lineRule="exact"/>
              <w:jc w:val="center"/>
              <w:rPr>
                <w:rFonts w:ascii="Cambria" w:hAnsi="Cambria"/>
                <w:sz w:val="16"/>
                <w:szCs w:val="16"/>
              </w:rPr>
            </w:pPr>
            <w:r w:rsidRPr="003A6760">
              <w:rPr>
                <w:rFonts w:ascii="Cambria" w:hAnsi="Cambria"/>
                <w:sz w:val="16"/>
                <w:szCs w:val="16"/>
              </w:rPr>
              <w:t>350,9</w:t>
            </w:r>
          </w:p>
        </w:tc>
        <w:tc>
          <w:tcPr>
            <w:tcW w:w="690" w:type="pct"/>
            <w:vAlign w:val="center"/>
            <w:hideMark/>
          </w:tcPr>
          <w:p w:rsidR="00B12755" w:rsidRPr="003A6760" w:rsidRDefault="00B12755" w:rsidP="00575A5A">
            <w:pPr>
              <w:spacing w:line="270" w:lineRule="exact"/>
              <w:jc w:val="center"/>
              <w:rPr>
                <w:rFonts w:ascii="Cambria" w:hAnsi="Cambria"/>
                <w:sz w:val="16"/>
                <w:szCs w:val="16"/>
              </w:rPr>
            </w:pPr>
            <w:r w:rsidRPr="003A6760">
              <w:rPr>
                <w:rFonts w:ascii="Cambria" w:hAnsi="Cambria"/>
                <w:sz w:val="16"/>
                <w:szCs w:val="16"/>
              </w:rPr>
              <w:t>98,5</w:t>
            </w:r>
          </w:p>
        </w:tc>
        <w:tc>
          <w:tcPr>
            <w:tcW w:w="789" w:type="pct"/>
            <w:vAlign w:val="center"/>
            <w:hideMark/>
          </w:tcPr>
          <w:p w:rsidR="00B12755" w:rsidRPr="003A6760" w:rsidRDefault="00B12755" w:rsidP="00575A5A">
            <w:pPr>
              <w:keepLines/>
              <w:widowControl w:val="0"/>
              <w:spacing w:line="270" w:lineRule="exact"/>
              <w:jc w:val="center"/>
              <w:rPr>
                <w:rFonts w:ascii="Cambria" w:hAnsi="Cambria"/>
                <w:sz w:val="16"/>
                <w:szCs w:val="16"/>
              </w:rPr>
            </w:pPr>
            <w:r w:rsidRPr="003A6760">
              <w:rPr>
                <w:rFonts w:ascii="Cambria" w:hAnsi="Cambria"/>
                <w:sz w:val="16"/>
                <w:szCs w:val="16"/>
              </w:rPr>
              <w:t>103,8</w:t>
            </w:r>
          </w:p>
        </w:tc>
      </w:tr>
      <w:tr w:rsidR="00B12755" w:rsidRPr="003A6760" w:rsidTr="009E33BE">
        <w:trPr>
          <w:cantSplit/>
          <w:trHeight w:val="170"/>
        </w:trPr>
        <w:tc>
          <w:tcPr>
            <w:tcW w:w="1620" w:type="pct"/>
            <w:hideMark/>
          </w:tcPr>
          <w:p w:rsidR="00B12755" w:rsidRPr="003A6760" w:rsidRDefault="00B12755" w:rsidP="00575A5A">
            <w:pPr>
              <w:widowControl w:val="0"/>
              <w:rPr>
                <w:rFonts w:ascii="Cambria" w:hAnsi="Cambria"/>
                <w:sz w:val="16"/>
                <w:szCs w:val="16"/>
              </w:rPr>
            </w:pPr>
            <w:r w:rsidRPr="003A6760">
              <w:rPr>
                <w:rFonts w:ascii="Cambria" w:hAnsi="Cambria"/>
                <w:sz w:val="16"/>
                <w:szCs w:val="16"/>
              </w:rPr>
              <w:t xml:space="preserve">    яиц, </w:t>
            </w:r>
            <w:proofErr w:type="gramStart"/>
            <w:r w:rsidRPr="003A6760">
              <w:rPr>
                <w:rFonts w:ascii="Cambria" w:hAnsi="Cambria"/>
                <w:sz w:val="16"/>
                <w:szCs w:val="16"/>
              </w:rPr>
              <w:t>млн</w:t>
            </w:r>
            <w:proofErr w:type="gramEnd"/>
            <w:r w:rsidRPr="003A6760">
              <w:rPr>
                <w:rFonts w:ascii="Cambria" w:hAnsi="Cambria"/>
                <w:sz w:val="16"/>
                <w:szCs w:val="16"/>
              </w:rPr>
              <w:t xml:space="preserve"> штук</w:t>
            </w:r>
          </w:p>
        </w:tc>
        <w:tc>
          <w:tcPr>
            <w:tcW w:w="648" w:type="pct"/>
            <w:vAlign w:val="center"/>
            <w:hideMark/>
          </w:tcPr>
          <w:p w:rsidR="00B12755" w:rsidRPr="003A6760" w:rsidRDefault="00B12755" w:rsidP="00575A5A">
            <w:pPr>
              <w:keepLines/>
              <w:widowControl w:val="0"/>
              <w:spacing w:line="270" w:lineRule="exact"/>
              <w:jc w:val="center"/>
              <w:rPr>
                <w:rFonts w:ascii="Cambria" w:hAnsi="Cambria"/>
                <w:sz w:val="16"/>
                <w:szCs w:val="16"/>
              </w:rPr>
            </w:pPr>
            <w:r w:rsidRPr="003A6760">
              <w:rPr>
                <w:rFonts w:ascii="Cambria" w:hAnsi="Cambria"/>
                <w:sz w:val="16"/>
                <w:szCs w:val="16"/>
              </w:rPr>
              <w:t>60,6</w:t>
            </w:r>
          </w:p>
        </w:tc>
        <w:tc>
          <w:tcPr>
            <w:tcW w:w="648" w:type="pct"/>
            <w:vAlign w:val="center"/>
            <w:hideMark/>
          </w:tcPr>
          <w:p w:rsidR="00B12755" w:rsidRPr="003A6760" w:rsidRDefault="00B12755" w:rsidP="00575A5A">
            <w:pPr>
              <w:keepLines/>
              <w:widowControl w:val="0"/>
              <w:spacing w:line="270" w:lineRule="exact"/>
              <w:jc w:val="center"/>
              <w:rPr>
                <w:rFonts w:ascii="Cambria" w:hAnsi="Cambria"/>
                <w:sz w:val="16"/>
                <w:szCs w:val="16"/>
              </w:rPr>
            </w:pPr>
            <w:r w:rsidRPr="003A6760">
              <w:rPr>
                <w:rFonts w:ascii="Cambria" w:hAnsi="Cambria"/>
                <w:sz w:val="16"/>
                <w:szCs w:val="16"/>
              </w:rPr>
              <w:t>89,2</w:t>
            </w:r>
          </w:p>
        </w:tc>
        <w:tc>
          <w:tcPr>
            <w:tcW w:w="606" w:type="pct"/>
            <w:vAlign w:val="center"/>
            <w:hideMark/>
          </w:tcPr>
          <w:p w:rsidR="00B12755" w:rsidRPr="003A6760" w:rsidRDefault="00B12755" w:rsidP="00575A5A">
            <w:pPr>
              <w:spacing w:line="270" w:lineRule="exact"/>
              <w:jc w:val="center"/>
              <w:rPr>
                <w:rFonts w:ascii="Cambria" w:hAnsi="Cambria"/>
                <w:sz w:val="16"/>
                <w:szCs w:val="16"/>
              </w:rPr>
            </w:pPr>
            <w:r w:rsidRPr="003A6760">
              <w:rPr>
                <w:rFonts w:ascii="Cambria" w:hAnsi="Cambria"/>
                <w:sz w:val="16"/>
                <w:szCs w:val="16"/>
              </w:rPr>
              <w:t>381,8</w:t>
            </w:r>
          </w:p>
        </w:tc>
        <w:tc>
          <w:tcPr>
            <w:tcW w:w="690" w:type="pct"/>
            <w:vAlign w:val="center"/>
            <w:hideMark/>
          </w:tcPr>
          <w:p w:rsidR="00B12755" w:rsidRPr="003A6760" w:rsidRDefault="00B12755" w:rsidP="00575A5A">
            <w:pPr>
              <w:spacing w:line="270" w:lineRule="exact"/>
              <w:jc w:val="center"/>
              <w:rPr>
                <w:rFonts w:ascii="Cambria" w:hAnsi="Cambria"/>
                <w:sz w:val="16"/>
                <w:szCs w:val="16"/>
              </w:rPr>
            </w:pPr>
            <w:r w:rsidRPr="003A6760">
              <w:rPr>
                <w:rFonts w:ascii="Cambria" w:hAnsi="Cambria"/>
                <w:sz w:val="16"/>
                <w:szCs w:val="16"/>
              </w:rPr>
              <w:t>90,1</w:t>
            </w:r>
          </w:p>
        </w:tc>
        <w:tc>
          <w:tcPr>
            <w:tcW w:w="789" w:type="pct"/>
            <w:vAlign w:val="center"/>
            <w:hideMark/>
          </w:tcPr>
          <w:p w:rsidR="00B12755" w:rsidRPr="003A6760" w:rsidRDefault="00B12755" w:rsidP="00575A5A">
            <w:pPr>
              <w:keepLines/>
              <w:widowControl w:val="0"/>
              <w:spacing w:line="270" w:lineRule="exact"/>
              <w:jc w:val="center"/>
              <w:rPr>
                <w:rFonts w:ascii="Cambria" w:hAnsi="Cambria"/>
                <w:sz w:val="16"/>
                <w:szCs w:val="16"/>
              </w:rPr>
            </w:pPr>
            <w:r w:rsidRPr="003A6760">
              <w:rPr>
                <w:rFonts w:ascii="Cambria" w:hAnsi="Cambria"/>
                <w:sz w:val="16"/>
                <w:szCs w:val="16"/>
              </w:rPr>
              <w:t>107,2</w:t>
            </w:r>
          </w:p>
        </w:tc>
      </w:tr>
      <w:tr w:rsidR="00B12755" w:rsidRPr="003A6760" w:rsidTr="009E33BE">
        <w:trPr>
          <w:cantSplit/>
          <w:trHeight w:val="170"/>
        </w:trPr>
        <w:tc>
          <w:tcPr>
            <w:tcW w:w="1620" w:type="pct"/>
            <w:hideMark/>
          </w:tcPr>
          <w:p w:rsidR="00B12755" w:rsidRPr="003A6760" w:rsidRDefault="00B12755" w:rsidP="00575A5A">
            <w:pPr>
              <w:widowControl w:val="0"/>
              <w:rPr>
                <w:rFonts w:ascii="Cambria" w:hAnsi="Cambria"/>
                <w:sz w:val="16"/>
                <w:szCs w:val="16"/>
              </w:rPr>
            </w:pPr>
            <w:r w:rsidRPr="003A6760">
              <w:rPr>
                <w:rFonts w:ascii="Cambria" w:hAnsi="Cambria"/>
                <w:sz w:val="16"/>
                <w:szCs w:val="16"/>
              </w:rPr>
              <w:t xml:space="preserve">Грузооборот </w:t>
            </w:r>
            <w:proofErr w:type="gramStart"/>
            <w:r w:rsidRPr="003A6760">
              <w:rPr>
                <w:rFonts w:ascii="Cambria" w:hAnsi="Cambria"/>
                <w:sz w:val="16"/>
                <w:szCs w:val="16"/>
              </w:rPr>
              <w:t>автомобильного</w:t>
            </w:r>
            <w:proofErr w:type="gramEnd"/>
            <w:r w:rsidRPr="003A6760">
              <w:rPr>
                <w:rFonts w:ascii="Cambria" w:hAnsi="Cambria"/>
                <w:sz w:val="16"/>
                <w:szCs w:val="16"/>
              </w:rPr>
              <w:t xml:space="preserve"> </w:t>
            </w:r>
          </w:p>
          <w:p w:rsidR="00B12755" w:rsidRPr="003A6760" w:rsidRDefault="00B12755" w:rsidP="00575A5A">
            <w:pPr>
              <w:widowControl w:val="0"/>
              <w:rPr>
                <w:rFonts w:ascii="Cambria" w:hAnsi="Cambria"/>
                <w:sz w:val="16"/>
                <w:szCs w:val="16"/>
              </w:rPr>
            </w:pPr>
            <w:r w:rsidRPr="003A6760">
              <w:rPr>
                <w:rFonts w:ascii="Cambria" w:hAnsi="Cambria"/>
                <w:sz w:val="16"/>
                <w:szCs w:val="16"/>
              </w:rPr>
              <w:t xml:space="preserve">  транспорта</w:t>
            </w:r>
            <w:r w:rsidRPr="003A6760">
              <w:rPr>
                <w:rFonts w:ascii="Cambria" w:hAnsi="Cambria"/>
                <w:sz w:val="16"/>
                <w:szCs w:val="16"/>
                <w:vertAlign w:val="superscript"/>
              </w:rPr>
              <w:t>2)</w:t>
            </w:r>
            <w:r w:rsidRPr="003A6760">
              <w:rPr>
                <w:rFonts w:ascii="Cambria" w:hAnsi="Cambria"/>
                <w:sz w:val="16"/>
                <w:szCs w:val="16"/>
              </w:rPr>
              <w:t xml:space="preserve">, </w:t>
            </w:r>
            <w:proofErr w:type="gramStart"/>
            <w:r w:rsidRPr="003A6760">
              <w:rPr>
                <w:rFonts w:ascii="Cambria" w:hAnsi="Cambria"/>
                <w:sz w:val="16"/>
                <w:szCs w:val="16"/>
              </w:rPr>
              <w:t>млн</w:t>
            </w:r>
            <w:proofErr w:type="gramEnd"/>
            <w:r w:rsidRPr="003A6760">
              <w:rPr>
                <w:rFonts w:ascii="Cambria" w:hAnsi="Cambria"/>
                <w:sz w:val="16"/>
                <w:szCs w:val="16"/>
              </w:rPr>
              <w:t xml:space="preserve"> т-км</w:t>
            </w:r>
          </w:p>
        </w:tc>
        <w:tc>
          <w:tcPr>
            <w:tcW w:w="648" w:type="pct"/>
            <w:vAlign w:val="center"/>
            <w:hideMark/>
          </w:tcPr>
          <w:p w:rsidR="00B12755" w:rsidRPr="003A6760" w:rsidRDefault="00B12755" w:rsidP="00575A5A">
            <w:pPr>
              <w:widowControl w:val="0"/>
              <w:spacing w:line="270" w:lineRule="exact"/>
              <w:jc w:val="center"/>
              <w:rPr>
                <w:rFonts w:ascii="Cambria" w:hAnsi="Cambria"/>
                <w:sz w:val="16"/>
                <w:szCs w:val="16"/>
              </w:rPr>
            </w:pPr>
            <w:r w:rsidRPr="003A6760">
              <w:rPr>
                <w:rFonts w:ascii="Cambria" w:hAnsi="Cambria"/>
                <w:sz w:val="16"/>
                <w:szCs w:val="16"/>
              </w:rPr>
              <w:t>81,3</w:t>
            </w:r>
          </w:p>
        </w:tc>
        <w:tc>
          <w:tcPr>
            <w:tcW w:w="648" w:type="pct"/>
            <w:vAlign w:val="center"/>
            <w:hideMark/>
          </w:tcPr>
          <w:p w:rsidR="00B12755" w:rsidRPr="003A6760" w:rsidRDefault="00B12755" w:rsidP="00575A5A">
            <w:pPr>
              <w:widowControl w:val="0"/>
              <w:spacing w:line="270" w:lineRule="exact"/>
              <w:jc w:val="center"/>
              <w:rPr>
                <w:rFonts w:ascii="Cambria" w:hAnsi="Cambria"/>
                <w:sz w:val="16"/>
                <w:szCs w:val="16"/>
              </w:rPr>
            </w:pPr>
            <w:r w:rsidRPr="003A6760">
              <w:rPr>
                <w:rFonts w:ascii="Cambria" w:hAnsi="Cambria"/>
                <w:sz w:val="16"/>
                <w:szCs w:val="16"/>
              </w:rPr>
              <w:t>88,4</w:t>
            </w:r>
          </w:p>
        </w:tc>
        <w:tc>
          <w:tcPr>
            <w:tcW w:w="606" w:type="pct"/>
            <w:vAlign w:val="center"/>
            <w:hideMark/>
          </w:tcPr>
          <w:p w:rsidR="00B12755" w:rsidRPr="003A6760" w:rsidRDefault="00B12755" w:rsidP="00575A5A">
            <w:pPr>
              <w:widowControl w:val="0"/>
              <w:spacing w:line="270" w:lineRule="exact"/>
              <w:jc w:val="center"/>
              <w:rPr>
                <w:rFonts w:ascii="Cambria" w:hAnsi="Cambria"/>
                <w:sz w:val="16"/>
                <w:szCs w:val="16"/>
              </w:rPr>
            </w:pPr>
            <w:r w:rsidRPr="003A6760">
              <w:rPr>
                <w:rFonts w:ascii="Cambria" w:hAnsi="Cambria"/>
                <w:sz w:val="16"/>
                <w:szCs w:val="16"/>
              </w:rPr>
              <w:t>511,4</w:t>
            </w:r>
          </w:p>
        </w:tc>
        <w:tc>
          <w:tcPr>
            <w:tcW w:w="690" w:type="pct"/>
            <w:vAlign w:val="center"/>
            <w:hideMark/>
          </w:tcPr>
          <w:p w:rsidR="00B12755" w:rsidRPr="003A6760" w:rsidRDefault="00B12755" w:rsidP="00575A5A">
            <w:pPr>
              <w:widowControl w:val="0"/>
              <w:spacing w:line="270" w:lineRule="exact"/>
              <w:jc w:val="center"/>
              <w:rPr>
                <w:rFonts w:ascii="Cambria" w:hAnsi="Cambria"/>
                <w:sz w:val="16"/>
                <w:szCs w:val="16"/>
              </w:rPr>
            </w:pPr>
            <w:r w:rsidRPr="003A6760">
              <w:rPr>
                <w:rFonts w:ascii="Cambria" w:hAnsi="Cambria"/>
                <w:sz w:val="16"/>
                <w:szCs w:val="16"/>
              </w:rPr>
              <w:t>78,6</w:t>
            </w:r>
          </w:p>
        </w:tc>
        <w:tc>
          <w:tcPr>
            <w:tcW w:w="789" w:type="pct"/>
            <w:vAlign w:val="center"/>
            <w:hideMark/>
          </w:tcPr>
          <w:p w:rsidR="00B12755" w:rsidRPr="003A6760" w:rsidRDefault="00B12755" w:rsidP="00575A5A">
            <w:pPr>
              <w:widowControl w:val="0"/>
              <w:spacing w:line="270" w:lineRule="exact"/>
              <w:jc w:val="center"/>
              <w:rPr>
                <w:rFonts w:ascii="Cambria" w:hAnsi="Cambria"/>
                <w:sz w:val="16"/>
                <w:szCs w:val="16"/>
              </w:rPr>
            </w:pPr>
            <w:r w:rsidRPr="003A6760">
              <w:rPr>
                <w:rFonts w:ascii="Cambria" w:hAnsi="Cambria"/>
                <w:sz w:val="16"/>
                <w:szCs w:val="16"/>
              </w:rPr>
              <w:t>80,2</w:t>
            </w:r>
          </w:p>
        </w:tc>
      </w:tr>
      <w:tr w:rsidR="00B12755" w:rsidRPr="003A6760" w:rsidTr="009E33BE">
        <w:trPr>
          <w:cantSplit/>
          <w:trHeight w:val="170"/>
        </w:trPr>
        <w:tc>
          <w:tcPr>
            <w:tcW w:w="1620" w:type="pct"/>
            <w:hideMark/>
          </w:tcPr>
          <w:p w:rsidR="00B12755" w:rsidRPr="003A6760" w:rsidRDefault="00B12755" w:rsidP="00575A5A">
            <w:pPr>
              <w:widowControl w:val="0"/>
              <w:rPr>
                <w:rFonts w:ascii="Cambria" w:hAnsi="Cambria"/>
                <w:sz w:val="16"/>
                <w:szCs w:val="16"/>
              </w:rPr>
            </w:pPr>
            <w:r w:rsidRPr="003A6760">
              <w:rPr>
                <w:rFonts w:ascii="Cambria" w:hAnsi="Cambria"/>
                <w:sz w:val="16"/>
                <w:szCs w:val="16"/>
              </w:rPr>
              <w:t xml:space="preserve">Оборот розничной торговли,    </w:t>
            </w:r>
          </w:p>
          <w:p w:rsidR="00B12755" w:rsidRPr="003A6760" w:rsidRDefault="00B12755" w:rsidP="00575A5A">
            <w:pPr>
              <w:pStyle w:val="a7"/>
              <w:widowControl w:val="0"/>
              <w:tabs>
                <w:tab w:val="left" w:pos="708"/>
              </w:tabs>
              <w:rPr>
                <w:rFonts w:ascii="Cambria" w:hAnsi="Cambria"/>
                <w:sz w:val="16"/>
                <w:szCs w:val="16"/>
              </w:rPr>
            </w:pPr>
            <w:r w:rsidRPr="003A6760">
              <w:rPr>
                <w:rFonts w:ascii="Cambria" w:hAnsi="Cambria"/>
                <w:sz w:val="16"/>
                <w:szCs w:val="16"/>
              </w:rPr>
              <w:t xml:space="preserve">  </w:t>
            </w:r>
            <w:proofErr w:type="gramStart"/>
            <w:r w:rsidRPr="003A6760">
              <w:rPr>
                <w:rFonts w:ascii="Cambria" w:hAnsi="Cambria"/>
                <w:sz w:val="16"/>
                <w:szCs w:val="16"/>
              </w:rPr>
              <w:t>млрд</w:t>
            </w:r>
            <w:proofErr w:type="gramEnd"/>
            <w:r w:rsidRPr="003A6760">
              <w:rPr>
                <w:rFonts w:ascii="Cambria" w:hAnsi="Cambria"/>
                <w:sz w:val="16"/>
                <w:szCs w:val="16"/>
              </w:rPr>
              <w:t xml:space="preserve"> рублей</w:t>
            </w:r>
          </w:p>
        </w:tc>
        <w:tc>
          <w:tcPr>
            <w:tcW w:w="648" w:type="pct"/>
            <w:vAlign w:val="center"/>
            <w:hideMark/>
          </w:tcPr>
          <w:p w:rsidR="00B12755" w:rsidRPr="003A6760" w:rsidRDefault="00B12755" w:rsidP="00575A5A">
            <w:pPr>
              <w:widowControl w:val="0"/>
              <w:spacing w:line="270" w:lineRule="exact"/>
              <w:jc w:val="center"/>
              <w:rPr>
                <w:rFonts w:ascii="Cambria" w:hAnsi="Cambria"/>
                <w:sz w:val="16"/>
                <w:szCs w:val="16"/>
              </w:rPr>
            </w:pPr>
            <w:r w:rsidRPr="003A6760">
              <w:rPr>
                <w:rFonts w:ascii="Cambria" w:hAnsi="Cambria"/>
                <w:sz w:val="16"/>
                <w:szCs w:val="16"/>
              </w:rPr>
              <w:t>40,3</w:t>
            </w:r>
          </w:p>
        </w:tc>
        <w:tc>
          <w:tcPr>
            <w:tcW w:w="648" w:type="pct"/>
            <w:vAlign w:val="center"/>
            <w:hideMark/>
          </w:tcPr>
          <w:p w:rsidR="00B12755" w:rsidRPr="003A6760" w:rsidRDefault="00B12755" w:rsidP="00575A5A">
            <w:pPr>
              <w:widowControl w:val="0"/>
              <w:spacing w:line="270" w:lineRule="exact"/>
              <w:jc w:val="center"/>
              <w:rPr>
                <w:rFonts w:ascii="Cambria" w:hAnsi="Cambria"/>
                <w:sz w:val="16"/>
                <w:szCs w:val="16"/>
              </w:rPr>
            </w:pPr>
            <w:r w:rsidRPr="003A6760">
              <w:rPr>
                <w:rFonts w:ascii="Cambria" w:hAnsi="Cambria"/>
                <w:sz w:val="16"/>
                <w:szCs w:val="16"/>
              </w:rPr>
              <w:t>96,2</w:t>
            </w:r>
          </w:p>
        </w:tc>
        <w:tc>
          <w:tcPr>
            <w:tcW w:w="606" w:type="pct"/>
            <w:vAlign w:val="center"/>
            <w:hideMark/>
          </w:tcPr>
          <w:p w:rsidR="00B12755" w:rsidRPr="003A6760" w:rsidRDefault="00B12755" w:rsidP="00575A5A">
            <w:pPr>
              <w:widowControl w:val="0"/>
              <w:spacing w:line="270" w:lineRule="exact"/>
              <w:jc w:val="center"/>
              <w:rPr>
                <w:rFonts w:ascii="Cambria" w:hAnsi="Cambria"/>
                <w:sz w:val="16"/>
                <w:szCs w:val="16"/>
              </w:rPr>
            </w:pPr>
            <w:r w:rsidRPr="003A6760">
              <w:rPr>
                <w:rFonts w:ascii="Cambria" w:hAnsi="Cambria"/>
                <w:sz w:val="16"/>
                <w:szCs w:val="16"/>
              </w:rPr>
              <w:t>234,9</w:t>
            </w:r>
          </w:p>
        </w:tc>
        <w:tc>
          <w:tcPr>
            <w:tcW w:w="690" w:type="pct"/>
            <w:vAlign w:val="center"/>
            <w:hideMark/>
          </w:tcPr>
          <w:p w:rsidR="00B12755" w:rsidRPr="003A6760" w:rsidRDefault="00B12755" w:rsidP="00575A5A">
            <w:pPr>
              <w:widowControl w:val="0"/>
              <w:spacing w:line="270" w:lineRule="exact"/>
              <w:jc w:val="center"/>
              <w:rPr>
                <w:rFonts w:ascii="Cambria" w:hAnsi="Cambria"/>
                <w:sz w:val="16"/>
                <w:szCs w:val="16"/>
              </w:rPr>
            </w:pPr>
            <w:r w:rsidRPr="003A6760">
              <w:rPr>
                <w:rFonts w:ascii="Cambria" w:hAnsi="Cambria"/>
                <w:sz w:val="16"/>
                <w:szCs w:val="16"/>
              </w:rPr>
              <w:t>95,5</w:t>
            </w:r>
          </w:p>
        </w:tc>
        <w:tc>
          <w:tcPr>
            <w:tcW w:w="789" w:type="pct"/>
            <w:vAlign w:val="center"/>
            <w:hideMark/>
          </w:tcPr>
          <w:p w:rsidR="00B12755" w:rsidRPr="003A6760" w:rsidRDefault="00B12755" w:rsidP="00575A5A">
            <w:pPr>
              <w:widowControl w:val="0"/>
              <w:spacing w:line="270" w:lineRule="exact"/>
              <w:jc w:val="center"/>
              <w:rPr>
                <w:rFonts w:ascii="Cambria" w:hAnsi="Cambria"/>
                <w:sz w:val="16"/>
                <w:szCs w:val="16"/>
              </w:rPr>
            </w:pPr>
            <w:r w:rsidRPr="003A6760">
              <w:rPr>
                <w:rFonts w:ascii="Cambria" w:hAnsi="Cambria"/>
                <w:sz w:val="16"/>
                <w:szCs w:val="16"/>
              </w:rPr>
              <w:t>85,8</w:t>
            </w:r>
          </w:p>
        </w:tc>
      </w:tr>
      <w:tr w:rsidR="00B12755" w:rsidRPr="003A6760" w:rsidTr="009E33BE">
        <w:trPr>
          <w:cantSplit/>
          <w:trHeight w:val="170"/>
        </w:trPr>
        <w:tc>
          <w:tcPr>
            <w:tcW w:w="1620" w:type="pct"/>
            <w:hideMark/>
          </w:tcPr>
          <w:p w:rsidR="00B12755" w:rsidRPr="003A6760" w:rsidRDefault="00B12755" w:rsidP="00575A5A">
            <w:pPr>
              <w:pStyle w:val="affe"/>
              <w:widowControl w:val="0"/>
              <w:rPr>
                <w:rFonts w:ascii="Cambria" w:hAnsi="Cambria"/>
                <w:sz w:val="16"/>
                <w:szCs w:val="16"/>
              </w:rPr>
            </w:pPr>
            <w:r w:rsidRPr="003A6760">
              <w:rPr>
                <w:rFonts w:ascii="Cambria" w:hAnsi="Cambria"/>
                <w:sz w:val="16"/>
                <w:szCs w:val="16"/>
              </w:rPr>
              <w:t xml:space="preserve">Объем платных услуг населению, </w:t>
            </w:r>
          </w:p>
          <w:p w:rsidR="00B12755" w:rsidRPr="003A6760" w:rsidRDefault="00B12755" w:rsidP="00575A5A">
            <w:pPr>
              <w:pStyle w:val="affe"/>
              <w:widowControl w:val="0"/>
              <w:rPr>
                <w:rFonts w:ascii="Cambria" w:hAnsi="Cambria"/>
                <w:sz w:val="16"/>
                <w:szCs w:val="16"/>
              </w:rPr>
            </w:pPr>
            <w:r w:rsidRPr="003A6760">
              <w:rPr>
                <w:rFonts w:ascii="Cambria" w:hAnsi="Cambria"/>
                <w:sz w:val="16"/>
                <w:szCs w:val="16"/>
              </w:rPr>
              <w:t xml:space="preserve">  </w:t>
            </w:r>
            <w:proofErr w:type="gramStart"/>
            <w:r w:rsidRPr="003A6760">
              <w:rPr>
                <w:rFonts w:ascii="Cambria" w:hAnsi="Cambria"/>
                <w:sz w:val="16"/>
                <w:szCs w:val="16"/>
              </w:rPr>
              <w:t>млрд</w:t>
            </w:r>
            <w:proofErr w:type="gramEnd"/>
            <w:r w:rsidRPr="003A6760">
              <w:rPr>
                <w:rFonts w:ascii="Cambria" w:hAnsi="Cambria"/>
                <w:sz w:val="16"/>
                <w:szCs w:val="16"/>
              </w:rPr>
              <w:t xml:space="preserve"> рублей</w:t>
            </w:r>
          </w:p>
        </w:tc>
        <w:tc>
          <w:tcPr>
            <w:tcW w:w="648" w:type="pct"/>
            <w:vAlign w:val="center"/>
            <w:hideMark/>
          </w:tcPr>
          <w:p w:rsidR="00B12755" w:rsidRPr="003A6760" w:rsidRDefault="00B12755" w:rsidP="00575A5A">
            <w:pPr>
              <w:widowControl w:val="0"/>
              <w:spacing w:line="270" w:lineRule="exact"/>
              <w:jc w:val="center"/>
              <w:rPr>
                <w:rFonts w:ascii="Cambria" w:hAnsi="Cambria"/>
                <w:sz w:val="16"/>
                <w:szCs w:val="16"/>
              </w:rPr>
            </w:pPr>
            <w:r w:rsidRPr="003A6760">
              <w:rPr>
                <w:rFonts w:ascii="Cambria" w:hAnsi="Cambria"/>
                <w:sz w:val="16"/>
                <w:szCs w:val="16"/>
              </w:rPr>
              <w:t>11,4</w:t>
            </w:r>
          </w:p>
        </w:tc>
        <w:tc>
          <w:tcPr>
            <w:tcW w:w="648" w:type="pct"/>
            <w:vAlign w:val="center"/>
            <w:hideMark/>
          </w:tcPr>
          <w:p w:rsidR="00B12755" w:rsidRPr="003A6760" w:rsidRDefault="00B12755" w:rsidP="00575A5A">
            <w:pPr>
              <w:widowControl w:val="0"/>
              <w:spacing w:line="270" w:lineRule="exact"/>
              <w:jc w:val="center"/>
              <w:rPr>
                <w:rFonts w:ascii="Cambria" w:hAnsi="Cambria"/>
                <w:sz w:val="16"/>
                <w:szCs w:val="16"/>
              </w:rPr>
            </w:pPr>
            <w:r w:rsidRPr="003A6760">
              <w:rPr>
                <w:rFonts w:ascii="Cambria" w:hAnsi="Cambria"/>
                <w:sz w:val="16"/>
                <w:szCs w:val="16"/>
              </w:rPr>
              <w:t>98,6</w:t>
            </w:r>
          </w:p>
        </w:tc>
        <w:tc>
          <w:tcPr>
            <w:tcW w:w="606" w:type="pct"/>
            <w:vAlign w:val="center"/>
            <w:hideMark/>
          </w:tcPr>
          <w:p w:rsidR="00B12755" w:rsidRPr="003A6760" w:rsidRDefault="00B12755" w:rsidP="00575A5A">
            <w:pPr>
              <w:widowControl w:val="0"/>
              <w:spacing w:line="270" w:lineRule="exact"/>
              <w:jc w:val="center"/>
              <w:rPr>
                <w:rFonts w:ascii="Cambria" w:hAnsi="Cambria"/>
                <w:sz w:val="16"/>
                <w:szCs w:val="16"/>
              </w:rPr>
            </w:pPr>
            <w:r w:rsidRPr="003A6760">
              <w:rPr>
                <w:rFonts w:ascii="Cambria" w:hAnsi="Cambria"/>
                <w:sz w:val="16"/>
                <w:szCs w:val="16"/>
              </w:rPr>
              <w:t>63,0</w:t>
            </w:r>
          </w:p>
        </w:tc>
        <w:tc>
          <w:tcPr>
            <w:tcW w:w="690" w:type="pct"/>
            <w:vAlign w:val="center"/>
            <w:hideMark/>
          </w:tcPr>
          <w:p w:rsidR="00B12755" w:rsidRPr="003A6760" w:rsidRDefault="00B12755" w:rsidP="00575A5A">
            <w:pPr>
              <w:widowControl w:val="0"/>
              <w:spacing w:line="270" w:lineRule="exact"/>
              <w:jc w:val="center"/>
              <w:rPr>
                <w:rFonts w:ascii="Cambria" w:hAnsi="Cambria"/>
                <w:sz w:val="16"/>
                <w:szCs w:val="16"/>
              </w:rPr>
            </w:pPr>
            <w:r w:rsidRPr="003A6760">
              <w:rPr>
                <w:rFonts w:ascii="Cambria" w:hAnsi="Cambria"/>
                <w:sz w:val="16"/>
                <w:szCs w:val="16"/>
              </w:rPr>
              <w:t>95,9</w:t>
            </w:r>
          </w:p>
        </w:tc>
        <w:tc>
          <w:tcPr>
            <w:tcW w:w="789" w:type="pct"/>
            <w:vAlign w:val="center"/>
            <w:hideMark/>
          </w:tcPr>
          <w:p w:rsidR="00B12755" w:rsidRPr="003A6760" w:rsidRDefault="00B12755" w:rsidP="00575A5A">
            <w:pPr>
              <w:widowControl w:val="0"/>
              <w:spacing w:line="270" w:lineRule="exact"/>
              <w:jc w:val="center"/>
              <w:rPr>
                <w:rFonts w:ascii="Cambria" w:hAnsi="Cambria"/>
                <w:sz w:val="16"/>
                <w:szCs w:val="16"/>
              </w:rPr>
            </w:pPr>
            <w:r w:rsidRPr="003A6760">
              <w:rPr>
                <w:rFonts w:ascii="Cambria" w:hAnsi="Cambria"/>
                <w:sz w:val="16"/>
                <w:szCs w:val="16"/>
              </w:rPr>
              <w:t>92,0</w:t>
            </w:r>
          </w:p>
        </w:tc>
      </w:tr>
      <w:tr w:rsidR="00B12755" w:rsidRPr="003A6760" w:rsidTr="009E33BE">
        <w:trPr>
          <w:cantSplit/>
          <w:trHeight w:val="170"/>
        </w:trPr>
        <w:tc>
          <w:tcPr>
            <w:tcW w:w="1620" w:type="pct"/>
          </w:tcPr>
          <w:p w:rsidR="00B12755" w:rsidRPr="003A6760" w:rsidRDefault="00B12755" w:rsidP="00575A5A">
            <w:pPr>
              <w:pStyle w:val="affe"/>
              <w:widowControl w:val="0"/>
              <w:rPr>
                <w:rFonts w:ascii="Cambria" w:hAnsi="Cambria"/>
                <w:sz w:val="16"/>
                <w:szCs w:val="16"/>
              </w:rPr>
            </w:pPr>
            <w:proofErr w:type="gramStart"/>
            <w:r w:rsidRPr="003A6760">
              <w:rPr>
                <w:rFonts w:ascii="Cambria" w:hAnsi="Cambria"/>
                <w:sz w:val="16"/>
                <w:szCs w:val="16"/>
              </w:rPr>
              <w:t>Среднемесячная начисленная заработная плата одного работника</w:t>
            </w:r>
            <w:r w:rsidRPr="003A6760">
              <w:rPr>
                <w:rFonts w:ascii="Cambria" w:hAnsi="Cambria"/>
                <w:sz w:val="16"/>
                <w:szCs w:val="16"/>
                <w:vertAlign w:val="superscript"/>
              </w:rPr>
              <w:t>3)</w:t>
            </w:r>
            <w:proofErr w:type="gramEnd"/>
          </w:p>
        </w:tc>
        <w:tc>
          <w:tcPr>
            <w:tcW w:w="3380" w:type="pct"/>
            <w:gridSpan w:val="5"/>
            <w:vAlign w:val="center"/>
          </w:tcPr>
          <w:p w:rsidR="00B12755" w:rsidRPr="003A6760" w:rsidRDefault="00B12755" w:rsidP="00575A5A">
            <w:pPr>
              <w:widowControl w:val="0"/>
              <w:jc w:val="center"/>
              <w:rPr>
                <w:rFonts w:ascii="Cambria" w:hAnsi="Cambria"/>
                <w:sz w:val="16"/>
                <w:szCs w:val="16"/>
              </w:rPr>
            </w:pPr>
          </w:p>
        </w:tc>
      </w:tr>
      <w:tr w:rsidR="00B12755" w:rsidRPr="003A6760" w:rsidTr="009E33BE">
        <w:trPr>
          <w:cantSplit/>
          <w:trHeight w:val="170"/>
        </w:trPr>
        <w:tc>
          <w:tcPr>
            <w:tcW w:w="1620" w:type="pct"/>
            <w:hideMark/>
          </w:tcPr>
          <w:p w:rsidR="00B12755" w:rsidRPr="003A6760" w:rsidRDefault="00B12755" w:rsidP="00575A5A">
            <w:pPr>
              <w:widowControl w:val="0"/>
              <w:rPr>
                <w:rFonts w:ascii="Cambria" w:hAnsi="Cambria"/>
                <w:sz w:val="16"/>
                <w:szCs w:val="16"/>
              </w:rPr>
            </w:pPr>
            <w:proofErr w:type="gramStart"/>
            <w:r w:rsidRPr="003A6760">
              <w:rPr>
                <w:rFonts w:ascii="Cambria" w:hAnsi="Cambria"/>
                <w:sz w:val="16"/>
                <w:szCs w:val="16"/>
              </w:rPr>
              <w:t>номинальная</w:t>
            </w:r>
            <w:proofErr w:type="gramEnd"/>
            <w:r w:rsidRPr="003A6760">
              <w:rPr>
                <w:rFonts w:ascii="Cambria" w:hAnsi="Cambria"/>
                <w:sz w:val="16"/>
                <w:szCs w:val="16"/>
              </w:rPr>
              <w:t>, рублей</w:t>
            </w:r>
          </w:p>
        </w:tc>
        <w:tc>
          <w:tcPr>
            <w:tcW w:w="648" w:type="pct"/>
            <w:vAlign w:val="center"/>
            <w:hideMark/>
          </w:tcPr>
          <w:p w:rsidR="00B12755" w:rsidRPr="003A6760" w:rsidRDefault="00B12755" w:rsidP="00575A5A">
            <w:pPr>
              <w:widowControl w:val="0"/>
              <w:spacing w:line="270" w:lineRule="exact"/>
              <w:jc w:val="center"/>
              <w:rPr>
                <w:rFonts w:ascii="Cambria" w:hAnsi="Cambria"/>
                <w:sz w:val="16"/>
                <w:szCs w:val="16"/>
              </w:rPr>
            </w:pPr>
            <w:r w:rsidRPr="003A6760">
              <w:rPr>
                <w:rFonts w:ascii="Cambria" w:hAnsi="Cambria"/>
                <w:sz w:val="16"/>
                <w:szCs w:val="16"/>
              </w:rPr>
              <w:t>40963,7</w:t>
            </w:r>
          </w:p>
        </w:tc>
        <w:tc>
          <w:tcPr>
            <w:tcW w:w="648" w:type="pct"/>
            <w:vAlign w:val="center"/>
            <w:hideMark/>
          </w:tcPr>
          <w:p w:rsidR="00B12755" w:rsidRPr="003A6760" w:rsidRDefault="00B12755" w:rsidP="00575A5A">
            <w:pPr>
              <w:widowControl w:val="0"/>
              <w:spacing w:line="270" w:lineRule="exact"/>
              <w:jc w:val="center"/>
              <w:rPr>
                <w:rFonts w:ascii="Cambria" w:hAnsi="Cambria"/>
                <w:sz w:val="16"/>
                <w:szCs w:val="16"/>
              </w:rPr>
            </w:pPr>
            <w:r w:rsidRPr="003A6760">
              <w:rPr>
                <w:rFonts w:ascii="Cambria" w:hAnsi="Cambria"/>
                <w:sz w:val="16"/>
                <w:szCs w:val="16"/>
              </w:rPr>
              <w:t>108,5</w:t>
            </w:r>
          </w:p>
        </w:tc>
        <w:tc>
          <w:tcPr>
            <w:tcW w:w="606" w:type="pct"/>
            <w:vAlign w:val="center"/>
            <w:hideMark/>
          </w:tcPr>
          <w:p w:rsidR="00B12755" w:rsidRPr="003A6760" w:rsidRDefault="00B12755" w:rsidP="00575A5A">
            <w:pPr>
              <w:widowControl w:val="0"/>
              <w:spacing w:line="270" w:lineRule="exact"/>
              <w:jc w:val="center"/>
              <w:rPr>
                <w:rFonts w:ascii="Cambria" w:hAnsi="Cambria"/>
                <w:sz w:val="16"/>
                <w:szCs w:val="16"/>
              </w:rPr>
            </w:pPr>
            <w:r w:rsidRPr="003A6760">
              <w:rPr>
                <w:rFonts w:ascii="Cambria" w:hAnsi="Cambria"/>
                <w:sz w:val="16"/>
                <w:szCs w:val="16"/>
              </w:rPr>
              <w:t>37198,7</w:t>
            </w:r>
          </w:p>
        </w:tc>
        <w:tc>
          <w:tcPr>
            <w:tcW w:w="690" w:type="pct"/>
            <w:vAlign w:val="center"/>
            <w:hideMark/>
          </w:tcPr>
          <w:p w:rsidR="00B12755" w:rsidRPr="003A6760" w:rsidRDefault="00B12755" w:rsidP="00575A5A">
            <w:pPr>
              <w:widowControl w:val="0"/>
              <w:spacing w:line="270" w:lineRule="exact"/>
              <w:jc w:val="center"/>
              <w:rPr>
                <w:rFonts w:ascii="Cambria" w:hAnsi="Cambria"/>
                <w:sz w:val="16"/>
                <w:szCs w:val="16"/>
              </w:rPr>
            </w:pPr>
            <w:r w:rsidRPr="003A6760">
              <w:rPr>
                <w:rFonts w:ascii="Cambria" w:hAnsi="Cambria"/>
                <w:sz w:val="16"/>
                <w:szCs w:val="16"/>
              </w:rPr>
              <w:t>105,8</w:t>
            </w:r>
          </w:p>
        </w:tc>
        <w:tc>
          <w:tcPr>
            <w:tcW w:w="789" w:type="pct"/>
            <w:vAlign w:val="center"/>
            <w:hideMark/>
          </w:tcPr>
          <w:p w:rsidR="00B12755" w:rsidRPr="003A6760" w:rsidRDefault="00B12755" w:rsidP="00575A5A">
            <w:pPr>
              <w:widowControl w:val="0"/>
              <w:spacing w:line="270" w:lineRule="exact"/>
              <w:jc w:val="center"/>
              <w:rPr>
                <w:rFonts w:ascii="Cambria" w:hAnsi="Cambria"/>
                <w:sz w:val="16"/>
                <w:szCs w:val="16"/>
              </w:rPr>
            </w:pPr>
            <w:r w:rsidRPr="003A6760">
              <w:rPr>
                <w:rFonts w:ascii="Cambria" w:hAnsi="Cambria"/>
                <w:sz w:val="16"/>
                <w:szCs w:val="16"/>
              </w:rPr>
              <w:t>104,9</w:t>
            </w:r>
          </w:p>
        </w:tc>
      </w:tr>
      <w:tr w:rsidR="00B12755" w:rsidRPr="003A6760" w:rsidTr="009E33BE">
        <w:trPr>
          <w:cantSplit/>
          <w:trHeight w:val="170"/>
        </w:trPr>
        <w:tc>
          <w:tcPr>
            <w:tcW w:w="1620" w:type="pct"/>
            <w:hideMark/>
          </w:tcPr>
          <w:p w:rsidR="00B12755" w:rsidRPr="003A6760" w:rsidRDefault="00B12755" w:rsidP="00575A5A">
            <w:pPr>
              <w:widowControl w:val="0"/>
              <w:rPr>
                <w:rFonts w:ascii="Cambria" w:hAnsi="Cambria"/>
                <w:sz w:val="16"/>
                <w:szCs w:val="16"/>
              </w:rPr>
            </w:pPr>
            <w:r w:rsidRPr="003A6760">
              <w:rPr>
                <w:rFonts w:ascii="Cambria" w:hAnsi="Cambria"/>
                <w:sz w:val="16"/>
                <w:szCs w:val="16"/>
              </w:rPr>
              <w:t>реальная</w:t>
            </w:r>
          </w:p>
        </w:tc>
        <w:tc>
          <w:tcPr>
            <w:tcW w:w="648" w:type="pct"/>
            <w:vAlign w:val="center"/>
            <w:hideMark/>
          </w:tcPr>
          <w:p w:rsidR="00B12755" w:rsidRPr="003A6760" w:rsidRDefault="00B12755" w:rsidP="00575A5A">
            <w:pPr>
              <w:widowControl w:val="0"/>
              <w:spacing w:line="270" w:lineRule="exact"/>
              <w:jc w:val="center"/>
              <w:rPr>
                <w:rFonts w:ascii="Cambria" w:hAnsi="Cambria"/>
                <w:sz w:val="16"/>
                <w:szCs w:val="16"/>
              </w:rPr>
            </w:pPr>
            <w:r w:rsidRPr="003A6760">
              <w:rPr>
                <w:rFonts w:ascii="Cambria" w:hAnsi="Cambria"/>
                <w:sz w:val="16"/>
                <w:szCs w:val="16"/>
              </w:rPr>
              <w:t>х</w:t>
            </w:r>
          </w:p>
        </w:tc>
        <w:tc>
          <w:tcPr>
            <w:tcW w:w="648" w:type="pct"/>
            <w:vAlign w:val="center"/>
            <w:hideMark/>
          </w:tcPr>
          <w:p w:rsidR="00B12755" w:rsidRPr="003A6760" w:rsidRDefault="00B12755" w:rsidP="00575A5A">
            <w:pPr>
              <w:widowControl w:val="0"/>
              <w:spacing w:line="270" w:lineRule="exact"/>
              <w:jc w:val="center"/>
              <w:rPr>
                <w:rFonts w:ascii="Cambria" w:hAnsi="Cambria"/>
                <w:sz w:val="16"/>
                <w:szCs w:val="16"/>
              </w:rPr>
            </w:pPr>
            <w:r w:rsidRPr="003A6760">
              <w:rPr>
                <w:rFonts w:ascii="Cambria" w:hAnsi="Cambria"/>
                <w:sz w:val="16"/>
                <w:szCs w:val="16"/>
              </w:rPr>
              <w:t>102,4</w:t>
            </w:r>
          </w:p>
        </w:tc>
        <w:tc>
          <w:tcPr>
            <w:tcW w:w="606" w:type="pct"/>
            <w:vAlign w:val="center"/>
            <w:hideMark/>
          </w:tcPr>
          <w:p w:rsidR="00B12755" w:rsidRPr="003A6760" w:rsidRDefault="00B12755" w:rsidP="00575A5A">
            <w:pPr>
              <w:widowControl w:val="0"/>
              <w:spacing w:line="270" w:lineRule="exact"/>
              <w:jc w:val="center"/>
              <w:rPr>
                <w:rFonts w:ascii="Cambria" w:hAnsi="Cambria"/>
                <w:sz w:val="16"/>
                <w:szCs w:val="16"/>
              </w:rPr>
            </w:pPr>
            <w:r w:rsidRPr="003A6760">
              <w:rPr>
                <w:rFonts w:ascii="Cambria" w:hAnsi="Cambria"/>
                <w:sz w:val="16"/>
                <w:szCs w:val="16"/>
              </w:rPr>
              <w:t>х</w:t>
            </w:r>
          </w:p>
        </w:tc>
        <w:tc>
          <w:tcPr>
            <w:tcW w:w="690" w:type="pct"/>
            <w:vAlign w:val="center"/>
            <w:hideMark/>
          </w:tcPr>
          <w:p w:rsidR="00B12755" w:rsidRPr="003A6760" w:rsidRDefault="00B12755" w:rsidP="00575A5A">
            <w:pPr>
              <w:widowControl w:val="0"/>
              <w:spacing w:line="270" w:lineRule="exact"/>
              <w:jc w:val="center"/>
              <w:rPr>
                <w:rFonts w:ascii="Cambria" w:hAnsi="Cambria"/>
                <w:sz w:val="16"/>
                <w:szCs w:val="16"/>
              </w:rPr>
            </w:pPr>
            <w:r w:rsidRPr="003A6760">
              <w:rPr>
                <w:rFonts w:ascii="Cambria" w:hAnsi="Cambria"/>
                <w:sz w:val="16"/>
                <w:szCs w:val="16"/>
              </w:rPr>
              <w:t>99,5</w:t>
            </w:r>
          </w:p>
        </w:tc>
        <w:tc>
          <w:tcPr>
            <w:tcW w:w="789" w:type="pct"/>
            <w:vAlign w:val="center"/>
            <w:hideMark/>
          </w:tcPr>
          <w:p w:rsidR="00B12755" w:rsidRPr="003A6760" w:rsidRDefault="00B12755" w:rsidP="00575A5A">
            <w:pPr>
              <w:widowControl w:val="0"/>
              <w:spacing w:line="270" w:lineRule="exact"/>
              <w:jc w:val="center"/>
              <w:rPr>
                <w:rFonts w:ascii="Cambria" w:hAnsi="Cambria"/>
                <w:sz w:val="16"/>
                <w:szCs w:val="16"/>
              </w:rPr>
            </w:pPr>
            <w:r w:rsidRPr="003A6760">
              <w:rPr>
                <w:rFonts w:ascii="Cambria" w:hAnsi="Cambria"/>
                <w:sz w:val="16"/>
                <w:szCs w:val="16"/>
              </w:rPr>
              <w:t>92,4</w:t>
            </w:r>
          </w:p>
        </w:tc>
      </w:tr>
      <w:tr w:rsidR="00B12755" w:rsidRPr="003A6760" w:rsidTr="009E33BE">
        <w:trPr>
          <w:cantSplit/>
          <w:trHeight w:val="170"/>
        </w:trPr>
        <w:tc>
          <w:tcPr>
            <w:tcW w:w="1620" w:type="pct"/>
            <w:hideMark/>
          </w:tcPr>
          <w:p w:rsidR="00B12755" w:rsidRPr="003A6760" w:rsidRDefault="00B12755" w:rsidP="00575A5A">
            <w:pPr>
              <w:pStyle w:val="7"/>
              <w:widowControl w:val="0"/>
              <w:spacing w:before="0" w:after="0"/>
              <w:rPr>
                <w:rFonts w:ascii="Cambria" w:hAnsi="Cambria"/>
                <w:sz w:val="16"/>
                <w:szCs w:val="16"/>
              </w:rPr>
            </w:pPr>
            <w:r w:rsidRPr="003A6760">
              <w:rPr>
                <w:rFonts w:ascii="Cambria" w:hAnsi="Cambria"/>
                <w:sz w:val="16"/>
                <w:szCs w:val="16"/>
              </w:rPr>
              <w:lastRenderedPageBreak/>
              <w:t xml:space="preserve">Численность официально </w:t>
            </w:r>
          </w:p>
          <w:p w:rsidR="00B12755" w:rsidRPr="003A6760" w:rsidRDefault="00B12755" w:rsidP="00575A5A">
            <w:pPr>
              <w:pStyle w:val="7"/>
              <w:widowControl w:val="0"/>
              <w:spacing w:before="0" w:after="0"/>
              <w:rPr>
                <w:rFonts w:ascii="Cambria" w:hAnsi="Cambria"/>
                <w:sz w:val="16"/>
                <w:szCs w:val="16"/>
              </w:rPr>
            </w:pPr>
            <w:r w:rsidRPr="003A6760">
              <w:rPr>
                <w:rFonts w:ascii="Cambria" w:hAnsi="Cambria"/>
                <w:sz w:val="16"/>
                <w:szCs w:val="16"/>
              </w:rPr>
              <w:t xml:space="preserve">  зарегистрированных безработных</w:t>
            </w:r>
          </w:p>
          <w:p w:rsidR="00B12755" w:rsidRPr="003A6760" w:rsidRDefault="00B12755" w:rsidP="00575A5A">
            <w:pPr>
              <w:widowControl w:val="0"/>
              <w:rPr>
                <w:rFonts w:ascii="Cambria" w:hAnsi="Cambria"/>
                <w:sz w:val="16"/>
                <w:szCs w:val="16"/>
              </w:rPr>
            </w:pPr>
            <w:r w:rsidRPr="003A6760">
              <w:rPr>
                <w:rFonts w:ascii="Cambria" w:hAnsi="Cambria"/>
                <w:sz w:val="16"/>
                <w:szCs w:val="16"/>
              </w:rPr>
              <w:t xml:space="preserve">  на конец периода, тыс. человек </w:t>
            </w:r>
          </w:p>
        </w:tc>
        <w:tc>
          <w:tcPr>
            <w:tcW w:w="648" w:type="pct"/>
            <w:vAlign w:val="center"/>
            <w:hideMark/>
          </w:tcPr>
          <w:p w:rsidR="00B12755" w:rsidRPr="003A6760" w:rsidRDefault="00B12755" w:rsidP="00575A5A">
            <w:pPr>
              <w:widowControl w:val="0"/>
              <w:spacing w:line="270" w:lineRule="exact"/>
              <w:jc w:val="center"/>
              <w:rPr>
                <w:rFonts w:ascii="Cambria" w:hAnsi="Cambria"/>
                <w:sz w:val="16"/>
                <w:szCs w:val="16"/>
              </w:rPr>
            </w:pPr>
            <w:r w:rsidRPr="003A6760">
              <w:rPr>
                <w:rFonts w:ascii="Cambria" w:hAnsi="Cambria"/>
                <w:sz w:val="16"/>
                <w:szCs w:val="16"/>
              </w:rPr>
              <w:t>х</w:t>
            </w:r>
          </w:p>
        </w:tc>
        <w:tc>
          <w:tcPr>
            <w:tcW w:w="648" w:type="pct"/>
            <w:vAlign w:val="center"/>
            <w:hideMark/>
          </w:tcPr>
          <w:p w:rsidR="00B12755" w:rsidRPr="003A6760" w:rsidRDefault="00B12755" w:rsidP="00575A5A">
            <w:pPr>
              <w:widowControl w:val="0"/>
              <w:spacing w:line="270" w:lineRule="exact"/>
              <w:jc w:val="center"/>
              <w:rPr>
                <w:rFonts w:ascii="Cambria" w:hAnsi="Cambria"/>
                <w:sz w:val="16"/>
                <w:szCs w:val="16"/>
              </w:rPr>
            </w:pPr>
            <w:r w:rsidRPr="003A6760">
              <w:rPr>
                <w:rFonts w:ascii="Cambria" w:hAnsi="Cambria"/>
                <w:sz w:val="16"/>
                <w:szCs w:val="16"/>
              </w:rPr>
              <w:t>х</w:t>
            </w:r>
          </w:p>
        </w:tc>
        <w:tc>
          <w:tcPr>
            <w:tcW w:w="606" w:type="pct"/>
            <w:vAlign w:val="center"/>
            <w:hideMark/>
          </w:tcPr>
          <w:p w:rsidR="00B12755" w:rsidRPr="003A6760" w:rsidRDefault="00B12755" w:rsidP="00575A5A">
            <w:pPr>
              <w:widowControl w:val="0"/>
              <w:spacing w:line="270" w:lineRule="exact"/>
              <w:jc w:val="center"/>
              <w:rPr>
                <w:rFonts w:ascii="Cambria" w:hAnsi="Cambria"/>
                <w:sz w:val="16"/>
                <w:szCs w:val="16"/>
              </w:rPr>
            </w:pPr>
            <w:r w:rsidRPr="003A6760">
              <w:rPr>
                <w:rFonts w:ascii="Cambria" w:hAnsi="Cambria"/>
                <w:sz w:val="16"/>
                <w:szCs w:val="16"/>
              </w:rPr>
              <w:t>20,5</w:t>
            </w:r>
          </w:p>
        </w:tc>
        <w:tc>
          <w:tcPr>
            <w:tcW w:w="690" w:type="pct"/>
            <w:vAlign w:val="center"/>
            <w:hideMark/>
          </w:tcPr>
          <w:p w:rsidR="00B12755" w:rsidRPr="003A6760" w:rsidRDefault="00B12755" w:rsidP="00575A5A">
            <w:pPr>
              <w:widowControl w:val="0"/>
              <w:spacing w:line="270" w:lineRule="exact"/>
              <w:jc w:val="center"/>
              <w:rPr>
                <w:rFonts w:ascii="Cambria" w:hAnsi="Cambria"/>
                <w:sz w:val="16"/>
                <w:szCs w:val="16"/>
              </w:rPr>
            </w:pPr>
            <w:r w:rsidRPr="003A6760">
              <w:rPr>
                <w:rFonts w:ascii="Cambria" w:hAnsi="Cambria"/>
                <w:sz w:val="16"/>
                <w:szCs w:val="16"/>
              </w:rPr>
              <w:t>100,8</w:t>
            </w:r>
          </w:p>
        </w:tc>
        <w:tc>
          <w:tcPr>
            <w:tcW w:w="789" w:type="pct"/>
            <w:vAlign w:val="center"/>
            <w:hideMark/>
          </w:tcPr>
          <w:p w:rsidR="00B12755" w:rsidRPr="003A6760" w:rsidRDefault="00B12755" w:rsidP="00575A5A">
            <w:pPr>
              <w:widowControl w:val="0"/>
              <w:spacing w:line="270" w:lineRule="exact"/>
              <w:jc w:val="center"/>
              <w:rPr>
                <w:rFonts w:ascii="Cambria" w:hAnsi="Cambria"/>
                <w:sz w:val="16"/>
                <w:szCs w:val="16"/>
              </w:rPr>
            </w:pPr>
            <w:r w:rsidRPr="003A6760">
              <w:rPr>
                <w:rFonts w:ascii="Cambria" w:hAnsi="Cambria"/>
                <w:sz w:val="16"/>
                <w:szCs w:val="16"/>
              </w:rPr>
              <w:t>105,8</w:t>
            </w:r>
          </w:p>
        </w:tc>
      </w:tr>
      <w:tr w:rsidR="00B12755" w:rsidRPr="003A6760" w:rsidTr="009E33BE">
        <w:trPr>
          <w:cantSplit/>
          <w:trHeight w:val="170"/>
        </w:trPr>
        <w:tc>
          <w:tcPr>
            <w:tcW w:w="1620" w:type="pct"/>
            <w:hideMark/>
          </w:tcPr>
          <w:p w:rsidR="00B12755" w:rsidRPr="003A6760" w:rsidRDefault="00B12755" w:rsidP="00575A5A">
            <w:pPr>
              <w:pStyle w:val="a7"/>
              <w:widowControl w:val="0"/>
              <w:tabs>
                <w:tab w:val="left" w:pos="708"/>
              </w:tabs>
              <w:rPr>
                <w:rFonts w:ascii="Cambria" w:hAnsi="Cambria"/>
                <w:sz w:val="16"/>
                <w:szCs w:val="16"/>
              </w:rPr>
            </w:pPr>
            <w:r w:rsidRPr="003A6760">
              <w:rPr>
                <w:rFonts w:ascii="Cambria" w:hAnsi="Cambria"/>
                <w:sz w:val="16"/>
                <w:szCs w:val="16"/>
              </w:rPr>
              <w:t xml:space="preserve">Просроченная задолженность </w:t>
            </w:r>
            <w:proofErr w:type="gramStart"/>
            <w:r w:rsidRPr="003A6760">
              <w:rPr>
                <w:rFonts w:ascii="Cambria" w:hAnsi="Cambria"/>
                <w:sz w:val="16"/>
                <w:szCs w:val="16"/>
              </w:rPr>
              <w:t>по</w:t>
            </w:r>
            <w:proofErr w:type="gramEnd"/>
            <w:r w:rsidRPr="003A6760">
              <w:rPr>
                <w:rFonts w:ascii="Cambria" w:hAnsi="Cambria"/>
                <w:sz w:val="16"/>
                <w:szCs w:val="16"/>
              </w:rPr>
              <w:t xml:space="preserve"> </w:t>
            </w:r>
          </w:p>
          <w:p w:rsidR="00B12755" w:rsidRPr="003A6760" w:rsidRDefault="00B12755" w:rsidP="00575A5A">
            <w:pPr>
              <w:pStyle w:val="a7"/>
              <w:widowControl w:val="0"/>
              <w:tabs>
                <w:tab w:val="left" w:pos="708"/>
              </w:tabs>
              <w:rPr>
                <w:rFonts w:ascii="Cambria" w:hAnsi="Cambria"/>
                <w:sz w:val="16"/>
                <w:szCs w:val="16"/>
              </w:rPr>
            </w:pPr>
            <w:r w:rsidRPr="003A6760">
              <w:rPr>
                <w:rFonts w:ascii="Cambria" w:hAnsi="Cambria"/>
                <w:sz w:val="16"/>
                <w:szCs w:val="16"/>
              </w:rPr>
              <w:t xml:space="preserve">  заработной плате на 01.06.2016, </w:t>
            </w:r>
          </w:p>
          <w:p w:rsidR="00B12755" w:rsidRPr="003A6760" w:rsidRDefault="00B12755" w:rsidP="00575A5A">
            <w:pPr>
              <w:pStyle w:val="a7"/>
              <w:widowControl w:val="0"/>
              <w:tabs>
                <w:tab w:val="left" w:pos="708"/>
              </w:tabs>
              <w:rPr>
                <w:rFonts w:ascii="Cambria" w:hAnsi="Cambria"/>
                <w:sz w:val="16"/>
                <w:szCs w:val="16"/>
              </w:rPr>
            </w:pPr>
            <w:r w:rsidRPr="003A6760">
              <w:rPr>
                <w:rFonts w:ascii="Cambria" w:hAnsi="Cambria"/>
                <w:sz w:val="16"/>
                <w:szCs w:val="16"/>
              </w:rPr>
              <w:t xml:space="preserve">  </w:t>
            </w:r>
            <w:proofErr w:type="gramStart"/>
            <w:r w:rsidRPr="003A6760">
              <w:rPr>
                <w:rFonts w:ascii="Cambria" w:hAnsi="Cambria"/>
                <w:sz w:val="16"/>
                <w:szCs w:val="16"/>
              </w:rPr>
              <w:t>млн</w:t>
            </w:r>
            <w:proofErr w:type="gramEnd"/>
            <w:r w:rsidRPr="003A6760">
              <w:rPr>
                <w:rFonts w:ascii="Cambria" w:hAnsi="Cambria"/>
                <w:sz w:val="16"/>
                <w:szCs w:val="16"/>
              </w:rPr>
              <w:t xml:space="preserve"> рублей</w:t>
            </w:r>
          </w:p>
        </w:tc>
        <w:tc>
          <w:tcPr>
            <w:tcW w:w="648" w:type="pct"/>
            <w:vAlign w:val="center"/>
            <w:hideMark/>
          </w:tcPr>
          <w:p w:rsidR="00B12755" w:rsidRPr="003A6760" w:rsidRDefault="00B12755" w:rsidP="00575A5A">
            <w:pPr>
              <w:widowControl w:val="0"/>
              <w:spacing w:line="270" w:lineRule="exact"/>
              <w:jc w:val="center"/>
              <w:rPr>
                <w:rFonts w:ascii="Cambria" w:hAnsi="Cambria"/>
                <w:sz w:val="16"/>
                <w:szCs w:val="16"/>
              </w:rPr>
            </w:pPr>
            <w:r w:rsidRPr="003A6760">
              <w:rPr>
                <w:rFonts w:ascii="Cambria" w:hAnsi="Cambria"/>
                <w:sz w:val="16"/>
                <w:szCs w:val="16"/>
              </w:rPr>
              <w:t>х</w:t>
            </w:r>
          </w:p>
        </w:tc>
        <w:tc>
          <w:tcPr>
            <w:tcW w:w="648" w:type="pct"/>
            <w:vAlign w:val="center"/>
            <w:hideMark/>
          </w:tcPr>
          <w:p w:rsidR="00B12755" w:rsidRPr="003A6760" w:rsidRDefault="00B12755" w:rsidP="00575A5A">
            <w:pPr>
              <w:widowControl w:val="0"/>
              <w:spacing w:line="270" w:lineRule="exact"/>
              <w:jc w:val="center"/>
              <w:rPr>
                <w:rFonts w:ascii="Cambria" w:hAnsi="Cambria"/>
                <w:sz w:val="16"/>
                <w:szCs w:val="16"/>
              </w:rPr>
            </w:pPr>
            <w:r w:rsidRPr="003A6760">
              <w:rPr>
                <w:rFonts w:ascii="Cambria" w:hAnsi="Cambria"/>
                <w:sz w:val="16"/>
                <w:szCs w:val="16"/>
              </w:rPr>
              <w:t>х</w:t>
            </w:r>
          </w:p>
        </w:tc>
        <w:tc>
          <w:tcPr>
            <w:tcW w:w="606" w:type="pct"/>
            <w:vAlign w:val="center"/>
            <w:hideMark/>
          </w:tcPr>
          <w:p w:rsidR="00B12755" w:rsidRPr="003A6760" w:rsidRDefault="00B12755" w:rsidP="00575A5A">
            <w:pPr>
              <w:widowControl w:val="0"/>
              <w:spacing w:line="270" w:lineRule="exact"/>
              <w:jc w:val="center"/>
              <w:rPr>
                <w:rFonts w:ascii="Cambria" w:hAnsi="Cambria"/>
                <w:sz w:val="16"/>
                <w:szCs w:val="16"/>
              </w:rPr>
            </w:pPr>
            <w:r w:rsidRPr="003A6760">
              <w:rPr>
                <w:rFonts w:ascii="Cambria" w:hAnsi="Cambria"/>
                <w:sz w:val="16"/>
                <w:szCs w:val="16"/>
              </w:rPr>
              <w:t>87,8</w:t>
            </w:r>
          </w:p>
        </w:tc>
        <w:tc>
          <w:tcPr>
            <w:tcW w:w="690" w:type="pct"/>
            <w:vAlign w:val="center"/>
            <w:hideMark/>
          </w:tcPr>
          <w:p w:rsidR="00B12755" w:rsidRPr="003A6760" w:rsidRDefault="00B12755" w:rsidP="00575A5A">
            <w:pPr>
              <w:widowControl w:val="0"/>
              <w:spacing w:line="270" w:lineRule="exact"/>
              <w:jc w:val="center"/>
              <w:rPr>
                <w:rFonts w:ascii="Cambria" w:hAnsi="Cambria"/>
                <w:sz w:val="16"/>
                <w:szCs w:val="16"/>
              </w:rPr>
            </w:pPr>
            <w:r w:rsidRPr="003A6760">
              <w:rPr>
                <w:rFonts w:ascii="Cambria" w:hAnsi="Cambria"/>
                <w:sz w:val="16"/>
                <w:szCs w:val="16"/>
              </w:rPr>
              <w:t>87,1</w:t>
            </w:r>
          </w:p>
        </w:tc>
        <w:tc>
          <w:tcPr>
            <w:tcW w:w="789" w:type="pct"/>
            <w:vAlign w:val="center"/>
            <w:hideMark/>
          </w:tcPr>
          <w:p w:rsidR="00B12755" w:rsidRPr="003A6760" w:rsidRDefault="00B12755" w:rsidP="00575A5A">
            <w:pPr>
              <w:widowControl w:val="0"/>
              <w:spacing w:line="270" w:lineRule="exact"/>
              <w:jc w:val="center"/>
              <w:rPr>
                <w:rFonts w:ascii="Cambria" w:hAnsi="Cambria"/>
                <w:sz w:val="16"/>
                <w:szCs w:val="16"/>
              </w:rPr>
            </w:pPr>
            <w:r w:rsidRPr="003A6760">
              <w:rPr>
                <w:rFonts w:ascii="Cambria" w:hAnsi="Cambria"/>
                <w:sz w:val="16"/>
                <w:szCs w:val="16"/>
              </w:rPr>
              <w:t>142,2</w:t>
            </w:r>
          </w:p>
        </w:tc>
      </w:tr>
      <w:tr w:rsidR="00B12755" w:rsidRPr="003A6760" w:rsidTr="009E33BE">
        <w:trPr>
          <w:cantSplit/>
          <w:trHeight w:val="170"/>
        </w:trPr>
        <w:tc>
          <w:tcPr>
            <w:tcW w:w="1620" w:type="pct"/>
            <w:hideMark/>
          </w:tcPr>
          <w:p w:rsidR="00B12755" w:rsidRPr="003A6760" w:rsidRDefault="00B12755" w:rsidP="00575A5A">
            <w:pPr>
              <w:widowControl w:val="0"/>
              <w:rPr>
                <w:rFonts w:ascii="Cambria" w:hAnsi="Cambria"/>
                <w:sz w:val="16"/>
                <w:szCs w:val="16"/>
              </w:rPr>
            </w:pPr>
            <w:r w:rsidRPr="003A6760">
              <w:rPr>
                <w:rFonts w:ascii="Cambria" w:hAnsi="Cambria"/>
                <w:sz w:val="16"/>
                <w:szCs w:val="16"/>
              </w:rPr>
              <w:t xml:space="preserve">Реальные располагаемые </w:t>
            </w:r>
          </w:p>
          <w:p w:rsidR="00B12755" w:rsidRPr="003A6760" w:rsidRDefault="00B12755" w:rsidP="00575A5A">
            <w:pPr>
              <w:widowControl w:val="0"/>
              <w:rPr>
                <w:rFonts w:ascii="Cambria" w:hAnsi="Cambria"/>
                <w:sz w:val="16"/>
                <w:szCs w:val="16"/>
                <w:vertAlign w:val="superscript"/>
              </w:rPr>
            </w:pPr>
            <w:r w:rsidRPr="003A6760">
              <w:rPr>
                <w:rFonts w:ascii="Cambria" w:hAnsi="Cambria"/>
                <w:sz w:val="16"/>
                <w:szCs w:val="16"/>
              </w:rPr>
              <w:t xml:space="preserve">  денежные доходы  населения</w:t>
            </w:r>
            <w:r w:rsidRPr="003A6760">
              <w:rPr>
                <w:rFonts w:ascii="Cambria" w:hAnsi="Cambria"/>
                <w:sz w:val="16"/>
                <w:szCs w:val="16"/>
                <w:vertAlign w:val="superscript"/>
              </w:rPr>
              <w:t>3), 4)</w:t>
            </w:r>
          </w:p>
        </w:tc>
        <w:tc>
          <w:tcPr>
            <w:tcW w:w="648" w:type="pct"/>
            <w:vAlign w:val="center"/>
            <w:hideMark/>
          </w:tcPr>
          <w:p w:rsidR="00B12755" w:rsidRPr="003A6760" w:rsidRDefault="00B12755" w:rsidP="00575A5A">
            <w:pPr>
              <w:widowControl w:val="0"/>
              <w:spacing w:line="280" w:lineRule="exact"/>
              <w:jc w:val="center"/>
              <w:rPr>
                <w:rFonts w:ascii="Cambria" w:hAnsi="Cambria"/>
                <w:sz w:val="16"/>
                <w:szCs w:val="16"/>
              </w:rPr>
            </w:pPr>
            <w:r w:rsidRPr="003A6760">
              <w:rPr>
                <w:rFonts w:ascii="Cambria" w:hAnsi="Cambria"/>
                <w:sz w:val="16"/>
                <w:szCs w:val="16"/>
              </w:rPr>
              <w:t>х</w:t>
            </w:r>
          </w:p>
        </w:tc>
        <w:tc>
          <w:tcPr>
            <w:tcW w:w="648" w:type="pct"/>
            <w:vAlign w:val="center"/>
            <w:hideMark/>
          </w:tcPr>
          <w:p w:rsidR="00B12755" w:rsidRPr="003A6760" w:rsidRDefault="00B12755" w:rsidP="00575A5A">
            <w:pPr>
              <w:widowControl w:val="0"/>
              <w:spacing w:line="280" w:lineRule="exact"/>
              <w:jc w:val="center"/>
              <w:rPr>
                <w:rFonts w:ascii="Cambria" w:hAnsi="Cambria"/>
                <w:sz w:val="16"/>
                <w:szCs w:val="16"/>
              </w:rPr>
            </w:pPr>
            <w:r w:rsidRPr="003A6760">
              <w:rPr>
                <w:rFonts w:ascii="Cambria" w:hAnsi="Cambria"/>
                <w:sz w:val="16"/>
                <w:szCs w:val="16"/>
              </w:rPr>
              <w:t>93,1</w:t>
            </w:r>
          </w:p>
        </w:tc>
        <w:tc>
          <w:tcPr>
            <w:tcW w:w="606" w:type="pct"/>
            <w:vAlign w:val="center"/>
            <w:hideMark/>
          </w:tcPr>
          <w:p w:rsidR="00B12755" w:rsidRPr="003A6760" w:rsidRDefault="00B12755" w:rsidP="00575A5A">
            <w:pPr>
              <w:widowControl w:val="0"/>
              <w:spacing w:line="280" w:lineRule="exact"/>
              <w:jc w:val="center"/>
              <w:rPr>
                <w:rFonts w:ascii="Cambria" w:hAnsi="Cambria"/>
                <w:sz w:val="16"/>
                <w:szCs w:val="16"/>
              </w:rPr>
            </w:pPr>
            <w:r w:rsidRPr="003A6760">
              <w:rPr>
                <w:rFonts w:ascii="Cambria" w:hAnsi="Cambria"/>
                <w:sz w:val="16"/>
                <w:szCs w:val="16"/>
              </w:rPr>
              <w:t>х</w:t>
            </w:r>
          </w:p>
        </w:tc>
        <w:tc>
          <w:tcPr>
            <w:tcW w:w="690" w:type="pct"/>
            <w:vAlign w:val="center"/>
            <w:hideMark/>
          </w:tcPr>
          <w:p w:rsidR="00B12755" w:rsidRPr="003A6760" w:rsidRDefault="00B12755" w:rsidP="00575A5A">
            <w:pPr>
              <w:widowControl w:val="0"/>
              <w:spacing w:line="280" w:lineRule="exact"/>
              <w:jc w:val="center"/>
              <w:rPr>
                <w:rFonts w:ascii="Cambria" w:hAnsi="Cambria"/>
                <w:sz w:val="16"/>
                <w:szCs w:val="16"/>
              </w:rPr>
            </w:pPr>
            <w:r w:rsidRPr="003A6760">
              <w:rPr>
                <w:rFonts w:ascii="Cambria" w:hAnsi="Cambria"/>
                <w:sz w:val="16"/>
                <w:szCs w:val="16"/>
              </w:rPr>
              <w:t>99,5</w:t>
            </w:r>
          </w:p>
        </w:tc>
        <w:tc>
          <w:tcPr>
            <w:tcW w:w="789" w:type="pct"/>
            <w:vAlign w:val="center"/>
            <w:hideMark/>
          </w:tcPr>
          <w:p w:rsidR="00B12755" w:rsidRPr="003A6760" w:rsidRDefault="00B12755" w:rsidP="00575A5A">
            <w:pPr>
              <w:widowControl w:val="0"/>
              <w:spacing w:line="280" w:lineRule="exact"/>
              <w:jc w:val="center"/>
              <w:rPr>
                <w:rFonts w:ascii="Cambria" w:hAnsi="Cambria"/>
                <w:sz w:val="16"/>
                <w:szCs w:val="16"/>
              </w:rPr>
            </w:pPr>
            <w:r w:rsidRPr="003A6760">
              <w:rPr>
                <w:rFonts w:ascii="Cambria" w:hAnsi="Cambria"/>
                <w:sz w:val="16"/>
                <w:szCs w:val="16"/>
              </w:rPr>
              <w:t>92,5</w:t>
            </w:r>
          </w:p>
        </w:tc>
      </w:tr>
      <w:tr w:rsidR="00B12755" w:rsidRPr="003A6760" w:rsidTr="009E33BE">
        <w:trPr>
          <w:cantSplit/>
          <w:trHeight w:val="170"/>
        </w:trPr>
        <w:tc>
          <w:tcPr>
            <w:tcW w:w="1620" w:type="pct"/>
            <w:vAlign w:val="bottom"/>
            <w:hideMark/>
          </w:tcPr>
          <w:p w:rsidR="00B12755" w:rsidRPr="003A6760" w:rsidRDefault="00B12755" w:rsidP="00575A5A">
            <w:pPr>
              <w:pStyle w:val="a7"/>
              <w:widowControl w:val="0"/>
              <w:tabs>
                <w:tab w:val="left" w:pos="708"/>
              </w:tabs>
              <w:rPr>
                <w:rFonts w:ascii="Cambria" w:hAnsi="Cambria"/>
                <w:sz w:val="16"/>
                <w:szCs w:val="16"/>
              </w:rPr>
            </w:pPr>
            <w:r w:rsidRPr="003A6760">
              <w:rPr>
                <w:rFonts w:ascii="Cambria" w:hAnsi="Cambria"/>
                <w:sz w:val="16"/>
                <w:szCs w:val="16"/>
              </w:rPr>
              <w:t>Индекс потребительских цен</w:t>
            </w:r>
          </w:p>
        </w:tc>
        <w:tc>
          <w:tcPr>
            <w:tcW w:w="648" w:type="pct"/>
            <w:vAlign w:val="center"/>
            <w:hideMark/>
          </w:tcPr>
          <w:p w:rsidR="00B12755" w:rsidRPr="003A6760" w:rsidRDefault="00B12755" w:rsidP="00575A5A">
            <w:pPr>
              <w:widowControl w:val="0"/>
              <w:spacing w:line="280" w:lineRule="exact"/>
              <w:jc w:val="center"/>
              <w:rPr>
                <w:rFonts w:ascii="Cambria" w:hAnsi="Cambria"/>
                <w:sz w:val="16"/>
                <w:szCs w:val="16"/>
              </w:rPr>
            </w:pPr>
            <w:r w:rsidRPr="003A6760">
              <w:rPr>
                <w:rFonts w:ascii="Cambria" w:hAnsi="Cambria"/>
                <w:sz w:val="16"/>
                <w:szCs w:val="16"/>
              </w:rPr>
              <w:t>х</w:t>
            </w:r>
          </w:p>
        </w:tc>
        <w:tc>
          <w:tcPr>
            <w:tcW w:w="648" w:type="pct"/>
            <w:vAlign w:val="center"/>
            <w:hideMark/>
          </w:tcPr>
          <w:p w:rsidR="00B12755" w:rsidRPr="003A6760" w:rsidRDefault="00B12755" w:rsidP="00575A5A">
            <w:pPr>
              <w:widowControl w:val="0"/>
              <w:spacing w:line="280" w:lineRule="exact"/>
              <w:jc w:val="center"/>
              <w:rPr>
                <w:rFonts w:ascii="Cambria" w:hAnsi="Cambria"/>
                <w:sz w:val="16"/>
                <w:szCs w:val="16"/>
              </w:rPr>
            </w:pPr>
            <w:r w:rsidRPr="003A6760">
              <w:rPr>
                <w:rFonts w:ascii="Cambria" w:hAnsi="Cambria"/>
                <w:sz w:val="16"/>
                <w:szCs w:val="16"/>
              </w:rPr>
              <w:t>106,3</w:t>
            </w:r>
          </w:p>
        </w:tc>
        <w:tc>
          <w:tcPr>
            <w:tcW w:w="606" w:type="pct"/>
            <w:vAlign w:val="center"/>
            <w:hideMark/>
          </w:tcPr>
          <w:p w:rsidR="00B12755" w:rsidRPr="003A6760" w:rsidRDefault="00B12755" w:rsidP="00575A5A">
            <w:pPr>
              <w:widowControl w:val="0"/>
              <w:spacing w:line="280" w:lineRule="exact"/>
              <w:jc w:val="center"/>
              <w:rPr>
                <w:rFonts w:ascii="Cambria" w:hAnsi="Cambria"/>
                <w:sz w:val="16"/>
                <w:szCs w:val="16"/>
              </w:rPr>
            </w:pPr>
            <w:r w:rsidRPr="003A6760">
              <w:rPr>
                <w:rFonts w:ascii="Cambria" w:hAnsi="Cambria"/>
                <w:sz w:val="16"/>
                <w:szCs w:val="16"/>
              </w:rPr>
              <w:t>х</w:t>
            </w:r>
          </w:p>
        </w:tc>
        <w:tc>
          <w:tcPr>
            <w:tcW w:w="690" w:type="pct"/>
            <w:vAlign w:val="center"/>
            <w:hideMark/>
          </w:tcPr>
          <w:p w:rsidR="00B12755" w:rsidRPr="003A6760" w:rsidRDefault="00B12755" w:rsidP="00575A5A">
            <w:pPr>
              <w:widowControl w:val="0"/>
              <w:spacing w:line="280" w:lineRule="exact"/>
              <w:jc w:val="center"/>
              <w:rPr>
                <w:rFonts w:ascii="Cambria" w:hAnsi="Cambria"/>
                <w:sz w:val="16"/>
                <w:szCs w:val="16"/>
              </w:rPr>
            </w:pPr>
            <w:r w:rsidRPr="003A6760">
              <w:rPr>
                <w:rFonts w:ascii="Cambria" w:hAnsi="Cambria"/>
                <w:sz w:val="16"/>
                <w:szCs w:val="16"/>
              </w:rPr>
              <w:t>106,3</w:t>
            </w:r>
          </w:p>
        </w:tc>
        <w:tc>
          <w:tcPr>
            <w:tcW w:w="789" w:type="pct"/>
            <w:vAlign w:val="center"/>
            <w:hideMark/>
          </w:tcPr>
          <w:p w:rsidR="00B12755" w:rsidRPr="003A6760" w:rsidRDefault="00B12755" w:rsidP="00575A5A">
            <w:pPr>
              <w:widowControl w:val="0"/>
              <w:spacing w:line="280" w:lineRule="exact"/>
              <w:jc w:val="center"/>
              <w:rPr>
                <w:rFonts w:ascii="Cambria" w:hAnsi="Cambria"/>
                <w:sz w:val="16"/>
                <w:szCs w:val="16"/>
              </w:rPr>
            </w:pPr>
            <w:r w:rsidRPr="003A6760">
              <w:rPr>
                <w:rFonts w:ascii="Cambria" w:hAnsi="Cambria"/>
                <w:sz w:val="16"/>
                <w:szCs w:val="16"/>
              </w:rPr>
              <w:t>113,3</w:t>
            </w:r>
          </w:p>
        </w:tc>
      </w:tr>
      <w:tr w:rsidR="00B12755" w:rsidRPr="003A6760" w:rsidTr="009E33BE">
        <w:trPr>
          <w:cantSplit/>
          <w:trHeight w:val="170"/>
        </w:trPr>
        <w:tc>
          <w:tcPr>
            <w:tcW w:w="1620" w:type="pct"/>
            <w:hideMark/>
          </w:tcPr>
          <w:p w:rsidR="00B12755" w:rsidRPr="003A6760" w:rsidRDefault="00B12755" w:rsidP="00575A5A">
            <w:pPr>
              <w:pStyle w:val="affe"/>
              <w:widowControl w:val="0"/>
              <w:rPr>
                <w:rFonts w:ascii="Cambria" w:hAnsi="Cambria"/>
                <w:sz w:val="16"/>
                <w:szCs w:val="16"/>
              </w:rPr>
            </w:pPr>
            <w:r w:rsidRPr="003A6760">
              <w:rPr>
                <w:rFonts w:ascii="Cambria" w:hAnsi="Cambria"/>
                <w:sz w:val="16"/>
                <w:szCs w:val="16"/>
              </w:rPr>
              <w:t xml:space="preserve">Индекс  цен  производителей </w:t>
            </w:r>
          </w:p>
          <w:p w:rsidR="00B12755" w:rsidRPr="003A6760" w:rsidRDefault="00B12755" w:rsidP="00575A5A">
            <w:pPr>
              <w:pStyle w:val="affe"/>
              <w:widowControl w:val="0"/>
              <w:rPr>
                <w:rFonts w:ascii="Cambria" w:hAnsi="Cambria"/>
                <w:sz w:val="16"/>
                <w:szCs w:val="16"/>
                <w:vertAlign w:val="superscript"/>
              </w:rPr>
            </w:pPr>
            <w:r w:rsidRPr="003A6760">
              <w:rPr>
                <w:rFonts w:ascii="Cambria" w:hAnsi="Cambria"/>
                <w:sz w:val="16"/>
                <w:szCs w:val="16"/>
              </w:rPr>
              <w:t xml:space="preserve">  промышленных товаров</w:t>
            </w:r>
            <w:proofErr w:type="gramStart"/>
            <w:r w:rsidRPr="003A6760">
              <w:rPr>
                <w:rFonts w:ascii="Cambria" w:hAnsi="Cambria"/>
                <w:sz w:val="16"/>
                <w:szCs w:val="16"/>
                <w:vertAlign w:val="superscript"/>
              </w:rPr>
              <w:t>1</w:t>
            </w:r>
            <w:proofErr w:type="gramEnd"/>
            <w:r w:rsidRPr="003A6760">
              <w:rPr>
                <w:rFonts w:ascii="Cambria" w:hAnsi="Cambria"/>
                <w:sz w:val="16"/>
                <w:szCs w:val="16"/>
                <w:vertAlign w:val="superscript"/>
              </w:rPr>
              <w:t>), 5)</w:t>
            </w:r>
          </w:p>
        </w:tc>
        <w:tc>
          <w:tcPr>
            <w:tcW w:w="648" w:type="pct"/>
            <w:vAlign w:val="center"/>
            <w:hideMark/>
          </w:tcPr>
          <w:p w:rsidR="00B12755" w:rsidRPr="003A6760" w:rsidRDefault="00B12755" w:rsidP="00575A5A">
            <w:pPr>
              <w:widowControl w:val="0"/>
              <w:spacing w:line="270" w:lineRule="exact"/>
              <w:jc w:val="center"/>
              <w:rPr>
                <w:rFonts w:ascii="Cambria" w:hAnsi="Cambria"/>
                <w:sz w:val="16"/>
                <w:szCs w:val="16"/>
              </w:rPr>
            </w:pPr>
            <w:r w:rsidRPr="003A6760">
              <w:rPr>
                <w:rFonts w:ascii="Cambria" w:hAnsi="Cambria"/>
                <w:sz w:val="16"/>
                <w:szCs w:val="16"/>
              </w:rPr>
              <w:t>х</w:t>
            </w:r>
          </w:p>
        </w:tc>
        <w:tc>
          <w:tcPr>
            <w:tcW w:w="648" w:type="pct"/>
            <w:vAlign w:val="center"/>
            <w:hideMark/>
          </w:tcPr>
          <w:p w:rsidR="00B12755" w:rsidRPr="003A6760" w:rsidRDefault="00B12755" w:rsidP="00575A5A">
            <w:pPr>
              <w:widowControl w:val="0"/>
              <w:spacing w:line="270" w:lineRule="exact"/>
              <w:jc w:val="center"/>
              <w:rPr>
                <w:rFonts w:ascii="Cambria" w:hAnsi="Cambria"/>
                <w:sz w:val="16"/>
                <w:szCs w:val="16"/>
              </w:rPr>
            </w:pPr>
            <w:r w:rsidRPr="003A6760">
              <w:rPr>
                <w:rFonts w:ascii="Cambria" w:hAnsi="Cambria"/>
                <w:sz w:val="16"/>
                <w:szCs w:val="16"/>
              </w:rPr>
              <w:t>109,8</w:t>
            </w:r>
          </w:p>
        </w:tc>
        <w:tc>
          <w:tcPr>
            <w:tcW w:w="606" w:type="pct"/>
            <w:vAlign w:val="center"/>
            <w:hideMark/>
          </w:tcPr>
          <w:p w:rsidR="00B12755" w:rsidRPr="003A6760" w:rsidRDefault="00B12755" w:rsidP="00575A5A">
            <w:pPr>
              <w:widowControl w:val="0"/>
              <w:spacing w:line="270" w:lineRule="exact"/>
              <w:jc w:val="center"/>
              <w:rPr>
                <w:rFonts w:ascii="Cambria" w:hAnsi="Cambria"/>
                <w:sz w:val="16"/>
                <w:szCs w:val="16"/>
              </w:rPr>
            </w:pPr>
            <w:r w:rsidRPr="003A6760">
              <w:rPr>
                <w:rFonts w:ascii="Cambria" w:hAnsi="Cambria"/>
                <w:sz w:val="16"/>
                <w:szCs w:val="16"/>
              </w:rPr>
              <w:t>х</w:t>
            </w:r>
          </w:p>
        </w:tc>
        <w:tc>
          <w:tcPr>
            <w:tcW w:w="690" w:type="pct"/>
            <w:vAlign w:val="center"/>
            <w:hideMark/>
          </w:tcPr>
          <w:p w:rsidR="00B12755" w:rsidRPr="003A6760" w:rsidRDefault="00B12755" w:rsidP="00575A5A">
            <w:pPr>
              <w:widowControl w:val="0"/>
              <w:spacing w:line="270" w:lineRule="exact"/>
              <w:jc w:val="center"/>
              <w:rPr>
                <w:rFonts w:ascii="Cambria" w:hAnsi="Cambria"/>
                <w:sz w:val="16"/>
                <w:szCs w:val="16"/>
              </w:rPr>
            </w:pPr>
            <w:r w:rsidRPr="003A6760">
              <w:rPr>
                <w:rFonts w:ascii="Cambria" w:hAnsi="Cambria"/>
                <w:sz w:val="16"/>
                <w:szCs w:val="16"/>
              </w:rPr>
              <w:t>103,1</w:t>
            </w:r>
          </w:p>
        </w:tc>
        <w:tc>
          <w:tcPr>
            <w:tcW w:w="789" w:type="pct"/>
            <w:vAlign w:val="center"/>
            <w:hideMark/>
          </w:tcPr>
          <w:p w:rsidR="00B12755" w:rsidRPr="003A6760" w:rsidRDefault="00B12755" w:rsidP="00575A5A">
            <w:pPr>
              <w:widowControl w:val="0"/>
              <w:spacing w:line="270" w:lineRule="exact"/>
              <w:jc w:val="center"/>
              <w:rPr>
                <w:rFonts w:ascii="Cambria" w:hAnsi="Cambria"/>
                <w:sz w:val="16"/>
                <w:szCs w:val="16"/>
              </w:rPr>
            </w:pPr>
            <w:r w:rsidRPr="003A6760">
              <w:rPr>
                <w:rFonts w:ascii="Cambria" w:hAnsi="Cambria"/>
                <w:sz w:val="16"/>
                <w:szCs w:val="16"/>
              </w:rPr>
              <w:t>124,5</w:t>
            </w:r>
          </w:p>
        </w:tc>
      </w:tr>
      <w:tr w:rsidR="00B12755" w:rsidRPr="003A6760" w:rsidTr="009E33BE">
        <w:trPr>
          <w:cantSplit/>
          <w:trHeight w:val="170"/>
        </w:trPr>
        <w:tc>
          <w:tcPr>
            <w:tcW w:w="1620" w:type="pct"/>
          </w:tcPr>
          <w:p w:rsidR="000045F8" w:rsidRPr="000045F8" w:rsidRDefault="000045F8" w:rsidP="000045F8">
            <w:pPr>
              <w:pStyle w:val="affe"/>
              <w:rPr>
                <w:rFonts w:ascii="Cambria" w:hAnsi="Cambria"/>
                <w:sz w:val="16"/>
                <w:szCs w:val="16"/>
              </w:rPr>
            </w:pPr>
            <w:r w:rsidRPr="000045F8">
              <w:rPr>
                <w:rFonts w:ascii="Cambria" w:hAnsi="Cambria"/>
                <w:sz w:val="16"/>
                <w:szCs w:val="16"/>
              </w:rPr>
              <w:t xml:space="preserve">Индекс выпуска товаров и услуг </w:t>
            </w:r>
          </w:p>
          <w:p w:rsidR="000045F8" w:rsidRPr="000045F8" w:rsidRDefault="000045F8" w:rsidP="000045F8">
            <w:pPr>
              <w:pStyle w:val="affe"/>
              <w:rPr>
                <w:rFonts w:ascii="Cambria" w:hAnsi="Cambria"/>
                <w:sz w:val="16"/>
                <w:szCs w:val="16"/>
              </w:rPr>
            </w:pPr>
            <w:r w:rsidRPr="000045F8">
              <w:rPr>
                <w:rFonts w:ascii="Cambria" w:hAnsi="Cambria"/>
                <w:sz w:val="16"/>
                <w:szCs w:val="16"/>
              </w:rPr>
              <w:t xml:space="preserve">  по базовым видам </w:t>
            </w:r>
            <w:proofErr w:type="gramStart"/>
            <w:r w:rsidRPr="000045F8">
              <w:rPr>
                <w:rFonts w:ascii="Cambria" w:hAnsi="Cambria"/>
                <w:sz w:val="16"/>
                <w:szCs w:val="16"/>
              </w:rPr>
              <w:t>экономической</w:t>
            </w:r>
            <w:proofErr w:type="gramEnd"/>
          </w:p>
          <w:p w:rsidR="00B12755" w:rsidRPr="003A6760" w:rsidRDefault="000045F8" w:rsidP="000045F8">
            <w:pPr>
              <w:pStyle w:val="affe"/>
              <w:widowControl w:val="0"/>
              <w:rPr>
                <w:rFonts w:ascii="Cambria" w:hAnsi="Cambria"/>
                <w:sz w:val="16"/>
                <w:szCs w:val="16"/>
              </w:rPr>
            </w:pPr>
            <w:r w:rsidRPr="000045F8">
              <w:rPr>
                <w:rFonts w:ascii="Cambria" w:hAnsi="Cambria"/>
                <w:sz w:val="16"/>
                <w:szCs w:val="16"/>
              </w:rPr>
              <w:t xml:space="preserve">  деятельности за I квартал 2016 г.</w:t>
            </w:r>
            <w:bookmarkStart w:id="185" w:name="_GoBack"/>
            <w:bookmarkEnd w:id="185"/>
          </w:p>
        </w:tc>
        <w:tc>
          <w:tcPr>
            <w:tcW w:w="648" w:type="pct"/>
            <w:vAlign w:val="center"/>
          </w:tcPr>
          <w:p w:rsidR="00B12755" w:rsidRPr="003A6760" w:rsidRDefault="00B12755" w:rsidP="00575A5A">
            <w:pPr>
              <w:keepLines/>
              <w:widowControl w:val="0"/>
              <w:spacing w:line="270" w:lineRule="exact"/>
              <w:jc w:val="center"/>
              <w:rPr>
                <w:rFonts w:ascii="Cambria" w:hAnsi="Cambria"/>
                <w:sz w:val="16"/>
                <w:szCs w:val="16"/>
              </w:rPr>
            </w:pPr>
            <w:r w:rsidRPr="003A6760">
              <w:rPr>
                <w:rFonts w:ascii="Cambria" w:hAnsi="Cambria"/>
                <w:sz w:val="16"/>
                <w:szCs w:val="16"/>
              </w:rPr>
              <w:t>х</w:t>
            </w:r>
          </w:p>
        </w:tc>
        <w:tc>
          <w:tcPr>
            <w:tcW w:w="648" w:type="pct"/>
            <w:vAlign w:val="center"/>
          </w:tcPr>
          <w:p w:rsidR="00B12755" w:rsidRPr="003A6760" w:rsidRDefault="00B12755" w:rsidP="00575A5A">
            <w:pPr>
              <w:keepLines/>
              <w:widowControl w:val="0"/>
              <w:spacing w:line="270" w:lineRule="exact"/>
              <w:jc w:val="center"/>
              <w:rPr>
                <w:rFonts w:ascii="Cambria" w:hAnsi="Cambria"/>
                <w:sz w:val="16"/>
                <w:szCs w:val="16"/>
              </w:rPr>
            </w:pPr>
            <w:r w:rsidRPr="003A6760">
              <w:rPr>
                <w:rFonts w:ascii="Cambria" w:hAnsi="Cambria"/>
                <w:sz w:val="16"/>
                <w:szCs w:val="16"/>
              </w:rPr>
              <w:t>х</w:t>
            </w:r>
          </w:p>
        </w:tc>
        <w:tc>
          <w:tcPr>
            <w:tcW w:w="606" w:type="pct"/>
            <w:vAlign w:val="center"/>
          </w:tcPr>
          <w:p w:rsidR="00B12755" w:rsidRPr="003A6760" w:rsidRDefault="00B12755" w:rsidP="00575A5A">
            <w:pPr>
              <w:keepLines/>
              <w:widowControl w:val="0"/>
              <w:spacing w:line="270" w:lineRule="exact"/>
              <w:jc w:val="center"/>
              <w:rPr>
                <w:rFonts w:ascii="Cambria" w:hAnsi="Cambria"/>
                <w:sz w:val="16"/>
                <w:szCs w:val="16"/>
              </w:rPr>
            </w:pPr>
            <w:r w:rsidRPr="003A6760">
              <w:rPr>
                <w:rFonts w:ascii="Cambria" w:hAnsi="Cambria"/>
                <w:sz w:val="16"/>
                <w:szCs w:val="16"/>
              </w:rPr>
              <w:t>х</w:t>
            </w:r>
          </w:p>
        </w:tc>
        <w:tc>
          <w:tcPr>
            <w:tcW w:w="690" w:type="pct"/>
            <w:vAlign w:val="center"/>
          </w:tcPr>
          <w:p w:rsidR="00B12755" w:rsidRPr="003A6760" w:rsidRDefault="00B12755" w:rsidP="00575A5A">
            <w:pPr>
              <w:keepLines/>
              <w:widowControl w:val="0"/>
              <w:spacing w:line="270" w:lineRule="exact"/>
              <w:jc w:val="center"/>
              <w:rPr>
                <w:rFonts w:ascii="Cambria" w:hAnsi="Cambria"/>
                <w:sz w:val="16"/>
                <w:szCs w:val="16"/>
              </w:rPr>
            </w:pPr>
            <w:r w:rsidRPr="003A6760">
              <w:rPr>
                <w:rFonts w:ascii="Cambria" w:hAnsi="Cambria"/>
                <w:sz w:val="16"/>
                <w:szCs w:val="16"/>
              </w:rPr>
              <w:t>97,8</w:t>
            </w:r>
          </w:p>
        </w:tc>
        <w:tc>
          <w:tcPr>
            <w:tcW w:w="789" w:type="pct"/>
            <w:vAlign w:val="center"/>
          </w:tcPr>
          <w:p w:rsidR="00B12755" w:rsidRPr="003A6760" w:rsidRDefault="00B12755" w:rsidP="00575A5A">
            <w:pPr>
              <w:keepLines/>
              <w:widowControl w:val="0"/>
              <w:spacing w:line="270" w:lineRule="exact"/>
              <w:jc w:val="center"/>
              <w:rPr>
                <w:rFonts w:ascii="Cambria" w:hAnsi="Cambria"/>
                <w:sz w:val="16"/>
                <w:szCs w:val="16"/>
                <w:vertAlign w:val="superscript"/>
              </w:rPr>
            </w:pPr>
            <w:r w:rsidRPr="003A6760">
              <w:rPr>
                <w:rFonts w:ascii="Cambria" w:hAnsi="Cambria"/>
                <w:sz w:val="16"/>
                <w:szCs w:val="16"/>
              </w:rPr>
              <w:t>94,7</w:t>
            </w:r>
            <w:r w:rsidRPr="003A6760">
              <w:rPr>
                <w:rFonts w:ascii="Cambria" w:hAnsi="Cambria"/>
                <w:sz w:val="16"/>
                <w:szCs w:val="16"/>
                <w:vertAlign w:val="superscript"/>
              </w:rPr>
              <w:t>6)</w:t>
            </w:r>
          </w:p>
        </w:tc>
      </w:tr>
    </w:tbl>
    <w:p w:rsidR="00B12755" w:rsidRPr="00B647AA" w:rsidRDefault="00B12755" w:rsidP="00B12755">
      <w:pPr>
        <w:autoSpaceDE w:val="0"/>
        <w:autoSpaceDN w:val="0"/>
        <w:adjustRightInd w:val="0"/>
        <w:spacing w:before="120" w:after="120"/>
        <w:ind w:firstLine="720"/>
        <w:jc w:val="both"/>
        <w:rPr>
          <w:rFonts w:ascii="Bookman Old Style" w:hAnsi="Bookman Old Style"/>
          <w:bCs/>
          <w:sz w:val="20"/>
          <w:szCs w:val="20"/>
        </w:rPr>
      </w:pPr>
      <w:r w:rsidRPr="00B647AA">
        <w:rPr>
          <w:rFonts w:ascii="Bookman Old Style" w:hAnsi="Bookman Old Style"/>
          <w:bCs/>
          <w:sz w:val="20"/>
          <w:szCs w:val="20"/>
          <w:lang w:val="en-US"/>
        </w:rPr>
        <w:t>I</w:t>
      </w:r>
      <w:r w:rsidRPr="00B647AA">
        <w:rPr>
          <w:rFonts w:ascii="Bookman Old Style" w:hAnsi="Bookman Old Style"/>
          <w:bCs/>
          <w:sz w:val="20"/>
          <w:szCs w:val="20"/>
        </w:rPr>
        <w:t xml:space="preserve"> квартал 2016 года показал что индекс промышленного производства составил 98</w:t>
      </w:r>
      <w:proofErr w:type="gramStart"/>
      <w:r w:rsidRPr="00B647AA">
        <w:rPr>
          <w:rFonts w:ascii="Bookman Old Style" w:hAnsi="Bookman Old Style"/>
          <w:bCs/>
          <w:sz w:val="20"/>
          <w:szCs w:val="20"/>
        </w:rPr>
        <w:t>,6</w:t>
      </w:r>
      <w:proofErr w:type="gramEnd"/>
      <w:r w:rsidRPr="00B647AA">
        <w:rPr>
          <w:rFonts w:ascii="Bookman Old Style" w:hAnsi="Bookman Old Style"/>
          <w:bCs/>
          <w:sz w:val="20"/>
          <w:szCs w:val="20"/>
        </w:rPr>
        <w:t>%. Сложившийся показатель обусловлен изменениями в основных промышленных видах деятельности. В добыче полезных ископаемых он составил 99,1%, в обрабатывающих  производствах – 97,4%, в энергетике – 105,4%.</w:t>
      </w:r>
    </w:p>
    <w:p w:rsidR="00B12755" w:rsidRPr="00B647AA" w:rsidRDefault="00B12755" w:rsidP="00B12755">
      <w:pPr>
        <w:autoSpaceDE w:val="0"/>
        <w:autoSpaceDN w:val="0"/>
        <w:adjustRightInd w:val="0"/>
        <w:spacing w:before="120" w:after="120"/>
        <w:ind w:firstLine="720"/>
        <w:jc w:val="both"/>
        <w:rPr>
          <w:rFonts w:ascii="Bookman Old Style" w:hAnsi="Bookman Old Style"/>
          <w:bCs/>
          <w:sz w:val="20"/>
          <w:szCs w:val="20"/>
        </w:rPr>
      </w:pPr>
      <w:r w:rsidRPr="00B647AA">
        <w:rPr>
          <w:rFonts w:ascii="Bookman Old Style" w:hAnsi="Bookman Old Style"/>
          <w:bCs/>
          <w:sz w:val="20"/>
          <w:szCs w:val="20"/>
        </w:rPr>
        <w:t xml:space="preserve">Выработка электроэнергии увеличилась на 4,7% к январю-марту 2015 года за счет увеличения ее выработки гидроэлектростанциями края на 13,6 %, в том числе </w:t>
      </w:r>
      <w:proofErr w:type="spellStart"/>
      <w:r w:rsidRPr="00B647AA">
        <w:rPr>
          <w:rFonts w:ascii="Bookman Old Style" w:hAnsi="Bookman Old Style"/>
          <w:bCs/>
          <w:sz w:val="20"/>
          <w:szCs w:val="20"/>
        </w:rPr>
        <w:t>Богучанская</w:t>
      </w:r>
      <w:proofErr w:type="spellEnd"/>
      <w:r w:rsidRPr="00B647AA">
        <w:rPr>
          <w:rFonts w:ascii="Bookman Old Style" w:hAnsi="Bookman Old Style"/>
          <w:bCs/>
          <w:sz w:val="20"/>
          <w:szCs w:val="20"/>
        </w:rPr>
        <w:t xml:space="preserve"> ГЭС увеличила производство электроэнергии в 1,3 раза (3,1 </w:t>
      </w:r>
      <w:proofErr w:type="gramStart"/>
      <w:r w:rsidRPr="00B647AA">
        <w:rPr>
          <w:rFonts w:ascii="Bookman Old Style" w:hAnsi="Bookman Old Style"/>
          <w:bCs/>
          <w:sz w:val="20"/>
          <w:szCs w:val="20"/>
        </w:rPr>
        <w:t>млрд</w:t>
      </w:r>
      <w:proofErr w:type="gramEnd"/>
      <w:r w:rsidRPr="00B647AA">
        <w:rPr>
          <w:rFonts w:ascii="Bookman Old Style" w:hAnsi="Bookman Old Style"/>
          <w:bCs/>
          <w:sz w:val="20"/>
          <w:szCs w:val="20"/>
        </w:rPr>
        <w:t xml:space="preserve"> кВт*ч), Красноярская ГЭС - на 8,0% (выработано 3,7 млрд кВт*ч).</w:t>
      </w:r>
    </w:p>
    <w:p w:rsidR="00B12755" w:rsidRPr="00B647AA" w:rsidRDefault="00B12755" w:rsidP="00B12755">
      <w:pPr>
        <w:autoSpaceDE w:val="0"/>
        <w:autoSpaceDN w:val="0"/>
        <w:adjustRightInd w:val="0"/>
        <w:spacing w:before="120" w:after="120"/>
        <w:ind w:firstLine="720"/>
        <w:jc w:val="both"/>
        <w:rPr>
          <w:rFonts w:ascii="Bookman Old Style" w:hAnsi="Bookman Old Style"/>
          <w:bCs/>
          <w:sz w:val="20"/>
          <w:szCs w:val="20"/>
        </w:rPr>
      </w:pPr>
      <w:r w:rsidRPr="00B647AA">
        <w:rPr>
          <w:rFonts w:ascii="Bookman Old Style" w:hAnsi="Bookman Old Style"/>
          <w:bCs/>
          <w:sz w:val="20"/>
          <w:szCs w:val="20"/>
        </w:rPr>
        <w:t>В обрабатывающих производствах увеличение выпуска продукции отмечено в 6 из 14 видов деятельности. Положительными результатами характеризуется производство пищевых продуктов (108,6%), машин и оборудования (107%), нефтепродуктов (101,2%).</w:t>
      </w:r>
    </w:p>
    <w:p w:rsidR="00B12755" w:rsidRPr="00B647AA" w:rsidRDefault="00B12755" w:rsidP="00B12755">
      <w:pPr>
        <w:autoSpaceDE w:val="0"/>
        <w:autoSpaceDN w:val="0"/>
        <w:adjustRightInd w:val="0"/>
        <w:spacing w:before="120" w:after="120"/>
        <w:ind w:firstLine="720"/>
        <w:jc w:val="both"/>
        <w:rPr>
          <w:rFonts w:ascii="Bookman Old Style" w:hAnsi="Bookman Old Style"/>
          <w:bCs/>
          <w:sz w:val="20"/>
          <w:szCs w:val="20"/>
        </w:rPr>
      </w:pPr>
      <w:r w:rsidRPr="00B647AA">
        <w:rPr>
          <w:rFonts w:ascii="Bookman Old Style" w:hAnsi="Bookman Old Style"/>
          <w:bCs/>
          <w:sz w:val="20"/>
          <w:szCs w:val="20"/>
        </w:rPr>
        <w:t>Также положительная динамика производства сложилась в химическом производстве (113,5 %), в производстве электрооборудования, электронного и оптического оборудования (110,3%).</w:t>
      </w:r>
    </w:p>
    <w:p w:rsidR="00B12755" w:rsidRPr="00B647AA" w:rsidRDefault="00B12755" w:rsidP="00B12755">
      <w:pPr>
        <w:autoSpaceDE w:val="0"/>
        <w:autoSpaceDN w:val="0"/>
        <w:adjustRightInd w:val="0"/>
        <w:spacing w:before="120" w:after="120"/>
        <w:ind w:firstLine="720"/>
        <w:jc w:val="both"/>
        <w:rPr>
          <w:rFonts w:ascii="Bookman Old Style" w:hAnsi="Bookman Old Style"/>
          <w:bCs/>
          <w:sz w:val="20"/>
          <w:szCs w:val="20"/>
        </w:rPr>
      </w:pPr>
      <w:r w:rsidRPr="00B647AA">
        <w:rPr>
          <w:rFonts w:ascii="Bookman Old Style" w:hAnsi="Bookman Old Style"/>
          <w:bCs/>
          <w:sz w:val="20"/>
          <w:szCs w:val="20"/>
        </w:rPr>
        <w:t xml:space="preserve">В сельском хозяйстве края объем произведенной продукции в хозяйствах всех категорий составил 8,8 </w:t>
      </w:r>
      <w:proofErr w:type="gramStart"/>
      <w:r w:rsidRPr="00B647AA">
        <w:rPr>
          <w:rFonts w:ascii="Bookman Old Style" w:hAnsi="Bookman Old Style"/>
          <w:bCs/>
          <w:sz w:val="20"/>
          <w:szCs w:val="20"/>
        </w:rPr>
        <w:t>млрд</w:t>
      </w:r>
      <w:proofErr w:type="gramEnd"/>
      <w:r w:rsidRPr="00B647AA">
        <w:rPr>
          <w:rFonts w:ascii="Bookman Old Style" w:hAnsi="Bookman Old Style"/>
          <w:bCs/>
          <w:sz w:val="20"/>
          <w:szCs w:val="20"/>
        </w:rPr>
        <w:t xml:space="preserve"> рублей. В сопоставимых ценах рост составил 107,1%, что обусловлено развитием отрасли животноводства. В январе-марте текущего года относительно аналогичного периода 2015 года производство скота и птицы на убой в хозяйствах всех категорий увеличилось на 13,6% (39,5 тыс. тонн), в том числе в сельскохозяйственных организациях – на 28,4% (21,9 тыс. тонн).</w:t>
      </w:r>
    </w:p>
    <w:p w:rsidR="00B12755" w:rsidRPr="00B647AA" w:rsidRDefault="00B12755" w:rsidP="00B12755">
      <w:pPr>
        <w:autoSpaceDE w:val="0"/>
        <w:autoSpaceDN w:val="0"/>
        <w:adjustRightInd w:val="0"/>
        <w:spacing w:before="120" w:after="120"/>
        <w:ind w:firstLine="720"/>
        <w:jc w:val="both"/>
        <w:rPr>
          <w:rFonts w:ascii="Bookman Old Style" w:hAnsi="Bookman Old Style"/>
          <w:bCs/>
          <w:sz w:val="20"/>
          <w:szCs w:val="20"/>
        </w:rPr>
      </w:pPr>
      <w:proofErr w:type="gramStart"/>
      <w:r w:rsidRPr="00B647AA">
        <w:rPr>
          <w:rFonts w:ascii="Bookman Old Style" w:hAnsi="Bookman Old Style"/>
          <w:bCs/>
          <w:sz w:val="20"/>
          <w:szCs w:val="20"/>
        </w:rPr>
        <w:t xml:space="preserve">В хозяйствах всех категорий увеличено производство молока на 0,3% за счет роста продуктивности коров (надой на одну корову в </w:t>
      </w:r>
      <w:proofErr w:type="spellStart"/>
      <w:r w:rsidRPr="00B647AA">
        <w:rPr>
          <w:rFonts w:ascii="Bookman Old Style" w:hAnsi="Bookman Old Style"/>
          <w:bCs/>
          <w:sz w:val="20"/>
          <w:szCs w:val="20"/>
        </w:rPr>
        <w:t>сельхозорганизациях</w:t>
      </w:r>
      <w:proofErr w:type="spellEnd"/>
      <w:r w:rsidRPr="00B647AA">
        <w:rPr>
          <w:rFonts w:ascii="Bookman Old Style" w:hAnsi="Bookman Old Style"/>
          <w:bCs/>
          <w:sz w:val="20"/>
          <w:szCs w:val="20"/>
        </w:rPr>
        <w:t xml:space="preserve"> увеличился до 1341 кг (на 3,6% по сравнению с первым кварталом 2015 года).</w:t>
      </w:r>
      <w:proofErr w:type="gramEnd"/>
    </w:p>
    <w:p w:rsidR="00B12755" w:rsidRPr="00B647AA" w:rsidRDefault="00B12755" w:rsidP="00B12755">
      <w:pPr>
        <w:autoSpaceDE w:val="0"/>
        <w:autoSpaceDN w:val="0"/>
        <w:adjustRightInd w:val="0"/>
        <w:spacing w:before="120" w:after="120"/>
        <w:ind w:firstLine="720"/>
        <w:jc w:val="both"/>
        <w:rPr>
          <w:rFonts w:ascii="Bookman Old Style" w:hAnsi="Bookman Old Style"/>
          <w:bCs/>
          <w:sz w:val="20"/>
          <w:szCs w:val="20"/>
        </w:rPr>
      </w:pPr>
      <w:r w:rsidRPr="00B647AA">
        <w:rPr>
          <w:rFonts w:ascii="Bookman Old Style" w:hAnsi="Bookman Old Style"/>
          <w:bCs/>
          <w:sz w:val="20"/>
          <w:szCs w:val="20"/>
        </w:rPr>
        <w:t xml:space="preserve">Объем работ в строительстве в январе-марте 2016 года составил 31,9 </w:t>
      </w:r>
      <w:proofErr w:type="gramStart"/>
      <w:r w:rsidRPr="00B647AA">
        <w:rPr>
          <w:rFonts w:ascii="Bookman Old Style" w:hAnsi="Bookman Old Style"/>
          <w:bCs/>
          <w:sz w:val="20"/>
          <w:szCs w:val="20"/>
        </w:rPr>
        <w:t>млрд</w:t>
      </w:r>
      <w:proofErr w:type="gramEnd"/>
      <w:r w:rsidRPr="00B647AA">
        <w:rPr>
          <w:rFonts w:ascii="Bookman Old Style" w:hAnsi="Bookman Old Style"/>
          <w:bCs/>
          <w:sz w:val="20"/>
          <w:szCs w:val="20"/>
        </w:rPr>
        <w:t xml:space="preserve"> рублей или 97,9% к соответствующему периоду прошлого года.</w:t>
      </w:r>
    </w:p>
    <w:p w:rsidR="00393105" w:rsidRDefault="00B12755" w:rsidP="00B12755">
      <w:pPr>
        <w:spacing w:before="120" w:after="120"/>
        <w:ind w:firstLine="709"/>
        <w:jc w:val="both"/>
        <w:rPr>
          <w:rFonts w:ascii="Bookman Old Style" w:hAnsi="Bookman Old Style"/>
          <w:sz w:val="20"/>
          <w:szCs w:val="20"/>
        </w:rPr>
      </w:pPr>
      <w:proofErr w:type="gramStart"/>
      <w:r w:rsidRPr="00B647AA">
        <w:rPr>
          <w:rFonts w:ascii="Bookman Old Style" w:hAnsi="Bookman Old Style"/>
          <w:bCs/>
          <w:sz w:val="20"/>
          <w:szCs w:val="20"/>
        </w:rPr>
        <w:t>Инфляция на потребительском рынке края за март 2016 года по краю сложилась на уровне 101,9% (по отношению к декабрю 2015 года), что ниже уровня аналогичного показателя прошлого года (106,5%)</w:t>
      </w:r>
      <w:r w:rsidR="00393105" w:rsidRPr="003C4D01">
        <w:rPr>
          <w:rFonts w:ascii="Bookman Old Style" w:hAnsi="Bookman Old Style"/>
          <w:sz w:val="20"/>
          <w:szCs w:val="20"/>
        </w:rPr>
        <w:t>).</w:t>
      </w:r>
      <w:proofErr w:type="gramEnd"/>
    </w:p>
    <w:p w:rsidR="00806CAC" w:rsidRPr="00B01996" w:rsidRDefault="00806CAC" w:rsidP="00806CAC">
      <w:pPr>
        <w:keepNext/>
        <w:jc w:val="both"/>
        <w:outlineLvl w:val="1"/>
        <w:rPr>
          <w:rFonts w:ascii="Bookman Old Style" w:hAnsi="Bookman Old Style"/>
          <w:b/>
          <w:sz w:val="20"/>
          <w:szCs w:val="20"/>
        </w:rPr>
      </w:pPr>
      <w:bookmarkStart w:id="186" w:name="_Toc396143359"/>
      <w:bookmarkStart w:id="187" w:name="_Toc447020995"/>
      <w:bookmarkStart w:id="188" w:name="_Toc449529983"/>
      <w:bookmarkStart w:id="189" w:name="_Toc460764349"/>
      <w:r>
        <w:rPr>
          <w:rFonts w:ascii="Bookman Old Style" w:hAnsi="Bookman Old Style"/>
          <w:b/>
          <w:sz w:val="20"/>
          <w:szCs w:val="20"/>
        </w:rPr>
        <w:t>4.2.3</w:t>
      </w:r>
      <w:r w:rsidRPr="00B01996">
        <w:rPr>
          <w:rFonts w:ascii="Bookman Old Style" w:hAnsi="Bookman Old Style"/>
          <w:b/>
          <w:sz w:val="20"/>
          <w:szCs w:val="20"/>
        </w:rPr>
        <w:t xml:space="preserve">. </w:t>
      </w:r>
      <w:bookmarkEnd w:id="186"/>
      <w:bookmarkEnd w:id="187"/>
      <w:r w:rsidRPr="00B8379A">
        <w:rPr>
          <w:rFonts w:ascii="Bookman Old Style" w:hAnsi="Bookman Old Style"/>
          <w:b/>
          <w:sz w:val="20"/>
          <w:szCs w:val="20"/>
        </w:rPr>
        <w:t>Информация о спросе и предложении на рынке, к которому относится Объект оценки</w:t>
      </w:r>
      <w:bookmarkEnd w:id="188"/>
      <w:bookmarkEnd w:id="189"/>
    </w:p>
    <w:p w:rsidR="00806CAC" w:rsidRDefault="00806CAC" w:rsidP="00806CAC">
      <w:pPr>
        <w:spacing w:before="120" w:after="120"/>
        <w:ind w:firstLine="709"/>
        <w:jc w:val="both"/>
        <w:rPr>
          <w:rFonts w:ascii="Bookman Old Style" w:hAnsi="Bookman Old Style" w:cs="Arial"/>
          <w:bCs/>
          <w:iCs/>
          <w:sz w:val="20"/>
          <w:szCs w:val="20"/>
        </w:rPr>
      </w:pPr>
      <w:r w:rsidRPr="00BC7D71">
        <w:rPr>
          <w:rFonts w:ascii="Bookman Old Style" w:hAnsi="Bookman Old Style" w:cs="Arial"/>
          <w:bCs/>
          <w:iCs/>
          <w:sz w:val="20"/>
          <w:szCs w:val="20"/>
        </w:rPr>
        <w:t xml:space="preserve">Современный рынок оборудования отличается невероятной динамичностью, изменчивостью и мобильностью. Производители постоянно предлагают для оснащения </w:t>
      </w:r>
      <w:r>
        <w:rPr>
          <w:rFonts w:ascii="Bookman Old Style" w:hAnsi="Bookman Old Style" w:cs="Arial"/>
          <w:bCs/>
          <w:iCs/>
          <w:sz w:val="20"/>
          <w:szCs w:val="20"/>
        </w:rPr>
        <w:t xml:space="preserve">бизнеса </w:t>
      </w:r>
      <w:r w:rsidRPr="00BC7D71">
        <w:rPr>
          <w:rFonts w:ascii="Bookman Old Style" w:hAnsi="Bookman Old Style" w:cs="Arial"/>
          <w:bCs/>
          <w:iCs/>
          <w:sz w:val="20"/>
          <w:szCs w:val="20"/>
        </w:rPr>
        <w:t xml:space="preserve">все новые и новые модели – более усовершенствованные, удобные в использовании и применении и эффектные по дизайну. </w:t>
      </w:r>
      <w:proofErr w:type="gramStart"/>
      <w:r w:rsidRPr="00BC7D71">
        <w:rPr>
          <w:rFonts w:ascii="Bookman Old Style" w:hAnsi="Bookman Old Style" w:cs="Arial"/>
          <w:bCs/>
          <w:iCs/>
          <w:sz w:val="20"/>
          <w:szCs w:val="20"/>
        </w:rPr>
        <w:t xml:space="preserve">Но чтобы это оборудование не только отвечало последнему слову науки и техники, а еще и соответствовало так называемому </w:t>
      </w:r>
      <w:proofErr w:type="spellStart"/>
      <w:r w:rsidRPr="00BC7D71">
        <w:rPr>
          <w:rFonts w:ascii="Bookman Old Style" w:hAnsi="Bookman Old Style" w:cs="Arial"/>
          <w:bCs/>
          <w:iCs/>
          <w:sz w:val="20"/>
          <w:szCs w:val="20"/>
        </w:rPr>
        <w:t>modern</w:t>
      </w:r>
      <w:proofErr w:type="spellEnd"/>
      <w:r w:rsidRPr="00BC7D71">
        <w:rPr>
          <w:rFonts w:ascii="Bookman Old Style" w:hAnsi="Bookman Old Style" w:cs="Arial"/>
          <w:bCs/>
          <w:iCs/>
          <w:sz w:val="20"/>
          <w:szCs w:val="20"/>
        </w:rPr>
        <w:t xml:space="preserve"> </w:t>
      </w:r>
      <w:proofErr w:type="spellStart"/>
      <w:r w:rsidRPr="00BC7D71">
        <w:rPr>
          <w:rFonts w:ascii="Bookman Old Style" w:hAnsi="Bookman Old Style" w:cs="Arial"/>
          <w:bCs/>
          <w:iCs/>
          <w:sz w:val="20"/>
          <w:szCs w:val="20"/>
        </w:rPr>
        <w:t>out</w:t>
      </w:r>
      <w:proofErr w:type="spellEnd"/>
      <w:r w:rsidRPr="00BC7D71">
        <w:rPr>
          <w:rFonts w:ascii="Bookman Old Style" w:hAnsi="Bookman Old Style" w:cs="Arial"/>
          <w:bCs/>
          <w:iCs/>
          <w:sz w:val="20"/>
          <w:szCs w:val="20"/>
        </w:rPr>
        <w:t xml:space="preserve"> </w:t>
      </w:r>
      <w:proofErr w:type="spellStart"/>
      <w:r w:rsidRPr="00BC7D71">
        <w:rPr>
          <w:rFonts w:ascii="Bookman Old Style" w:hAnsi="Bookman Old Style" w:cs="Arial"/>
          <w:bCs/>
          <w:iCs/>
          <w:sz w:val="20"/>
          <w:szCs w:val="20"/>
        </w:rPr>
        <w:t>looking</w:t>
      </w:r>
      <w:proofErr w:type="spellEnd"/>
      <w:r w:rsidRPr="00BC7D71">
        <w:rPr>
          <w:rFonts w:ascii="Bookman Old Style" w:hAnsi="Bookman Old Style" w:cs="Arial"/>
          <w:bCs/>
          <w:iCs/>
          <w:sz w:val="20"/>
          <w:szCs w:val="20"/>
        </w:rPr>
        <w:t xml:space="preserve"> </w:t>
      </w:r>
      <w:proofErr w:type="spellStart"/>
      <w:r w:rsidRPr="00BC7D71">
        <w:rPr>
          <w:rFonts w:ascii="Bookman Old Style" w:hAnsi="Bookman Old Style" w:cs="Arial"/>
          <w:bCs/>
          <w:iCs/>
          <w:sz w:val="20"/>
          <w:szCs w:val="20"/>
        </w:rPr>
        <w:t>style</w:t>
      </w:r>
      <w:proofErr w:type="spellEnd"/>
      <w:r w:rsidRPr="00BC7D71">
        <w:rPr>
          <w:rFonts w:ascii="Bookman Old Style" w:hAnsi="Bookman Old Style" w:cs="Arial"/>
          <w:bCs/>
          <w:iCs/>
          <w:sz w:val="20"/>
          <w:szCs w:val="20"/>
        </w:rPr>
        <w:t xml:space="preserve"> (стилю, который выглядит модно (современно), от владельца магазина</w:t>
      </w:r>
      <w:r>
        <w:rPr>
          <w:rFonts w:ascii="Bookman Old Style" w:hAnsi="Bookman Old Style" w:cs="Arial"/>
          <w:bCs/>
          <w:iCs/>
          <w:sz w:val="20"/>
          <w:szCs w:val="20"/>
        </w:rPr>
        <w:t xml:space="preserve"> или производства</w:t>
      </w:r>
      <w:r w:rsidRPr="00BC7D71">
        <w:rPr>
          <w:rFonts w:ascii="Bookman Old Style" w:hAnsi="Bookman Old Style" w:cs="Arial"/>
          <w:bCs/>
          <w:iCs/>
          <w:sz w:val="20"/>
          <w:szCs w:val="20"/>
        </w:rPr>
        <w:t xml:space="preserve"> требуются весьма внушительные затраты. </w:t>
      </w:r>
      <w:proofErr w:type="gramEnd"/>
    </w:p>
    <w:p w:rsidR="00806CAC" w:rsidRPr="00BC7D71" w:rsidRDefault="00806CAC" w:rsidP="00806CAC">
      <w:pPr>
        <w:ind w:firstLine="709"/>
        <w:jc w:val="both"/>
        <w:rPr>
          <w:rFonts w:ascii="Bookman Old Style" w:hAnsi="Bookman Old Style" w:cs="Arial"/>
          <w:sz w:val="20"/>
          <w:szCs w:val="20"/>
        </w:rPr>
      </w:pPr>
      <w:r w:rsidRPr="00BC7D71">
        <w:rPr>
          <w:rFonts w:ascii="Bookman Old Style" w:hAnsi="Bookman Old Style" w:cs="Arial"/>
          <w:bCs/>
          <w:iCs/>
          <w:sz w:val="20"/>
          <w:szCs w:val="20"/>
        </w:rPr>
        <w:t xml:space="preserve">Вместе с тем на рынке существует реальный спрос на уцененное </w:t>
      </w:r>
      <w:r>
        <w:rPr>
          <w:rFonts w:ascii="Bookman Old Style" w:hAnsi="Bookman Old Style" w:cs="Arial"/>
          <w:bCs/>
          <w:iCs/>
          <w:sz w:val="20"/>
          <w:szCs w:val="20"/>
        </w:rPr>
        <w:t xml:space="preserve">или бывшее в употреблении </w:t>
      </w:r>
      <w:r w:rsidRPr="00BC7D71">
        <w:rPr>
          <w:rFonts w:ascii="Bookman Old Style" w:hAnsi="Bookman Old Style" w:cs="Arial"/>
          <w:bCs/>
          <w:iCs/>
          <w:sz w:val="20"/>
          <w:szCs w:val="20"/>
        </w:rPr>
        <w:t xml:space="preserve">оборудование по сниженной цене. Важно, чтобы оно было пригодно для использования и нормально работало. Для многих владельцев бизнеса это вполне приемлемый альтернативный вариант оснащения </w:t>
      </w:r>
      <w:r>
        <w:rPr>
          <w:rFonts w:ascii="Bookman Old Style" w:hAnsi="Bookman Old Style" w:cs="Arial"/>
          <w:bCs/>
          <w:iCs/>
          <w:sz w:val="20"/>
          <w:szCs w:val="20"/>
        </w:rPr>
        <w:t>бизнеса</w:t>
      </w:r>
      <w:r w:rsidRPr="00BC7D71">
        <w:rPr>
          <w:rFonts w:ascii="Bookman Old Style" w:hAnsi="Bookman Old Style" w:cs="Arial"/>
          <w:bCs/>
          <w:iCs/>
          <w:sz w:val="20"/>
          <w:szCs w:val="20"/>
        </w:rPr>
        <w:t>. Существуют фирмы, которые занимаются реализацией уцененного торгового оборудования и его предпродажной подготовкой.</w:t>
      </w:r>
    </w:p>
    <w:p w:rsidR="00806CAC" w:rsidRPr="00C7115D" w:rsidRDefault="00806CAC" w:rsidP="00806CAC">
      <w:pPr>
        <w:spacing w:before="120" w:after="120"/>
        <w:ind w:firstLine="709"/>
        <w:jc w:val="both"/>
        <w:rPr>
          <w:rFonts w:ascii="Bookman Old Style" w:hAnsi="Bookman Old Style" w:cs="Arial"/>
          <w:sz w:val="20"/>
          <w:szCs w:val="20"/>
        </w:rPr>
      </w:pPr>
      <w:r w:rsidRPr="00C7115D">
        <w:rPr>
          <w:rFonts w:ascii="Bookman Old Style" w:hAnsi="Bookman Old Style" w:cs="Arial"/>
          <w:sz w:val="20"/>
          <w:szCs w:val="20"/>
        </w:rPr>
        <w:t xml:space="preserve">Ситуацию с покупкой уцененного оборудования нужно и должно рассматривать с разных сторон. Если начинать с азов, </w:t>
      </w:r>
      <w:proofErr w:type="gramStart"/>
      <w:r w:rsidRPr="00C7115D">
        <w:rPr>
          <w:rFonts w:ascii="Bookman Old Style" w:hAnsi="Bookman Old Style" w:cs="Arial"/>
          <w:sz w:val="20"/>
          <w:szCs w:val="20"/>
        </w:rPr>
        <w:t>то</w:t>
      </w:r>
      <w:proofErr w:type="gramEnd"/>
      <w:r w:rsidRPr="00C7115D">
        <w:rPr>
          <w:rFonts w:ascii="Bookman Old Style" w:hAnsi="Bookman Old Style" w:cs="Arial"/>
          <w:sz w:val="20"/>
          <w:szCs w:val="20"/>
        </w:rPr>
        <w:t xml:space="preserve"> прежде всего надо четко ответить на вопрос: </w:t>
      </w:r>
      <w:r w:rsidRPr="00C7115D">
        <w:rPr>
          <w:rFonts w:ascii="Bookman Old Style" w:hAnsi="Bookman Old Style" w:cs="Arial"/>
          <w:bCs/>
          <w:sz w:val="20"/>
          <w:szCs w:val="20"/>
        </w:rPr>
        <w:t xml:space="preserve">что представляет собой уцененное оборудование и каковы источники его появления на рынке? </w:t>
      </w:r>
    </w:p>
    <w:p w:rsidR="00806CAC" w:rsidRPr="00C7115D" w:rsidRDefault="00806CAC" w:rsidP="00806CAC">
      <w:pPr>
        <w:spacing w:before="120" w:after="120"/>
        <w:ind w:firstLine="709"/>
        <w:jc w:val="both"/>
        <w:rPr>
          <w:rFonts w:ascii="Bookman Old Style" w:hAnsi="Bookman Old Style" w:cs="Arial"/>
          <w:sz w:val="20"/>
          <w:szCs w:val="20"/>
        </w:rPr>
      </w:pPr>
      <w:r w:rsidRPr="00C7115D">
        <w:rPr>
          <w:rFonts w:ascii="Bookman Old Style" w:hAnsi="Bookman Old Style" w:cs="Arial"/>
          <w:sz w:val="20"/>
          <w:szCs w:val="20"/>
        </w:rPr>
        <w:lastRenderedPageBreak/>
        <w:t>Уцененное оборудование,</w:t>
      </w:r>
      <w:r>
        <w:rPr>
          <w:rFonts w:ascii="Bookman Old Style" w:hAnsi="Bookman Old Style" w:cs="Arial"/>
          <w:sz w:val="20"/>
          <w:szCs w:val="20"/>
        </w:rPr>
        <w:t xml:space="preserve"> предлагающееся на рынке продажи</w:t>
      </w:r>
      <w:r w:rsidRPr="00C7115D">
        <w:rPr>
          <w:rFonts w:ascii="Bookman Old Style" w:hAnsi="Bookman Old Style" w:cs="Arial"/>
          <w:sz w:val="20"/>
          <w:szCs w:val="20"/>
        </w:rPr>
        <w:t xml:space="preserve"> – это средства, которые, как правило, отслужили какое-то время, уже имеют определенный износ и, скорее всего, дефекты внешнего вида и составляющих механизмов (от потертостей до поломок), а также в определенной степени устаревшие морально. Соответственно, </w:t>
      </w:r>
      <w:r w:rsidRPr="00C7115D">
        <w:rPr>
          <w:rFonts w:ascii="Bookman Old Style" w:hAnsi="Bookman Old Style" w:cs="Arial"/>
          <w:bCs/>
          <w:iCs/>
          <w:sz w:val="20"/>
          <w:szCs w:val="20"/>
        </w:rPr>
        <w:t>нелогично ожидать от уцененного оборудования оказания услуги в том же объеме и того же качества, как и от работы нового оборудования.</w:t>
      </w:r>
    </w:p>
    <w:p w:rsidR="00806CAC" w:rsidRPr="00C7115D" w:rsidRDefault="00806CAC" w:rsidP="00806CAC">
      <w:pPr>
        <w:spacing w:before="120" w:after="120"/>
        <w:ind w:firstLine="709"/>
        <w:jc w:val="both"/>
        <w:rPr>
          <w:rFonts w:ascii="Bookman Old Style" w:hAnsi="Bookman Old Style" w:cs="Arial"/>
          <w:sz w:val="20"/>
          <w:szCs w:val="20"/>
        </w:rPr>
      </w:pPr>
      <w:r w:rsidRPr="00C7115D">
        <w:rPr>
          <w:rFonts w:ascii="Bookman Old Style" w:hAnsi="Bookman Old Style" w:cs="Arial"/>
          <w:sz w:val="20"/>
          <w:szCs w:val="20"/>
        </w:rPr>
        <w:t>Источники возникновения такого оборудования и появления его на рынке:</w:t>
      </w:r>
    </w:p>
    <w:p w:rsidR="00806CAC" w:rsidRDefault="00806CAC" w:rsidP="00F27C62">
      <w:pPr>
        <w:pStyle w:val="aff2"/>
        <w:numPr>
          <w:ilvl w:val="0"/>
          <w:numId w:val="29"/>
        </w:numPr>
        <w:spacing w:before="120" w:after="120"/>
        <w:ind w:left="714" w:hanging="357"/>
        <w:contextualSpacing w:val="0"/>
        <w:jc w:val="both"/>
        <w:rPr>
          <w:rFonts w:ascii="Bookman Old Style" w:hAnsi="Bookman Old Style" w:cs="Arial"/>
          <w:sz w:val="20"/>
          <w:szCs w:val="20"/>
        </w:rPr>
      </w:pPr>
      <w:r w:rsidRPr="00C7115D">
        <w:rPr>
          <w:rFonts w:ascii="Bookman Old Style" w:hAnsi="Bookman Old Style" w:cs="Arial"/>
          <w:bCs/>
          <w:iCs/>
          <w:sz w:val="20"/>
          <w:szCs w:val="20"/>
        </w:rPr>
        <w:t>Поступление бывшего в употреблении оборудования из-за границы</w:t>
      </w:r>
      <w:r w:rsidRPr="00C7115D">
        <w:rPr>
          <w:rFonts w:ascii="Bookman Old Style" w:hAnsi="Bookman Old Style" w:cs="Arial"/>
          <w:bCs/>
          <w:sz w:val="20"/>
          <w:szCs w:val="20"/>
        </w:rPr>
        <w:t>,</w:t>
      </w:r>
      <w:r w:rsidRPr="00C7115D">
        <w:rPr>
          <w:rFonts w:ascii="Bookman Old Style" w:hAnsi="Bookman Old Style" w:cs="Arial"/>
          <w:sz w:val="20"/>
          <w:szCs w:val="20"/>
        </w:rPr>
        <w:t xml:space="preserve"> в основном из Европы.</w:t>
      </w:r>
    </w:p>
    <w:p w:rsidR="00806CAC" w:rsidRPr="00C7115D" w:rsidRDefault="00806CAC" w:rsidP="00F27C62">
      <w:pPr>
        <w:pStyle w:val="aff2"/>
        <w:numPr>
          <w:ilvl w:val="0"/>
          <w:numId w:val="29"/>
        </w:numPr>
        <w:spacing w:before="120" w:after="120"/>
        <w:ind w:left="714" w:hanging="357"/>
        <w:contextualSpacing w:val="0"/>
        <w:jc w:val="both"/>
        <w:rPr>
          <w:rFonts w:ascii="Bookman Old Style" w:hAnsi="Bookman Old Style" w:cs="Arial"/>
          <w:sz w:val="20"/>
          <w:szCs w:val="20"/>
        </w:rPr>
      </w:pPr>
      <w:r>
        <w:rPr>
          <w:rFonts w:ascii="Bookman Old Style" w:hAnsi="Bookman Old Style" w:cs="Arial"/>
          <w:sz w:val="20"/>
          <w:szCs w:val="20"/>
        </w:rPr>
        <w:t>Оборудование, предлагающееся к продаже при ликвидации бизнеса;</w:t>
      </w:r>
    </w:p>
    <w:p w:rsidR="00806CAC" w:rsidRPr="00C7115D" w:rsidRDefault="00806CAC" w:rsidP="00F27C62">
      <w:pPr>
        <w:pStyle w:val="aff2"/>
        <w:numPr>
          <w:ilvl w:val="0"/>
          <w:numId w:val="29"/>
        </w:numPr>
        <w:spacing w:before="120" w:after="120"/>
        <w:ind w:left="714" w:hanging="357"/>
        <w:contextualSpacing w:val="0"/>
        <w:jc w:val="both"/>
        <w:rPr>
          <w:rFonts w:ascii="Bookman Old Style" w:hAnsi="Bookman Old Style" w:cs="Arial"/>
          <w:sz w:val="20"/>
          <w:szCs w:val="20"/>
        </w:rPr>
      </w:pPr>
      <w:r w:rsidRPr="00C7115D">
        <w:rPr>
          <w:rFonts w:ascii="Bookman Old Style" w:hAnsi="Bookman Old Style" w:cs="Arial"/>
          <w:bCs/>
          <w:iCs/>
          <w:sz w:val="20"/>
          <w:szCs w:val="20"/>
        </w:rPr>
        <w:t>Ситуации, в которых оборудование становится ненужным</w:t>
      </w:r>
      <w:r w:rsidRPr="00C7115D">
        <w:rPr>
          <w:rFonts w:ascii="Bookman Old Style" w:hAnsi="Bookman Old Style" w:cs="Arial"/>
          <w:sz w:val="20"/>
          <w:szCs w:val="20"/>
        </w:rPr>
        <w:t xml:space="preserve">, если владелец: </w:t>
      </w:r>
    </w:p>
    <w:p w:rsidR="00806CAC" w:rsidRPr="00C7115D" w:rsidRDefault="00806CAC" w:rsidP="00F27C62">
      <w:pPr>
        <w:pStyle w:val="aff2"/>
        <w:numPr>
          <w:ilvl w:val="0"/>
          <w:numId w:val="30"/>
        </w:numPr>
        <w:spacing w:before="120" w:after="120"/>
        <w:ind w:left="1066" w:hanging="357"/>
        <w:contextualSpacing w:val="0"/>
        <w:rPr>
          <w:rFonts w:ascii="Bookman Old Style" w:hAnsi="Bookman Old Style" w:cs="Arial"/>
          <w:sz w:val="20"/>
          <w:szCs w:val="20"/>
        </w:rPr>
      </w:pPr>
      <w:r w:rsidRPr="00C7115D">
        <w:rPr>
          <w:rFonts w:ascii="Bookman Old Style" w:hAnsi="Bookman Old Style" w:cs="Arial"/>
          <w:sz w:val="20"/>
          <w:szCs w:val="20"/>
        </w:rPr>
        <w:t xml:space="preserve">резко меняет направление бизнеса и перепрофилирует </w:t>
      </w:r>
      <w:r>
        <w:rPr>
          <w:rFonts w:ascii="Bookman Old Style" w:hAnsi="Bookman Old Style" w:cs="Arial"/>
          <w:sz w:val="20"/>
          <w:szCs w:val="20"/>
        </w:rPr>
        <w:t>вид бизнеса;</w:t>
      </w:r>
    </w:p>
    <w:p w:rsidR="00806CAC" w:rsidRPr="00C7115D" w:rsidRDefault="00806CAC" w:rsidP="00F27C62">
      <w:pPr>
        <w:pStyle w:val="aff2"/>
        <w:numPr>
          <w:ilvl w:val="0"/>
          <w:numId w:val="30"/>
        </w:numPr>
        <w:spacing w:before="120" w:after="120"/>
        <w:ind w:left="1066" w:hanging="357"/>
        <w:contextualSpacing w:val="0"/>
        <w:rPr>
          <w:rFonts w:ascii="Bookman Old Style" w:hAnsi="Bookman Old Style" w:cs="Arial"/>
          <w:sz w:val="20"/>
          <w:szCs w:val="20"/>
        </w:rPr>
      </w:pPr>
      <w:r>
        <w:rPr>
          <w:rFonts w:ascii="Bookman Old Style" w:hAnsi="Bookman Old Style" w:cs="Arial"/>
          <w:sz w:val="20"/>
          <w:szCs w:val="20"/>
        </w:rPr>
        <w:t>купил бизнес</w:t>
      </w:r>
      <w:r w:rsidRPr="00C7115D">
        <w:rPr>
          <w:rFonts w:ascii="Bookman Old Style" w:hAnsi="Bookman Old Style" w:cs="Arial"/>
          <w:sz w:val="20"/>
          <w:szCs w:val="20"/>
        </w:rPr>
        <w:t xml:space="preserve"> с уже готовым оборудованием, которое опять же по каким-либо</w:t>
      </w:r>
      <w:r>
        <w:rPr>
          <w:rFonts w:ascii="Bookman Old Style" w:hAnsi="Bookman Old Style" w:cs="Arial"/>
          <w:sz w:val="20"/>
          <w:szCs w:val="20"/>
        </w:rPr>
        <w:t xml:space="preserve"> причинам оказывается ненужным;</w:t>
      </w:r>
    </w:p>
    <w:p w:rsidR="00806CAC" w:rsidRPr="00C7115D" w:rsidRDefault="00806CAC" w:rsidP="00F27C62">
      <w:pPr>
        <w:pStyle w:val="aff2"/>
        <w:numPr>
          <w:ilvl w:val="0"/>
          <w:numId w:val="30"/>
        </w:numPr>
        <w:spacing w:before="120" w:after="120"/>
        <w:ind w:left="1066" w:hanging="357"/>
        <w:contextualSpacing w:val="0"/>
        <w:rPr>
          <w:rFonts w:ascii="Bookman Old Style" w:hAnsi="Bookman Old Style" w:cs="Arial"/>
          <w:sz w:val="20"/>
          <w:szCs w:val="20"/>
        </w:rPr>
      </w:pPr>
      <w:r w:rsidRPr="00C7115D">
        <w:rPr>
          <w:rFonts w:ascii="Bookman Old Style" w:hAnsi="Bookman Old Style" w:cs="Arial"/>
          <w:sz w:val="20"/>
          <w:szCs w:val="20"/>
        </w:rPr>
        <w:t xml:space="preserve">решил подвергнуть </w:t>
      </w:r>
      <w:r>
        <w:rPr>
          <w:rFonts w:ascii="Bookman Old Style" w:hAnsi="Bookman Old Style" w:cs="Arial"/>
          <w:sz w:val="20"/>
          <w:szCs w:val="20"/>
        </w:rPr>
        <w:t>основные фонды предприятия</w:t>
      </w:r>
      <w:r w:rsidRPr="00C7115D">
        <w:rPr>
          <w:rFonts w:ascii="Bookman Old Style" w:hAnsi="Bookman Old Style" w:cs="Arial"/>
          <w:sz w:val="20"/>
          <w:szCs w:val="20"/>
        </w:rPr>
        <w:t xml:space="preserve"> переоснащению – заменить оборудование более новым и современным. </w:t>
      </w:r>
    </w:p>
    <w:p w:rsidR="00806CAC" w:rsidRDefault="00806CAC" w:rsidP="00806CAC">
      <w:pPr>
        <w:spacing w:before="120" w:after="120"/>
        <w:ind w:firstLine="709"/>
        <w:jc w:val="both"/>
        <w:rPr>
          <w:rFonts w:ascii="Bookman Old Style" w:hAnsi="Bookman Old Style" w:cs="Arial"/>
          <w:sz w:val="20"/>
          <w:szCs w:val="20"/>
        </w:rPr>
      </w:pPr>
      <w:r w:rsidRPr="00C7115D">
        <w:rPr>
          <w:rFonts w:ascii="Bookman Old Style" w:hAnsi="Bookman Old Style" w:cs="Arial"/>
          <w:sz w:val="20"/>
          <w:szCs w:val="20"/>
        </w:rPr>
        <w:t>В этих случаях оборудование подвергается уценке и распродается.</w:t>
      </w:r>
    </w:p>
    <w:p w:rsidR="00806CAC" w:rsidRPr="002F59E3" w:rsidRDefault="00806CAC" w:rsidP="00806CAC">
      <w:pPr>
        <w:spacing w:before="120" w:after="120"/>
        <w:ind w:firstLine="709"/>
        <w:jc w:val="both"/>
        <w:rPr>
          <w:rFonts w:ascii="Bookman Old Style" w:hAnsi="Bookman Old Style" w:cs="Arial"/>
          <w:sz w:val="20"/>
          <w:szCs w:val="20"/>
        </w:rPr>
      </w:pPr>
      <w:r w:rsidRPr="00C7115D">
        <w:rPr>
          <w:rFonts w:ascii="Bookman Old Style" w:hAnsi="Bookman Old Style" w:cs="Arial"/>
          <w:bCs/>
          <w:sz w:val="20"/>
          <w:szCs w:val="20"/>
        </w:rPr>
        <w:t>Сейчас оборудование быстро устаревает морально</w:t>
      </w:r>
      <w:r w:rsidRPr="00C7115D">
        <w:rPr>
          <w:rFonts w:ascii="Bookman Old Style" w:hAnsi="Bookman Old Style" w:cs="Arial"/>
          <w:sz w:val="20"/>
          <w:szCs w:val="20"/>
        </w:rPr>
        <w:t xml:space="preserve">. И пусть кардинально </w:t>
      </w:r>
      <w:r>
        <w:rPr>
          <w:rFonts w:ascii="Bookman Old Style" w:hAnsi="Bookman Old Style" w:cs="Arial"/>
          <w:sz w:val="20"/>
          <w:szCs w:val="20"/>
        </w:rPr>
        <w:t>«</w:t>
      </w:r>
      <w:r w:rsidRPr="00C7115D">
        <w:rPr>
          <w:rFonts w:ascii="Bookman Old Style" w:hAnsi="Bookman Old Style" w:cs="Arial"/>
          <w:sz w:val="20"/>
          <w:szCs w:val="20"/>
        </w:rPr>
        <w:t>мода</w:t>
      </w:r>
      <w:r>
        <w:rPr>
          <w:rFonts w:ascii="Bookman Old Style" w:hAnsi="Bookman Old Style" w:cs="Arial"/>
          <w:sz w:val="20"/>
          <w:szCs w:val="20"/>
        </w:rPr>
        <w:t>»</w:t>
      </w:r>
      <w:r w:rsidRPr="00C7115D">
        <w:rPr>
          <w:rFonts w:ascii="Bookman Old Style" w:hAnsi="Bookman Old Style" w:cs="Arial"/>
          <w:sz w:val="20"/>
          <w:szCs w:val="20"/>
        </w:rPr>
        <w:t xml:space="preserve"> на оборудование меняется нечасто – приблизительно 1 раз в 3 года, но в течение этого времени производители выпускают новые версии моделей, которые могут существенно отличаться от «родителей». </w:t>
      </w:r>
    </w:p>
    <w:p w:rsidR="00806CAC" w:rsidRPr="00C7115D" w:rsidRDefault="00806CAC" w:rsidP="00806CAC">
      <w:pPr>
        <w:spacing w:before="120" w:after="120"/>
        <w:ind w:firstLine="709"/>
        <w:jc w:val="both"/>
        <w:rPr>
          <w:rFonts w:ascii="Bookman Old Style" w:hAnsi="Bookman Old Style" w:cs="Arial"/>
          <w:sz w:val="20"/>
          <w:szCs w:val="20"/>
        </w:rPr>
      </w:pPr>
      <w:r w:rsidRPr="00C7115D">
        <w:rPr>
          <w:rFonts w:ascii="Bookman Old Style" w:hAnsi="Bookman Old Style" w:cs="Arial"/>
          <w:sz w:val="20"/>
          <w:szCs w:val="20"/>
        </w:rPr>
        <w:t>Что уж говорить об оборудовании, которое прослужило несколько лет и, кроме высокой степени морального старения, имеет еще и се</w:t>
      </w:r>
      <w:r>
        <w:rPr>
          <w:rFonts w:ascii="Bookman Old Style" w:hAnsi="Bookman Old Style" w:cs="Arial"/>
          <w:sz w:val="20"/>
          <w:szCs w:val="20"/>
        </w:rPr>
        <w:t>рьезную техническую амортизацию.</w:t>
      </w:r>
    </w:p>
    <w:p w:rsidR="00806CAC" w:rsidRDefault="00806CAC" w:rsidP="00806CAC">
      <w:pPr>
        <w:spacing w:before="120" w:after="120"/>
        <w:ind w:firstLine="709"/>
        <w:jc w:val="both"/>
        <w:rPr>
          <w:rFonts w:ascii="Bookman Old Style" w:hAnsi="Bookman Old Style" w:cs="Arial"/>
          <w:sz w:val="20"/>
          <w:szCs w:val="20"/>
        </w:rPr>
      </w:pPr>
      <w:r w:rsidRPr="00C7115D">
        <w:rPr>
          <w:rFonts w:ascii="Bookman Old Style" w:hAnsi="Bookman Old Style" w:cs="Arial"/>
          <w:sz w:val="20"/>
          <w:szCs w:val="20"/>
        </w:rPr>
        <w:t xml:space="preserve">Конечно, </w:t>
      </w:r>
      <w:r w:rsidRPr="00C7115D">
        <w:rPr>
          <w:rFonts w:ascii="Bookman Old Style" w:hAnsi="Bookman Old Style" w:cs="Arial"/>
          <w:bCs/>
          <w:sz w:val="20"/>
          <w:szCs w:val="20"/>
        </w:rPr>
        <w:t>бывшее в употреблении оборудование продается со значительными скидками, размеры которых зависят</w:t>
      </w:r>
      <w:r w:rsidRPr="00C7115D">
        <w:rPr>
          <w:rFonts w:ascii="Bookman Old Style" w:hAnsi="Bookman Old Style" w:cs="Arial"/>
          <w:sz w:val="20"/>
          <w:szCs w:val="20"/>
        </w:rPr>
        <w:t>:</w:t>
      </w:r>
    </w:p>
    <w:p w:rsidR="00806CAC" w:rsidRPr="002F59E3" w:rsidRDefault="00806CAC" w:rsidP="00F27C62">
      <w:pPr>
        <w:pStyle w:val="aff2"/>
        <w:numPr>
          <w:ilvl w:val="0"/>
          <w:numId w:val="31"/>
        </w:numPr>
        <w:spacing w:before="120" w:after="120"/>
        <w:ind w:left="714" w:hanging="357"/>
        <w:contextualSpacing w:val="0"/>
        <w:jc w:val="both"/>
        <w:rPr>
          <w:rFonts w:ascii="Bookman Old Style" w:hAnsi="Bookman Old Style" w:cs="Arial"/>
          <w:sz w:val="20"/>
          <w:szCs w:val="20"/>
        </w:rPr>
      </w:pPr>
      <w:r w:rsidRPr="002F59E3">
        <w:rPr>
          <w:rFonts w:ascii="Bookman Old Style" w:hAnsi="Bookman Old Style" w:cs="Arial"/>
          <w:bCs/>
          <w:iCs/>
          <w:sz w:val="20"/>
          <w:szCs w:val="20"/>
        </w:rPr>
        <w:t>Во-первых, от времени его работы</w:t>
      </w:r>
      <w:r w:rsidRPr="002F59E3">
        <w:rPr>
          <w:rFonts w:ascii="Bookman Old Style" w:hAnsi="Bookman Old Style" w:cs="Arial"/>
          <w:sz w:val="20"/>
          <w:szCs w:val="20"/>
        </w:rPr>
        <w:t>. Обычно стоимость оборудования через 2–3 года эксплуатации составляет примерно 30–40 % первоначальной продажной стоимости.</w:t>
      </w:r>
    </w:p>
    <w:p w:rsidR="00806CAC" w:rsidRPr="002F59E3" w:rsidRDefault="00806CAC" w:rsidP="00F27C62">
      <w:pPr>
        <w:pStyle w:val="aff2"/>
        <w:numPr>
          <w:ilvl w:val="0"/>
          <w:numId w:val="31"/>
        </w:numPr>
        <w:spacing w:before="120" w:after="120"/>
        <w:ind w:left="714" w:hanging="357"/>
        <w:contextualSpacing w:val="0"/>
        <w:jc w:val="both"/>
        <w:rPr>
          <w:rFonts w:ascii="Bookman Old Style" w:hAnsi="Bookman Old Style" w:cs="Arial"/>
          <w:sz w:val="20"/>
          <w:szCs w:val="20"/>
        </w:rPr>
      </w:pPr>
      <w:r w:rsidRPr="002F59E3">
        <w:rPr>
          <w:rFonts w:ascii="Bookman Old Style" w:hAnsi="Bookman Old Style" w:cs="Arial"/>
          <w:bCs/>
          <w:iCs/>
          <w:sz w:val="20"/>
          <w:szCs w:val="20"/>
        </w:rPr>
        <w:t>Во-вторых, от состояния и внешнего вида оборудования</w:t>
      </w:r>
      <w:r w:rsidRPr="002F59E3">
        <w:rPr>
          <w:rFonts w:ascii="Bookman Old Style" w:hAnsi="Bookman Old Style" w:cs="Arial"/>
          <w:sz w:val="20"/>
          <w:szCs w:val="20"/>
        </w:rPr>
        <w:t xml:space="preserve">. </w:t>
      </w:r>
    </w:p>
    <w:p w:rsidR="00806CAC" w:rsidRDefault="00806CAC" w:rsidP="00806CAC">
      <w:pPr>
        <w:spacing w:before="120" w:after="120"/>
        <w:ind w:firstLine="709"/>
        <w:jc w:val="both"/>
        <w:rPr>
          <w:rFonts w:ascii="Bookman Old Style" w:hAnsi="Bookman Old Style" w:cs="Arial"/>
          <w:sz w:val="20"/>
          <w:szCs w:val="20"/>
        </w:rPr>
      </w:pPr>
      <w:r w:rsidRPr="00C7115D">
        <w:rPr>
          <w:rFonts w:ascii="Bookman Old Style" w:hAnsi="Bookman Old Style" w:cs="Arial"/>
          <w:sz w:val="20"/>
          <w:szCs w:val="20"/>
        </w:rPr>
        <w:t>Так что</w:t>
      </w:r>
      <w:r w:rsidRPr="00C7115D">
        <w:rPr>
          <w:rFonts w:ascii="Bookman Old Style" w:hAnsi="Bookman Old Style" w:cs="Arial"/>
          <w:bCs/>
          <w:sz w:val="20"/>
          <w:szCs w:val="20"/>
        </w:rPr>
        <w:t xml:space="preserve"> при решении проблемы приобретения и использования бывшего в употреблении оборудования особое внимание нужно обратить именно на его сохранность, которая, прежде всего, зависит от режима работы и сервисного обслуживания оборудования при эксплуатации</w:t>
      </w:r>
      <w:r w:rsidRPr="00C7115D">
        <w:rPr>
          <w:rFonts w:ascii="Bookman Old Style" w:hAnsi="Bookman Old Style" w:cs="Arial"/>
          <w:sz w:val="20"/>
          <w:szCs w:val="20"/>
        </w:rPr>
        <w:t xml:space="preserve">. Это очень серьезный вопрос, так как мы редко можем знать условия эксплуатации оборудования. </w:t>
      </w:r>
    </w:p>
    <w:p w:rsidR="00806CAC" w:rsidRPr="00813E90" w:rsidRDefault="00806CAC" w:rsidP="00806CAC">
      <w:pPr>
        <w:spacing w:before="120" w:after="120"/>
        <w:ind w:firstLine="709"/>
        <w:jc w:val="both"/>
        <w:rPr>
          <w:rFonts w:ascii="Bookman Old Style" w:hAnsi="Bookman Old Style" w:cs="Arial"/>
          <w:sz w:val="20"/>
          <w:szCs w:val="20"/>
        </w:rPr>
      </w:pPr>
      <w:r w:rsidRPr="00813E90">
        <w:rPr>
          <w:rFonts w:ascii="Bookman Old Style" w:hAnsi="Bookman Old Style" w:cs="Arial"/>
          <w:sz w:val="20"/>
          <w:szCs w:val="20"/>
        </w:rPr>
        <w:t xml:space="preserve">Что касается </w:t>
      </w:r>
      <w:r w:rsidRPr="00813E90">
        <w:rPr>
          <w:rFonts w:ascii="Bookman Old Style" w:hAnsi="Bookman Old Style" w:cs="Arial"/>
          <w:bCs/>
          <w:sz w:val="20"/>
          <w:szCs w:val="20"/>
        </w:rPr>
        <w:t>подготовки бывшего в употреблении оборудования к эксплуатации</w:t>
      </w:r>
      <w:r w:rsidRPr="00813E90">
        <w:rPr>
          <w:rFonts w:ascii="Bookman Old Style" w:hAnsi="Bookman Old Style" w:cs="Arial"/>
          <w:sz w:val="20"/>
          <w:szCs w:val="20"/>
        </w:rPr>
        <w:t xml:space="preserve">, то здесь очень важен первый этап, то есть подготовка к вводу в эксплуатацию. Нужно отметить, что </w:t>
      </w:r>
      <w:r w:rsidRPr="00813E90">
        <w:rPr>
          <w:rFonts w:ascii="Bookman Old Style" w:hAnsi="Bookman Old Style" w:cs="Arial"/>
          <w:bCs/>
          <w:iCs/>
          <w:sz w:val="20"/>
          <w:szCs w:val="20"/>
        </w:rPr>
        <w:t xml:space="preserve">бывшее в употреблении оборудование должно проходить полную предпродажную подготовку. </w:t>
      </w:r>
      <w:r w:rsidRPr="00813E90">
        <w:rPr>
          <w:rFonts w:ascii="Bookman Old Style" w:hAnsi="Bookman Old Style" w:cs="Arial"/>
          <w:sz w:val="20"/>
          <w:szCs w:val="20"/>
        </w:rPr>
        <w:t xml:space="preserve">Должны быть проведены следующие работы: ревизия оборудования (особенно механической, электрической частей), тестирование, замена необходимых деталей, иногда покраска (качественными красителями). То есть </w:t>
      </w:r>
      <w:r w:rsidRPr="00813E90">
        <w:rPr>
          <w:rFonts w:ascii="Bookman Old Style" w:hAnsi="Bookman Old Style" w:cs="Arial"/>
          <w:bCs/>
          <w:iCs/>
          <w:sz w:val="20"/>
          <w:szCs w:val="20"/>
        </w:rPr>
        <w:t>оборудование</w:t>
      </w:r>
      <w:r w:rsidRPr="00813E90">
        <w:rPr>
          <w:rFonts w:ascii="Bookman Old Style" w:hAnsi="Bookman Old Style" w:cs="Arial"/>
          <w:sz w:val="20"/>
          <w:szCs w:val="20"/>
        </w:rPr>
        <w:t xml:space="preserve"> </w:t>
      </w:r>
      <w:r w:rsidRPr="00813E90">
        <w:rPr>
          <w:rFonts w:ascii="Bookman Old Style" w:hAnsi="Bookman Old Style" w:cs="Arial"/>
          <w:bCs/>
          <w:iCs/>
          <w:sz w:val="20"/>
          <w:szCs w:val="20"/>
        </w:rPr>
        <w:t>практически подвергается капремонту, после чего реальные сроки эксплуатации оборудования составляют 6–7 лет</w:t>
      </w:r>
      <w:r w:rsidRPr="00813E90">
        <w:rPr>
          <w:rFonts w:ascii="Bookman Old Style" w:hAnsi="Bookman Old Style" w:cs="Arial"/>
          <w:sz w:val="20"/>
          <w:szCs w:val="20"/>
        </w:rPr>
        <w:t xml:space="preserve">. </w:t>
      </w:r>
    </w:p>
    <w:p w:rsidR="00806CAC" w:rsidRPr="00813E90" w:rsidRDefault="00806CAC" w:rsidP="00806CAC">
      <w:pPr>
        <w:spacing w:before="120" w:after="120"/>
        <w:ind w:firstLine="709"/>
        <w:jc w:val="both"/>
        <w:rPr>
          <w:rFonts w:ascii="Bookman Old Style" w:hAnsi="Bookman Old Style" w:cs="Arial"/>
          <w:sz w:val="20"/>
          <w:szCs w:val="20"/>
        </w:rPr>
      </w:pPr>
      <w:r w:rsidRPr="00813E90">
        <w:rPr>
          <w:rFonts w:ascii="Bookman Old Style" w:hAnsi="Bookman Old Style" w:cs="Arial"/>
          <w:sz w:val="20"/>
          <w:szCs w:val="20"/>
        </w:rPr>
        <w:t xml:space="preserve">Также нужно учесть, что в течение первых двух недель эксплуатации могут проявиться недостатки в работе оборудования, что может потребовать дополнительных затрат. Поэтому важно обратить внимание, дает ли продавец гарантию на такое оборудование. </w:t>
      </w:r>
    </w:p>
    <w:p w:rsidR="00806CAC" w:rsidRDefault="00806CAC" w:rsidP="00806CAC">
      <w:pPr>
        <w:spacing w:before="120" w:after="120"/>
        <w:ind w:firstLine="709"/>
        <w:jc w:val="both"/>
        <w:rPr>
          <w:rFonts w:ascii="Bookman Old Style" w:hAnsi="Bookman Old Style" w:cs="Arial"/>
          <w:sz w:val="20"/>
          <w:szCs w:val="20"/>
        </w:rPr>
      </w:pPr>
      <w:r w:rsidRPr="00813E90">
        <w:rPr>
          <w:rFonts w:ascii="Bookman Old Style" w:hAnsi="Bookman Old Style" w:cs="Arial"/>
          <w:sz w:val="20"/>
          <w:szCs w:val="20"/>
        </w:rPr>
        <w:t xml:space="preserve">С новым оборудованием ситуация сложнее и риск больше. </w:t>
      </w:r>
      <w:r w:rsidRPr="00813E90">
        <w:rPr>
          <w:rFonts w:ascii="Bookman Old Style" w:hAnsi="Bookman Old Style" w:cs="Arial"/>
          <w:bCs/>
          <w:iCs/>
          <w:sz w:val="20"/>
          <w:szCs w:val="20"/>
        </w:rPr>
        <w:t>Есть случаи, когда уценивается совершенно новое оборудование</w:t>
      </w:r>
      <w:r w:rsidRPr="00813E90">
        <w:rPr>
          <w:rFonts w:ascii="Bookman Old Style" w:hAnsi="Bookman Old Style" w:cs="Arial"/>
          <w:bCs/>
          <w:sz w:val="20"/>
          <w:szCs w:val="20"/>
        </w:rPr>
        <w:t>:</w:t>
      </w:r>
      <w:r w:rsidRPr="00813E90">
        <w:rPr>
          <w:rFonts w:ascii="Bookman Old Style" w:hAnsi="Bookman Old Style" w:cs="Arial"/>
          <w:sz w:val="20"/>
          <w:szCs w:val="20"/>
        </w:rPr>
        <w:t xml:space="preserve"> люди покупают его, определяют на склад, а процесс получения разрешительной документации сначала надолго затягивается. В итоге – отказ в разрешении на торговлю и новое оборудование продается за полцены. Или еще совсем свежий пример: владелец вложил в новое оборудование 600 тысяч рублей, открыл магазин на ХХХ, но из-за погрешностей в </w:t>
      </w:r>
      <w:proofErr w:type="gramStart"/>
      <w:r w:rsidRPr="00813E90">
        <w:rPr>
          <w:rFonts w:ascii="Bookman Old Style" w:hAnsi="Bookman Old Style" w:cs="Arial"/>
          <w:sz w:val="20"/>
          <w:szCs w:val="20"/>
        </w:rPr>
        <w:t>бизнес-планировании</w:t>
      </w:r>
      <w:proofErr w:type="gramEnd"/>
      <w:r w:rsidRPr="00813E90">
        <w:rPr>
          <w:rFonts w:ascii="Bookman Old Style" w:hAnsi="Bookman Old Style" w:cs="Arial"/>
          <w:sz w:val="20"/>
          <w:szCs w:val="20"/>
        </w:rPr>
        <w:t xml:space="preserve"> (неверно «просчитано» месторасположение) торговля не пошла, через 5 месяцев магазин был закрыт, а оборудование было распродано за 300 тысяч.</w:t>
      </w:r>
    </w:p>
    <w:p w:rsidR="00806CAC" w:rsidRPr="00813E90" w:rsidRDefault="00806CAC" w:rsidP="00806CAC">
      <w:pPr>
        <w:spacing w:before="120" w:after="120"/>
        <w:ind w:firstLine="709"/>
        <w:jc w:val="both"/>
        <w:rPr>
          <w:rFonts w:ascii="Bookman Old Style" w:hAnsi="Bookman Old Style" w:cs="Arial"/>
          <w:sz w:val="20"/>
          <w:szCs w:val="20"/>
        </w:rPr>
      </w:pPr>
      <w:r w:rsidRPr="00813E90">
        <w:rPr>
          <w:rFonts w:ascii="Bookman Old Style" w:hAnsi="Bookman Old Style" w:cs="Arial"/>
          <w:sz w:val="20"/>
          <w:szCs w:val="20"/>
        </w:rPr>
        <w:t xml:space="preserve">Если отвечать на вопрос, кто чаще всего покупает уцененное оборудование, то нужно признать, что </w:t>
      </w:r>
      <w:r w:rsidRPr="00813E90">
        <w:rPr>
          <w:rFonts w:ascii="Bookman Old Style" w:hAnsi="Bookman Old Style" w:cs="Arial"/>
          <w:bCs/>
          <w:sz w:val="20"/>
          <w:szCs w:val="20"/>
        </w:rPr>
        <w:t>основными потребителями вторичного оборудования являются предприниматели областных городов, поселков, деревень, менее развитых экономически. Однако за последнее время мы отмечаем увеличение числа клиентов из областных и районных центров</w:t>
      </w:r>
      <w:r w:rsidRPr="00813E90">
        <w:rPr>
          <w:rFonts w:ascii="Bookman Old Style" w:hAnsi="Bookman Old Style" w:cs="Arial"/>
          <w:sz w:val="20"/>
          <w:szCs w:val="20"/>
        </w:rPr>
        <w:t xml:space="preserve">. Они закупают оборудование для оснащения предприятий, для них важна функциональность оборудования, и они получают это, причем оборудование они берут большими объемами. </w:t>
      </w:r>
    </w:p>
    <w:p w:rsidR="00806CAC" w:rsidRDefault="00806CAC" w:rsidP="00806CAC">
      <w:pPr>
        <w:ind w:firstLine="709"/>
        <w:jc w:val="both"/>
        <w:rPr>
          <w:rFonts w:ascii="Bookman Old Style" w:hAnsi="Bookman Old Style" w:cs="Arial"/>
          <w:sz w:val="20"/>
          <w:szCs w:val="20"/>
        </w:rPr>
      </w:pPr>
      <w:r w:rsidRPr="00813E90">
        <w:rPr>
          <w:rFonts w:ascii="Bookman Old Style" w:hAnsi="Bookman Old Style" w:cs="Arial"/>
          <w:bCs/>
          <w:sz w:val="20"/>
          <w:szCs w:val="20"/>
        </w:rPr>
        <w:lastRenderedPageBreak/>
        <w:t>Но все-таки главное, что привлекает владельцев бизнеса в решении о приобретении уцененного оборудования, – это, конечно, приличная экономия средств</w:t>
      </w:r>
      <w:r w:rsidRPr="00813E90">
        <w:rPr>
          <w:rFonts w:ascii="Bookman Old Style" w:hAnsi="Bookman Old Style" w:cs="Arial"/>
          <w:sz w:val="20"/>
          <w:szCs w:val="20"/>
        </w:rPr>
        <w:t xml:space="preserve">. Фактически за половину или треть первоначальной стоимости вы получаете оборудование, которое и выглядит достойно, и работать будет прилично. </w:t>
      </w:r>
    </w:p>
    <w:p w:rsidR="00806CAC" w:rsidRDefault="00806CAC" w:rsidP="00806CAC">
      <w:pPr>
        <w:pStyle w:val="3"/>
      </w:pPr>
      <w:bookmarkStart w:id="190" w:name="_Toc449529984"/>
      <w:bookmarkStart w:id="191" w:name="_Toc460764350"/>
      <w:r>
        <w:rPr>
          <w:rFonts w:ascii="Bookman Old Style" w:hAnsi="Bookman Old Style"/>
          <w:sz w:val="20"/>
          <w:szCs w:val="20"/>
        </w:rPr>
        <w:t>4.2.4. Анализ рынка оборудования</w:t>
      </w:r>
      <w:bookmarkEnd w:id="190"/>
      <w:bookmarkEnd w:id="191"/>
    </w:p>
    <w:p w:rsidR="00806CAC" w:rsidRDefault="00806CAC" w:rsidP="00806CAC">
      <w:pPr>
        <w:shd w:val="clear" w:color="auto" w:fill="FFFFFF"/>
        <w:spacing w:before="120" w:after="120"/>
        <w:ind w:firstLine="709"/>
        <w:jc w:val="both"/>
        <w:rPr>
          <w:rFonts w:ascii="Bookman Old Style" w:hAnsi="Bookman Old Style" w:cs="Calibri"/>
          <w:sz w:val="20"/>
          <w:szCs w:val="20"/>
        </w:rPr>
      </w:pPr>
      <w:proofErr w:type="gramStart"/>
      <w:r w:rsidRPr="005E7AF8">
        <w:rPr>
          <w:rFonts w:ascii="Bookman Old Style" w:hAnsi="Bookman Old Style" w:cs="Calibri"/>
          <w:sz w:val="20"/>
          <w:szCs w:val="20"/>
        </w:rPr>
        <w:t>Промышленное оборудование представляет собой сложный продукт, обладающий значительным количеством эксплуатационных и технических характеристик, таких как КПД, производственная мощность, расходование электроэнергии, срок эксплуатации, габариты и т. д. При изучении рынков промышленного оборудования важно не только получить основные рыночные показатели (объемы производства, импорта, экспорта, потребления и т. п.), но и разобраться в особенностях предложения, выявить конкурентные преимущества компаний, причины их лидерства или</w:t>
      </w:r>
      <w:proofErr w:type="gramEnd"/>
      <w:r w:rsidRPr="005E7AF8">
        <w:rPr>
          <w:rFonts w:ascii="Bookman Old Style" w:hAnsi="Bookman Old Style" w:cs="Calibri"/>
          <w:sz w:val="20"/>
          <w:szCs w:val="20"/>
        </w:rPr>
        <w:t>, напротив, неудач.</w:t>
      </w:r>
    </w:p>
    <w:p w:rsidR="00806CAC" w:rsidRPr="004A3D90" w:rsidRDefault="00806CAC" w:rsidP="00806CAC">
      <w:pPr>
        <w:shd w:val="clear" w:color="auto" w:fill="FFFFFF"/>
        <w:spacing w:before="120" w:after="120"/>
        <w:ind w:firstLine="709"/>
        <w:jc w:val="both"/>
        <w:rPr>
          <w:rFonts w:ascii="Bookman Old Style" w:hAnsi="Bookman Old Style" w:cs="Calibri"/>
          <w:sz w:val="20"/>
          <w:szCs w:val="20"/>
        </w:rPr>
      </w:pPr>
      <w:r w:rsidRPr="004A3D90">
        <w:rPr>
          <w:rFonts w:ascii="Bookman Old Style" w:hAnsi="Bookman Old Style" w:cs="Calibri"/>
          <w:sz w:val="20"/>
          <w:szCs w:val="20"/>
        </w:rPr>
        <w:t>Производс</w:t>
      </w:r>
      <w:r>
        <w:rPr>
          <w:rFonts w:ascii="Bookman Old Style" w:hAnsi="Bookman Old Style" w:cs="Calibri"/>
          <w:sz w:val="20"/>
          <w:szCs w:val="20"/>
        </w:rPr>
        <w:t xml:space="preserve">тво промышленного оборудования </w:t>
      </w:r>
      <w:r w:rsidRPr="004A3D90">
        <w:rPr>
          <w:rFonts w:ascii="Bookman Old Style" w:hAnsi="Bookman Old Style" w:cs="Calibri"/>
          <w:sz w:val="20"/>
          <w:szCs w:val="20"/>
        </w:rPr>
        <w:t>при принятии решения об объемах производства обязательно учитывают имеющиеся особенности рынка, изучают как существующих потребителей, таки потенциальных, оценивают объем рынка. Так многообразие сфер, где можно применить промышленное оборудование, обусловило богатый ассортимент предлагаемого оборудования, начиная от ручных установок и заканчивая целыми промышленными комплексами, которые занимают огромные цеха.</w:t>
      </w:r>
    </w:p>
    <w:p w:rsidR="00806CAC" w:rsidRPr="004A3D90" w:rsidRDefault="00806CAC" w:rsidP="00806CAC">
      <w:pPr>
        <w:shd w:val="clear" w:color="auto" w:fill="FFFFFF"/>
        <w:spacing w:before="120" w:after="120"/>
        <w:ind w:firstLine="709"/>
        <w:jc w:val="both"/>
        <w:rPr>
          <w:rFonts w:ascii="Bookman Old Style" w:hAnsi="Bookman Old Style" w:cs="Calibri"/>
          <w:sz w:val="20"/>
          <w:szCs w:val="20"/>
        </w:rPr>
      </w:pPr>
      <w:r w:rsidRPr="004A3D90">
        <w:rPr>
          <w:rFonts w:ascii="Bookman Old Style" w:hAnsi="Bookman Old Style" w:cs="Calibri"/>
          <w:sz w:val="20"/>
          <w:szCs w:val="20"/>
        </w:rPr>
        <w:t>Самый колоссальный объем продаж приходится на предприятия, занятые в машиностроительной отрасли, а также в металлообрабатывающей промышленности. Также крупными потребителями являются заводы по производству автомобилей и заводы по производству бытовой техники. Стремительное развитие мебельной промышленности привело к увеличению спроса на промышленное оборудование.</w:t>
      </w:r>
    </w:p>
    <w:p w:rsidR="00806CAC" w:rsidRPr="004A3D90" w:rsidRDefault="00806CAC" w:rsidP="00806CAC">
      <w:pPr>
        <w:shd w:val="clear" w:color="auto" w:fill="FFFFFF"/>
        <w:spacing w:before="120" w:after="120"/>
        <w:ind w:firstLine="709"/>
        <w:jc w:val="both"/>
        <w:rPr>
          <w:rFonts w:ascii="Bookman Old Style" w:hAnsi="Bookman Old Style" w:cs="Calibri"/>
          <w:sz w:val="20"/>
          <w:szCs w:val="20"/>
        </w:rPr>
      </w:pPr>
      <w:r w:rsidRPr="004A3D90">
        <w:rPr>
          <w:rFonts w:ascii="Bookman Old Style" w:hAnsi="Bookman Old Style" w:cs="Calibri"/>
          <w:sz w:val="20"/>
          <w:szCs w:val="20"/>
        </w:rPr>
        <w:t>Наблюдается устойчивая тенденция к увеличению спроса на оборудование. Это обусловлено экономическим ростом, а также заметным оживление промышленного производства. Также необходимо учитывать следующие моменты: существует высокая степень физического износа имеющегося на предприятии оборудования. Моральный износ происходит значительно быстрее. Следовательно, есть необходимость периодически производить модернизацию имеющегося на производстве оборудования. Однако стоит заметить, что руководители предприятий не всегда могут позволить своевременную модернизацию оборудования из-за определенных финансовых затруднений. Занимателен тот факт, что директорами совершенно не используется возможность, которая предоставляется лизинговой схемой. Продажа промышленного оборудования может быть осуществлена посредством приобретением его в лизинг. Страх использования лизинга объясняется инертностью мышления, боязнью принимать рисковые решения.</w:t>
      </w:r>
    </w:p>
    <w:p w:rsidR="00806CAC" w:rsidRPr="004A3D90" w:rsidRDefault="00806CAC" w:rsidP="00806CAC">
      <w:pPr>
        <w:shd w:val="clear" w:color="auto" w:fill="FFFFFF"/>
        <w:spacing w:before="120" w:after="120"/>
        <w:ind w:firstLine="709"/>
        <w:jc w:val="both"/>
        <w:rPr>
          <w:rFonts w:ascii="Bookman Old Style" w:hAnsi="Bookman Old Style" w:cs="Calibri"/>
          <w:sz w:val="20"/>
          <w:szCs w:val="20"/>
        </w:rPr>
      </w:pPr>
      <w:r w:rsidRPr="004A3D90">
        <w:rPr>
          <w:rFonts w:ascii="Bookman Old Style" w:hAnsi="Bookman Old Style" w:cs="Calibri"/>
          <w:sz w:val="20"/>
          <w:szCs w:val="20"/>
        </w:rPr>
        <w:t xml:space="preserve">Что же касается поставщиков промышленного оборудования, то здесь можно отметить их разделение </w:t>
      </w:r>
      <w:proofErr w:type="gramStart"/>
      <w:r w:rsidRPr="004A3D90">
        <w:rPr>
          <w:rFonts w:ascii="Bookman Old Style" w:hAnsi="Bookman Old Style" w:cs="Calibri"/>
          <w:sz w:val="20"/>
          <w:szCs w:val="20"/>
        </w:rPr>
        <w:t>на</w:t>
      </w:r>
      <w:proofErr w:type="gramEnd"/>
      <w:r w:rsidRPr="004A3D90">
        <w:rPr>
          <w:rFonts w:ascii="Bookman Old Style" w:hAnsi="Bookman Old Style" w:cs="Calibri"/>
          <w:sz w:val="20"/>
          <w:szCs w:val="20"/>
        </w:rPr>
        <w:t xml:space="preserve"> отечественных и импортных, а также разделить по цене и качеству.</w:t>
      </w:r>
    </w:p>
    <w:p w:rsidR="00806CAC" w:rsidRPr="004A3D90" w:rsidRDefault="00806CAC" w:rsidP="00806CAC">
      <w:pPr>
        <w:shd w:val="clear" w:color="auto" w:fill="FFFFFF"/>
        <w:spacing w:before="120" w:after="120"/>
        <w:ind w:firstLine="709"/>
        <w:jc w:val="both"/>
        <w:rPr>
          <w:rFonts w:ascii="Bookman Old Style" w:hAnsi="Bookman Old Style" w:cs="Calibri"/>
          <w:sz w:val="20"/>
          <w:szCs w:val="20"/>
        </w:rPr>
      </w:pPr>
      <w:r w:rsidRPr="004A3D90">
        <w:rPr>
          <w:rFonts w:ascii="Bookman Old Style" w:hAnsi="Bookman Old Style" w:cs="Calibri"/>
          <w:sz w:val="20"/>
          <w:szCs w:val="20"/>
        </w:rPr>
        <w:t>Дешевое промышленное оборудование можно получить у отечественного производителя. Как правила, эти предприятия работают на базе научно-исследовательских институтов оборонного комплекса. Характеризуется отечественное оборудование простотой в эксплуатации, а также относительно низкой ценой. По качеству и надежности значительно уступает импортным аналогам.</w:t>
      </w:r>
    </w:p>
    <w:p w:rsidR="00806CAC" w:rsidRPr="004A3D90" w:rsidRDefault="00806CAC" w:rsidP="00806CAC">
      <w:pPr>
        <w:shd w:val="clear" w:color="auto" w:fill="FFFFFF"/>
        <w:spacing w:before="120" w:after="120"/>
        <w:ind w:firstLine="709"/>
        <w:jc w:val="both"/>
        <w:rPr>
          <w:rFonts w:ascii="Bookman Old Style" w:hAnsi="Bookman Old Style" w:cs="Calibri"/>
          <w:sz w:val="20"/>
          <w:szCs w:val="20"/>
        </w:rPr>
      </w:pPr>
      <w:r w:rsidRPr="004A3D90">
        <w:rPr>
          <w:rFonts w:ascii="Bookman Old Style" w:hAnsi="Bookman Old Style" w:cs="Calibri"/>
          <w:sz w:val="20"/>
          <w:szCs w:val="20"/>
        </w:rPr>
        <w:t>Импортное промышленное оборудование стоит на порядок дороже. Его высокая цена полностью оправдывает эксплуатационные качества. Принято считать нормой, если импортное оборудование не подвергается капитальному ремонту на протяжении десяти лет. Купить промышленное оборудование можно только лишь у эксклюзивных представителей.</w:t>
      </w:r>
    </w:p>
    <w:p w:rsidR="00806CAC" w:rsidRPr="004A3D90" w:rsidRDefault="00806CAC" w:rsidP="00806CAC">
      <w:pPr>
        <w:spacing w:before="120" w:after="120"/>
        <w:ind w:firstLine="709"/>
        <w:jc w:val="both"/>
        <w:rPr>
          <w:rFonts w:ascii="Bookman Old Style" w:hAnsi="Bookman Old Style" w:cs="Calibri"/>
          <w:sz w:val="20"/>
          <w:szCs w:val="20"/>
        </w:rPr>
      </w:pPr>
      <w:r w:rsidRPr="004A3D90">
        <w:rPr>
          <w:rFonts w:ascii="Bookman Old Style" w:hAnsi="Bookman Old Style" w:cs="Calibri"/>
          <w:sz w:val="20"/>
          <w:szCs w:val="20"/>
        </w:rPr>
        <w:t>Среди потребителей промышленного оборудования можно выделить целевые сектора, но индивидуальный подход к каждому случаю значительно затрудняет проведение сбалансированной политики относительно ассортимента. Одним из путей решения данного вопроса является создание определенного комплекта оборудования, которое можно взять за базовое, и которое будет адаптировано к требованиям относительно цены и качества конкретного сегмента рынка потребителей</w:t>
      </w:r>
      <w:r>
        <w:rPr>
          <w:rStyle w:val="aff0"/>
          <w:rFonts w:ascii="Bookman Old Style" w:hAnsi="Bookman Old Style" w:cs="Calibri"/>
          <w:sz w:val="20"/>
          <w:szCs w:val="20"/>
        </w:rPr>
        <w:footnoteReference w:id="31"/>
      </w:r>
      <w:r w:rsidRPr="004A3D90">
        <w:rPr>
          <w:rFonts w:ascii="Bookman Old Style" w:hAnsi="Bookman Old Style" w:cs="Calibri"/>
          <w:sz w:val="20"/>
          <w:szCs w:val="20"/>
        </w:rPr>
        <w:t>.</w:t>
      </w:r>
    </w:p>
    <w:p w:rsidR="00806CAC" w:rsidRPr="008721E2" w:rsidRDefault="00806CAC" w:rsidP="00806CAC">
      <w:pPr>
        <w:keepNext/>
        <w:spacing w:before="120" w:after="120"/>
        <w:outlineLvl w:val="2"/>
        <w:rPr>
          <w:rFonts w:ascii="Bookman Old Style" w:hAnsi="Bookman Old Style"/>
          <w:b/>
          <w:bCs/>
          <w:kern w:val="36"/>
          <w:sz w:val="20"/>
          <w:szCs w:val="20"/>
        </w:rPr>
      </w:pPr>
      <w:bookmarkStart w:id="192" w:name="_Toc393718442"/>
      <w:bookmarkStart w:id="193" w:name="_Toc428875906"/>
      <w:bookmarkStart w:id="194" w:name="_Toc460764351"/>
      <w:r>
        <w:rPr>
          <w:rFonts w:ascii="Bookman Old Style" w:hAnsi="Bookman Old Style"/>
          <w:b/>
          <w:bCs/>
          <w:kern w:val="36"/>
          <w:sz w:val="20"/>
          <w:szCs w:val="20"/>
        </w:rPr>
        <w:lastRenderedPageBreak/>
        <w:t>4</w:t>
      </w:r>
      <w:r w:rsidRPr="008721E2">
        <w:rPr>
          <w:rFonts w:ascii="Bookman Old Style" w:hAnsi="Bookman Old Style"/>
          <w:b/>
          <w:bCs/>
          <w:kern w:val="36"/>
          <w:sz w:val="20"/>
          <w:szCs w:val="20"/>
        </w:rPr>
        <w:t>.</w:t>
      </w:r>
      <w:r>
        <w:rPr>
          <w:rFonts w:ascii="Bookman Old Style" w:hAnsi="Bookman Old Style"/>
          <w:b/>
          <w:bCs/>
          <w:kern w:val="36"/>
          <w:sz w:val="20"/>
          <w:szCs w:val="20"/>
        </w:rPr>
        <w:t>2</w:t>
      </w:r>
      <w:r w:rsidRPr="008721E2">
        <w:rPr>
          <w:rFonts w:ascii="Bookman Old Style" w:hAnsi="Bookman Old Style"/>
          <w:b/>
          <w:bCs/>
          <w:kern w:val="36"/>
          <w:sz w:val="20"/>
          <w:szCs w:val="20"/>
        </w:rPr>
        <w:t>.</w:t>
      </w:r>
      <w:r>
        <w:rPr>
          <w:rFonts w:ascii="Bookman Old Style" w:hAnsi="Bookman Old Style"/>
          <w:b/>
          <w:bCs/>
          <w:kern w:val="36"/>
          <w:sz w:val="20"/>
          <w:szCs w:val="20"/>
        </w:rPr>
        <w:t>5</w:t>
      </w:r>
      <w:r w:rsidRPr="008721E2">
        <w:rPr>
          <w:rFonts w:ascii="Bookman Old Style" w:hAnsi="Bookman Old Style"/>
          <w:b/>
          <w:bCs/>
          <w:kern w:val="36"/>
          <w:sz w:val="20"/>
          <w:szCs w:val="20"/>
        </w:rPr>
        <w:t xml:space="preserve">. Рынок </w:t>
      </w:r>
      <w:r>
        <w:rPr>
          <w:rFonts w:ascii="Bookman Old Style" w:hAnsi="Bookman Old Style"/>
          <w:b/>
          <w:bCs/>
          <w:kern w:val="36"/>
          <w:sz w:val="20"/>
          <w:szCs w:val="20"/>
        </w:rPr>
        <w:t>транспортных средств</w:t>
      </w:r>
      <w:r w:rsidRPr="008721E2">
        <w:rPr>
          <w:rFonts w:ascii="Bookman Old Style" w:hAnsi="Bookman Old Style"/>
          <w:b/>
          <w:bCs/>
          <w:kern w:val="36"/>
          <w:sz w:val="20"/>
          <w:szCs w:val="20"/>
          <w:vertAlign w:val="superscript"/>
        </w:rPr>
        <w:footnoteReference w:id="32"/>
      </w:r>
      <w:bookmarkEnd w:id="192"/>
      <w:bookmarkEnd w:id="193"/>
      <w:bookmarkEnd w:id="194"/>
    </w:p>
    <w:p w:rsidR="002A52AD" w:rsidRPr="002A52AD" w:rsidRDefault="002A52AD" w:rsidP="002A52AD">
      <w:pPr>
        <w:spacing w:before="120" w:after="120"/>
        <w:ind w:firstLine="709"/>
        <w:jc w:val="both"/>
        <w:rPr>
          <w:rFonts w:ascii="Bookman Old Style" w:hAnsi="Bookman Old Style"/>
          <w:sz w:val="20"/>
          <w:szCs w:val="20"/>
        </w:rPr>
      </w:pPr>
      <w:r w:rsidRPr="002A52AD">
        <w:rPr>
          <w:rFonts w:ascii="Bookman Old Style" w:hAnsi="Bookman Old Style"/>
          <w:bCs/>
          <w:sz w:val="20"/>
          <w:szCs w:val="20"/>
        </w:rPr>
        <w:t>Совокупный объем российского производства автомобильной техники всех типов </w:t>
      </w:r>
      <w:r w:rsidRPr="002A52AD">
        <w:rPr>
          <w:rFonts w:ascii="Bookman Old Style" w:hAnsi="Bookman Old Style"/>
          <w:sz w:val="20"/>
          <w:szCs w:val="20"/>
        </w:rPr>
        <w:t>(легковые автомобили, грузовые автомобили и автобусы) в 2015 году составил 1 378 678 ед., сократившись на 26,9% по отношению к результату 2014 года.</w:t>
      </w:r>
    </w:p>
    <w:p w:rsidR="002A52AD" w:rsidRPr="002A52AD" w:rsidRDefault="002A52AD" w:rsidP="002A52AD">
      <w:pPr>
        <w:spacing w:before="120" w:after="120"/>
        <w:ind w:firstLine="709"/>
        <w:jc w:val="both"/>
        <w:rPr>
          <w:rFonts w:ascii="Bookman Old Style" w:hAnsi="Bookman Old Style"/>
          <w:sz w:val="20"/>
          <w:szCs w:val="20"/>
        </w:rPr>
      </w:pPr>
      <w:r w:rsidRPr="002A52AD">
        <w:rPr>
          <w:rFonts w:ascii="Bookman Old Style" w:hAnsi="Bookman Old Style"/>
          <w:sz w:val="20"/>
          <w:szCs w:val="20"/>
        </w:rPr>
        <w:t> </w:t>
      </w:r>
      <w:r w:rsidRPr="002A52AD">
        <w:rPr>
          <w:rFonts w:ascii="Bookman Old Style" w:hAnsi="Bookman Old Style"/>
          <w:bCs/>
          <w:sz w:val="20"/>
          <w:szCs w:val="20"/>
        </w:rPr>
        <w:t>Производство легковых автомобилей</w:t>
      </w:r>
      <w:r w:rsidRPr="002A52AD">
        <w:rPr>
          <w:rFonts w:ascii="Bookman Old Style" w:hAnsi="Bookman Old Style"/>
          <w:sz w:val="20"/>
          <w:szCs w:val="20"/>
        </w:rPr>
        <w:t> в январе-декабре 2015 года составило 1 215 972 ед., со снижением на 28,1% в годовом исчислении. При этом объем выпуска отечественных моделей составил 333 993 ед., сократившись за год на 19,8%., а выпуск моделей иностранных брэндов упал на 30,8% до 881 979 ед.</w:t>
      </w:r>
    </w:p>
    <w:p w:rsidR="002A52AD" w:rsidRPr="002A52AD" w:rsidRDefault="002A52AD" w:rsidP="002A52AD">
      <w:pPr>
        <w:spacing w:before="120" w:after="120"/>
        <w:ind w:firstLine="709"/>
        <w:jc w:val="both"/>
        <w:rPr>
          <w:rFonts w:ascii="Bookman Old Style" w:hAnsi="Bookman Old Style"/>
          <w:sz w:val="20"/>
          <w:szCs w:val="20"/>
        </w:rPr>
      </w:pPr>
      <w:r w:rsidRPr="002A52AD">
        <w:rPr>
          <w:rFonts w:ascii="Bookman Old Style" w:hAnsi="Bookman Old Style"/>
          <w:sz w:val="20"/>
          <w:szCs w:val="20"/>
        </w:rPr>
        <w:t>Рынок легковых автомобилей (без </w:t>
      </w:r>
      <w:r w:rsidRPr="002A52AD">
        <w:rPr>
          <w:rFonts w:ascii="Bookman Old Style" w:hAnsi="Bookman Old Style"/>
          <w:sz w:val="20"/>
          <w:szCs w:val="20"/>
          <w:lang w:val="en-US"/>
        </w:rPr>
        <w:t>LCV</w:t>
      </w:r>
      <w:r w:rsidRPr="002A52AD">
        <w:rPr>
          <w:rFonts w:ascii="Bookman Old Style" w:hAnsi="Bookman Old Style"/>
          <w:sz w:val="20"/>
          <w:szCs w:val="20"/>
        </w:rPr>
        <w:t>) с пробегом по данным «</w:t>
      </w:r>
      <w:proofErr w:type="spellStart"/>
      <w:r w:rsidRPr="002A52AD">
        <w:rPr>
          <w:rFonts w:ascii="Bookman Old Style" w:hAnsi="Bookman Old Style"/>
          <w:sz w:val="20"/>
          <w:szCs w:val="20"/>
        </w:rPr>
        <w:t>Автостат</w:t>
      </w:r>
      <w:proofErr w:type="spellEnd"/>
      <w:r w:rsidRPr="002A52AD">
        <w:rPr>
          <w:rFonts w:ascii="Bookman Old Style" w:hAnsi="Bookman Old Style"/>
          <w:sz w:val="20"/>
          <w:szCs w:val="20"/>
        </w:rPr>
        <w:t xml:space="preserve"> Инфо» в марте вырос на 5,7% к аналогичному месяцу 2015 года (+26,7 тыс.), до 495,3 тыс. При этом к февралю 2016-го перепродажи восстановились на 16,6%, а к январю – на 40,4%.</w:t>
      </w:r>
    </w:p>
    <w:p w:rsidR="002A52AD" w:rsidRPr="002A52AD" w:rsidRDefault="002A52AD" w:rsidP="002A52AD">
      <w:pPr>
        <w:spacing w:before="120" w:after="120"/>
        <w:ind w:firstLine="709"/>
        <w:jc w:val="both"/>
        <w:rPr>
          <w:rFonts w:ascii="Bookman Old Style" w:hAnsi="Bookman Old Style"/>
          <w:sz w:val="20"/>
          <w:szCs w:val="20"/>
        </w:rPr>
      </w:pPr>
      <w:r w:rsidRPr="002A52AD">
        <w:rPr>
          <w:rFonts w:ascii="Bookman Old Style" w:hAnsi="Bookman Old Style"/>
          <w:sz w:val="20"/>
          <w:szCs w:val="20"/>
        </w:rPr>
        <w:t>Некоторое восстановление рубля вслед за баррелем положительно повлияло на восстановление вторичного рынка, несмотря на подтягивание средних цен «</w:t>
      </w:r>
      <w:proofErr w:type="spellStart"/>
      <w:r w:rsidRPr="002A52AD">
        <w:rPr>
          <w:rFonts w:ascii="Bookman Old Style" w:hAnsi="Bookman Old Style"/>
          <w:sz w:val="20"/>
          <w:szCs w:val="20"/>
        </w:rPr>
        <w:t>вторички</w:t>
      </w:r>
      <w:proofErr w:type="spellEnd"/>
      <w:r w:rsidRPr="002A52AD">
        <w:rPr>
          <w:rFonts w:ascii="Bookman Old Style" w:hAnsi="Bookman Old Style"/>
          <w:sz w:val="20"/>
          <w:szCs w:val="20"/>
        </w:rPr>
        <w:t xml:space="preserve">» иномарок к сегменту новых автомобилей. Положительный результат рынка  подержанных авто вполне естественен в силу сокращения рынка первичных продаж и сокращения чистого импорта легковых автомобилей, где все еще наблюдается небольшой  тренд на снижение (–0,3%), хотя постепенно и замедляющийся по темпам. За первый квартал 2016 года вторичный рынок также показал плюс, хотя и небольшой – на 0,7% (+9,1 тыс.) до 1 </w:t>
      </w:r>
      <w:proofErr w:type="gramStart"/>
      <w:r w:rsidRPr="002A52AD">
        <w:rPr>
          <w:rFonts w:ascii="Bookman Old Style" w:hAnsi="Bookman Old Style"/>
          <w:sz w:val="20"/>
          <w:szCs w:val="20"/>
        </w:rPr>
        <w:t>млн</w:t>
      </w:r>
      <w:proofErr w:type="gramEnd"/>
      <w:r w:rsidRPr="002A52AD">
        <w:rPr>
          <w:rFonts w:ascii="Bookman Old Style" w:hAnsi="Bookman Old Style"/>
          <w:sz w:val="20"/>
          <w:szCs w:val="20"/>
        </w:rPr>
        <w:t xml:space="preserve"> 273 тыс., что на фоне результатов рынка новых автомобилей (–1,8%) уже определенно демонстрирует надежду на начало подъема авторынка со дна.</w:t>
      </w:r>
    </w:p>
    <w:p w:rsidR="002A52AD" w:rsidRPr="002A52AD" w:rsidRDefault="002A52AD" w:rsidP="002A52AD">
      <w:pPr>
        <w:spacing w:before="120" w:after="120"/>
        <w:ind w:firstLine="709"/>
        <w:jc w:val="both"/>
        <w:rPr>
          <w:rFonts w:ascii="Bookman Old Style" w:hAnsi="Bookman Old Style"/>
          <w:sz w:val="20"/>
          <w:szCs w:val="20"/>
        </w:rPr>
      </w:pPr>
      <w:r w:rsidRPr="002A52AD">
        <w:rPr>
          <w:rFonts w:ascii="Bookman Old Style" w:hAnsi="Bookman Old Style"/>
          <w:sz w:val="20"/>
          <w:szCs w:val="20"/>
        </w:rPr>
        <w:t> </w:t>
      </w:r>
      <w:proofErr w:type="gramStart"/>
      <w:r w:rsidRPr="002A52AD">
        <w:rPr>
          <w:rFonts w:ascii="Bookman Old Style" w:hAnsi="Bookman Old Style"/>
          <w:sz w:val="20"/>
          <w:szCs w:val="20"/>
        </w:rPr>
        <w:t>Отечественные марки на рынке машин с пробегом в марте сократились на 5,8% (–10,1 тыс.) до 164,2 тыс., а иномарки показали рост на 12,5% (+36,8 тыс.) до 331,1 тыс. Соответственно доля рынка отечественных автомобилей с пробегом за квартал к аналогичному периоду прошлого года сократилась с 35,5% до 32,1%. За первый квартал 2016 года перепродажи отечественных марок сократились на 8,9% (–39,9 тыс</w:t>
      </w:r>
      <w:proofErr w:type="gramEnd"/>
      <w:r w:rsidRPr="002A52AD">
        <w:rPr>
          <w:rFonts w:ascii="Bookman Old Style" w:hAnsi="Bookman Old Style"/>
          <w:sz w:val="20"/>
          <w:szCs w:val="20"/>
        </w:rPr>
        <w:t>.) до 409 тыс., а иномарок, напротив, выросли на 6% (+48,9 тыс.) до 864 тыс., что также является явным признаком восстановления.</w:t>
      </w:r>
    </w:p>
    <w:p w:rsidR="002A52AD" w:rsidRPr="002A52AD" w:rsidRDefault="002A52AD" w:rsidP="002A52AD">
      <w:pPr>
        <w:spacing w:before="120" w:after="120"/>
        <w:ind w:firstLine="709"/>
        <w:jc w:val="both"/>
        <w:rPr>
          <w:rFonts w:ascii="Bookman Old Style" w:hAnsi="Bookman Old Style"/>
          <w:sz w:val="20"/>
          <w:szCs w:val="20"/>
        </w:rPr>
      </w:pPr>
      <w:r w:rsidRPr="002A52AD">
        <w:rPr>
          <w:rFonts w:ascii="Bookman Old Style" w:hAnsi="Bookman Old Style"/>
          <w:sz w:val="20"/>
          <w:szCs w:val="20"/>
        </w:rPr>
        <w:t> </w:t>
      </w:r>
      <w:proofErr w:type="gramStart"/>
      <w:r w:rsidRPr="002A52AD">
        <w:rPr>
          <w:rFonts w:ascii="Bookman Old Style" w:hAnsi="Bookman Old Style"/>
          <w:sz w:val="20"/>
          <w:szCs w:val="20"/>
        </w:rPr>
        <w:t>Традиционный лидер по объемам перепродаж – отечественная </w:t>
      </w:r>
      <w:r w:rsidRPr="002A52AD">
        <w:rPr>
          <w:rFonts w:ascii="Bookman Old Style" w:hAnsi="Bookman Old Style"/>
          <w:sz w:val="20"/>
          <w:szCs w:val="20"/>
          <w:lang w:val="en-US"/>
        </w:rPr>
        <w:t>LADA</w:t>
      </w:r>
      <w:r w:rsidRPr="002A52AD">
        <w:rPr>
          <w:rFonts w:ascii="Bookman Old Style" w:hAnsi="Bookman Old Style"/>
          <w:sz w:val="20"/>
          <w:szCs w:val="20"/>
        </w:rPr>
        <w:t> в марте продемонстрировала умеренное сокращение до 140 тыс. (–4,8%).</w:t>
      </w:r>
      <w:proofErr w:type="gramEnd"/>
      <w:r w:rsidRPr="002A52AD">
        <w:rPr>
          <w:rFonts w:ascii="Bookman Old Style" w:hAnsi="Bookman Old Style"/>
          <w:sz w:val="20"/>
          <w:szCs w:val="20"/>
        </w:rPr>
        <w:t xml:space="preserve"> Соответственно «УАЗов» было перепродано 4,7 тыс. (–12,5%), а на долю перепродаж прочих отечественных марок пришлось 19,6 тыс., включая бренд «ГАЗ», соответственно, с 5,4 тыс. (–20,5%) «волжанок» всех поколений.</w:t>
      </w:r>
    </w:p>
    <w:p w:rsidR="002A52AD" w:rsidRPr="002A52AD" w:rsidRDefault="002A52AD" w:rsidP="002A52AD">
      <w:pPr>
        <w:spacing w:before="120" w:after="120"/>
        <w:ind w:firstLine="709"/>
        <w:jc w:val="both"/>
        <w:rPr>
          <w:rFonts w:ascii="Bookman Old Style" w:hAnsi="Bookman Old Style"/>
          <w:sz w:val="20"/>
          <w:szCs w:val="20"/>
        </w:rPr>
      </w:pPr>
      <w:r w:rsidRPr="002A52AD">
        <w:rPr>
          <w:rFonts w:ascii="Bookman Old Style" w:hAnsi="Bookman Old Style"/>
          <w:sz w:val="20"/>
          <w:szCs w:val="20"/>
        </w:rPr>
        <w:t> Неизменный лидер среди иномарок и в марте – </w:t>
      </w:r>
      <w:r w:rsidRPr="002A52AD">
        <w:rPr>
          <w:rFonts w:ascii="Bookman Old Style" w:hAnsi="Bookman Old Style"/>
          <w:sz w:val="20"/>
          <w:szCs w:val="20"/>
          <w:lang w:val="en-US"/>
        </w:rPr>
        <w:t>Toyota</w:t>
      </w:r>
      <w:r w:rsidRPr="002A52AD">
        <w:rPr>
          <w:rFonts w:ascii="Bookman Old Style" w:hAnsi="Bookman Old Style"/>
          <w:sz w:val="20"/>
          <w:szCs w:val="20"/>
        </w:rPr>
        <w:t> с 55,9 тыс. перепродаж (+13,4%). Следом также с приростом идут следующие бренды: </w:t>
      </w:r>
      <w:r w:rsidRPr="002A52AD">
        <w:rPr>
          <w:rFonts w:ascii="Bookman Old Style" w:hAnsi="Bookman Old Style"/>
          <w:sz w:val="20"/>
          <w:szCs w:val="20"/>
          <w:lang w:val="en-US"/>
        </w:rPr>
        <w:t>Nissan</w:t>
      </w:r>
      <w:r w:rsidRPr="002A52AD">
        <w:rPr>
          <w:rFonts w:ascii="Bookman Old Style" w:hAnsi="Bookman Old Style"/>
          <w:sz w:val="20"/>
          <w:szCs w:val="20"/>
        </w:rPr>
        <w:t> (3-е место в общем зачете) с 25</w:t>
      </w:r>
      <w:proofErr w:type="gramStart"/>
      <w:r w:rsidRPr="002A52AD">
        <w:rPr>
          <w:rFonts w:ascii="Bookman Old Style" w:hAnsi="Bookman Old Style"/>
          <w:sz w:val="20"/>
          <w:szCs w:val="20"/>
        </w:rPr>
        <w:t>,6</w:t>
      </w:r>
      <w:proofErr w:type="gramEnd"/>
      <w:r w:rsidRPr="002A52AD">
        <w:rPr>
          <w:rFonts w:ascii="Bookman Old Style" w:hAnsi="Bookman Old Style"/>
          <w:sz w:val="20"/>
          <w:szCs w:val="20"/>
        </w:rPr>
        <w:t xml:space="preserve"> тыс.(+14,9%), </w:t>
      </w:r>
      <w:r w:rsidRPr="002A52AD">
        <w:rPr>
          <w:rFonts w:ascii="Bookman Old Style" w:hAnsi="Bookman Old Style"/>
          <w:sz w:val="20"/>
          <w:szCs w:val="20"/>
          <w:lang w:val="en-US"/>
        </w:rPr>
        <w:t>Chevrolet</w:t>
      </w:r>
      <w:r w:rsidRPr="002A52AD">
        <w:rPr>
          <w:rFonts w:ascii="Bookman Old Style" w:hAnsi="Bookman Old Style"/>
          <w:sz w:val="20"/>
          <w:szCs w:val="20"/>
        </w:rPr>
        <w:t> с 19,1 тыс.(+19%), </w:t>
      </w:r>
      <w:r w:rsidRPr="002A52AD">
        <w:rPr>
          <w:rFonts w:ascii="Bookman Old Style" w:hAnsi="Bookman Old Style"/>
          <w:sz w:val="20"/>
          <w:szCs w:val="20"/>
          <w:lang w:val="en-US"/>
        </w:rPr>
        <w:t>Ford</w:t>
      </w:r>
      <w:r w:rsidRPr="002A52AD">
        <w:rPr>
          <w:rFonts w:ascii="Bookman Old Style" w:hAnsi="Bookman Old Style"/>
          <w:sz w:val="20"/>
          <w:szCs w:val="20"/>
        </w:rPr>
        <w:t> с 18,8 тыс. (+10,2%) и </w:t>
      </w:r>
      <w:r w:rsidRPr="002A52AD">
        <w:rPr>
          <w:rFonts w:ascii="Bookman Old Style" w:hAnsi="Bookman Old Style"/>
          <w:sz w:val="20"/>
          <w:szCs w:val="20"/>
          <w:lang w:val="en-US"/>
        </w:rPr>
        <w:t>Volkswagen</w:t>
      </w:r>
      <w:r w:rsidRPr="002A52AD">
        <w:rPr>
          <w:rFonts w:ascii="Bookman Old Style" w:hAnsi="Bookman Old Style"/>
          <w:sz w:val="20"/>
          <w:szCs w:val="20"/>
        </w:rPr>
        <w:t xml:space="preserve"> с 17,7 тыс. (+14%). Японские бренды традиционно доминируют на вторичном рынке Дальнего Востока и Сибири (с некоторым увеличением за последние годы доли  корейских и китайских марок), но в западных районах страны они значительно снижают свое присутствие. </w:t>
      </w:r>
      <w:proofErr w:type="gramStart"/>
      <w:r w:rsidRPr="002A52AD">
        <w:rPr>
          <w:rFonts w:ascii="Bookman Old Style" w:hAnsi="Bookman Old Style"/>
          <w:sz w:val="20"/>
          <w:szCs w:val="20"/>
        </w:rPr>
        <w:t>Напротив, европейские бренды также при некотором увеличении доли японских и корейских брендов европейской и российской сборки продолжают лидировать в европейской части страны, и почти монопольно в приграничных Калининградской области и Северо-Западном ФО</w:t>
      </w:r>
      <w:proofErr w:type="gramEnd"/>
    </w:p>
    <w:p w:rsidR="002A52AD" w:rsidRPr="002A52AD" w:rsidRDefault="002A52AD" w:rsidP="002A52AD">
      <w:pPr>
        <w:spacing w:before="120" w:after="120"/>
        <w:ind w:firstLine="709"/>
        <w:jc w:val="both"/>
        <w:rPr>
          <w:rFonts w:ascii="Bookman Old Style" w:hAnsi="Bookman Old Style"/>
          <w:sz w:val="20"/>
          <w:szCs w:val="20"/>
        </w:rPr>
      </w:pPr>
      <w:r w:rsidRPr="002A52AD">
        <w:rPr>
          <w:rFonts w:ascii="Bookman Old Style" w:hAnsi="Bookman Old Style"/>
          <w:sz w:val="20"/>
          <w:szCs w:val="20"/>
        </w:rPr>
        <w:t>Сегмент иномарок с пробегом будет расти в 2016 году, тем более</w:t>
      </w:r>
      <w:proofErr w:type="gramStart"/>
      <w:r w:rsidRPr="002A52AD">
        <w:rPr>
          <w:rFonts w:ascii="Bookman Old Style" w:hAnsi="Bookman Old Style"/>
          <w:sz w:val="20"/>
          <w:szCs w:val="20"/>
        </w:rPr>
        <w:t>,</w:t>
      </w:r>
      <w:proofErr w:type="gramEnd"/>
      <w:r w:rsidRPr="002A52AD">
        <w:rPr>
          <w:rFonts w:ascii="Bookman Old Style" w:hAnsi="Bookman Old Style"/>
          <w:sz w:val="20"/>
          <w:szCs w:val="20"/>
        </w:rPr>
        <w:t xml:space="preserve"> что госпрограммы по льготным кредитам и лизингу решено распространить и на машины выпуска 2015 года, что поможет дилерам освободить стоки, однако, первостепенной все равно остается фундаментальная зависимость от такого макроэкономического фактора как цена на нефть и, соответственно, обменного курса рубля.   </w:t>
      </w:r>
    </w:p>
    <w:p w:rsidR="002A52AD" w:rsidRPr="002A52AD" w:rsidRDefault="002A52AD" w:rsidP="002A52AD">
      <w:pPr>
        <w:spacing w:before="120" w:after="120"/>
        <w:ind w:firstLine="709"/>
        <w:jc w:val="both"/>
        <w:rPr>
          <w:rFonts w:ascii="Bookman Old Style" w:hAnsi="Bookman Old Style"/>
          <w:sz w:val="20"/>
          <w:szCs w:val="20"/>
        </w:rPr>
      </w:pPr>
      <w:r w:rsidRPr="002A52AD">
        <w:rPr>
          <w:rFonts w:ascii="Bookman Old Style" w:hAnsi="Bookman Old Style"/>
          <w:sz w:val="20"/>
          <w:szCs w:val="20"/>
        </w:rPr>
        <w:t> </w:t>
      </w:r>
      <w:r w:rsidRPr="002A52AD">
        <w:rPr>
          <w:rFonts w:ascii="Bookman Old Style" w:hAnsi="Bookman Old Style"/>
          <w:bCs/>
          <w:sz w:val="20"/>
          <w:szCs w:val="20"/>
        </w:rPr>
        <w:t>Производство грузовых автомобилей</w:t>
      </w:r>
      <w:r w:rsidRPr="002A52AD">
        <w:rPr>
          <w:rFonts w:ascii="Bookman Old Style" w:hAnsi="Bookman Old Style"/>
          <w:sz w:val="20"/>
          <w:szCs w:val="20"/>
        </w:rPr>
        <w:t> (включая шасси и легкие грузовики) в 2015 году сократилось на 15,9% к показателю 2014 года до 126 055 машин. Из общего объема производства грузовиков, выпуск отечественных моделей составил 116 648 ед., снизившись на 11,8% в годовом исчислении, а выпуск грузовиков иностранных брэндов упал на 46,6% до 9 407 ед.</w:t>
      </w:r>
    </w:p>
    <w:p w:rsidR="002A52AD" w:rsidRPr="002A52AD" w:rsidRDefault="002A52AD" w:rsidP="002A52AD">
      <w:pPr>
        <w:spacing w:before="120" w:after="120"/>
        <w:ind w:firstLine="709"/>
        <w:jc w:val="both"/>
        <w:rPr>
          <w:rFonts w:ascii="Bookman Old Style" w:hAnsi="Bookman Old Style"/>
          <w:sz w:val="20"/>
          <w:szCs w:val="20"/>
        </w:rPr>
      </w:pPr>
      <w:r w:rsidRPr="002A52AD">
        <w:rPr>
          <w:rFonts w:ascii="Bookman Old Style" w:hAnsi="Bookman Old Style"/>
          <w:sz w:val="20"/>
          <w:szCs w:val="20"/>
        </w:rPr>
        <w:t>Оптовые продажи грузовиков, включая легкие грузовики, в январе-декабре 2015 года упали на 35,6% в годовом исчислении до 136 012 ед. Спад продаж зафиксирован во всех сегментах рынка. Отгрузки отечественных автомобилей уменьшились на 11,4% до 97 328  ед., а их рыночная доля выросла с 52,0% до 71,6%.</w:t>
      </w:r>
    </w:p>
    <w:p w:rsidR="002A52AD" w:rsidRPr="002A52AD" w:rsidRDefault="002A52AD" w:rsidP="002A52AD">
      <w:pPr>
        <w:spacing w:before="120" w:after="120"/>
        <w:ind w:firstLine="709"/>
        <w:jc w:val="both"/>
        <w:rPr>
          <w:rFonts w:ascii="Bookman Old Style" w:hAnsi="Bookman Old Style"/>
          <w:sz w:val="20"/>
          <w:szCs w:val="20"/>
        </w:rPr>
      </w:pPr>
      <w:r w:rsidRPr="002A52AD">
        <w:rPr>
          <w:rFonts w:ascii="Bookman Old Style" w:hAnsi="Bookman Old Style"/>
          <w:sz w:val="20"/>
          <w:szCs w:val="20"/>
        </w:rPr>
        <w:t xml:space="preserve">Продажи «российских иномарок» сократились на 46,3% до 10 214 ед. при сужении их рыночной доли с 9,0% до 7,5%. Совокупная доля произведенных в России грузовиков </w:t>
      </w:r>
      <w:r w:rsidRPr="002A52AD">
        <w:rPr>
          <w:rFonts w:ascii="Bookman Old Style" w:hAnsi="Bookman Old Style"/>
          <w:sz w:val="20"/>
          <w:szCs w:val="20"/>
        </w:rPr>
        <w:lastRenderedPageBreak/>
        <w:t xml:space="preserve">(отечественных и иномарок) увеличилась в 2015 году </w:t>
      </w:r>
      <w:proofErr w:type="gramStart"/>
      <w:r w:rsidRPr="002A52AD">
        <w:rPr>
          <w:rFonts w:ascii="Bookman Old Style" w:hAnsi="Bookman Old Style"/>
          <w:sz w:val="20"/>
          <w:szCs w:val="20"/>
        </w:rPr>
        <w:t>до</w:t>
      </w:r>
      <w:proofErr w:type="gramEnd"/>
      <w:r w:rsidRPr="002A52AD">
        <w:rPr>
          <w:rFonts w:ascii="Bookman Old Style" w:hAnsi="Bookman Old Style"/>
          <w:sz w:val="20"/>
          <w:szCs w:val="20"/>
        </w:rPr>
        <w:t xml:space="preserve"> 79,1% против 61,0% годом ранее. Продажи импортированных новых грузовиков иностранных марок упали на 65,9% до 27 440 ед., а их доля сократилась с 38,0% до 20,2% рынка. Продажи импортированных подержанных машин сократились вдвое до 1 030 ед., а их доля на рынке убавилась от 1,0% до 0,7%</w:t>
      </w:r>
    </w:p>
    <w:p w:rsidR="002A52AD" w:rsidRPr="002A52AD" w:rsidRDefault="002A52AD" w:rsidP="002A52AD">
      <w:pPr>
        <w:spacing w:before="120" w:after="120"/>
        <w:ind w:firstLine="709"/>
        <w:jc w:val="both"/>
        <w:rPr>
          <w:rFonts w:ascii="Bookman Old Style" w:hAnsi="Bookman Old Style"/>
          <w:sz w:val="20"/>
          <w:szCs w:val="20"/>
        </w:rPr>
      </w:pPr>
      <w:r w:rsidRPr="002A52AD">
        <w:rPr>
          <w:rFonts w:ascii="Bookman Old Style" w:hAnsi="Bookman Old Style"/>
          <w:sz w:val="20"/>
          <w:szCs w:val="20"/>
        </w:rPr>
        <w:t> </w:t>
      </w:r>
      <w:r w:rsidRPr="002A52AD">
        <w:rPr>
          <w:rFonts w:ascii="Bookman Old Style" w:hAnsi="Bookman Old Style"/>
          <w:bCs/>
          <w:sz w:val="20"/>
          <w:szCs w:val="20"/>
        </w:rPr>
        <w:t>Производство автобусов </w:t>
      </w:r>
      <w:r w:rsidRPr="002A52AD">
        <w:rPr>
          <w:rFonts w:ascii="Bookman Old Style" w:hAnsi="Bookman Old Style"/>
          <w:sz w:val="20"/>
          <w:szCs w:val="20"/>
        </w:rPr>
        <w:t>(включая вахтовые автобусы на шасси грузовых автомобилей и микроавтобусы) в январе-декабре 2015 года составило 36 947  машин, сократившись на 19,0% по отношению к результату 2014 года. При этом объем выпуска автобусов отечественных моделей составил 29 077 ед., сократившись на 9,9%, а выпуск автобусов иностранных брэндов снизился на 41,1% до 7 870 машин.</w:t>
      </w:r>
    </w:p>
    <w:p w:rsidR="002A52AD" w:rsidRPr="002A52AD" w:rsidRDefault="002A52AD" w:rsidP="002A52AD">
      <w:pPr>
        <w:spacing w:before="120" w:after="120"/>
        <w:ind w:firstLine="709"/>
        <w:jc w:val="both"/>
        <w:rPr>
          <w:rFonts w:ascii="Bookman Old Style" w:hAnsi="Bookman Old Style"/>
          <w:sz w:val="20"/>
          <w:szCs w:val="20"/>
        </w:rPr>
      </w:pPr>
      <w:r w:rsidRPr="002A52AD">
        <w:rPr>
          <w:rFonts w:ascii="Bookman Old Style" w:hAnsi="Bookman Old Style"/>
          <w:sz w:val="20"/>
          <w:szCs w:val="20"/>
        </w:rPr>
        <w:t>По итогам 2015 года российский рынок автобусов, включая микроавтобусы, сократился на 25,1% в годовом исчислении до 35 825 ед.</w:t>
      </w:r>
    </w:p>
    <w:p w:rsidR="002A52AD" w:rsidRPr="002A52AD" w:rsidRDefault="002A52AD" w:rsidP="002A52AD">
      <w:pPr>
        <w:spacing w:before="120" w:after="120"/>
        <w:ind w:firstLine="709"/>
        <w:jc w:val="both"/>
        <w:rPr>
          <w:rFonts w:ascii="Bookman Old Style" w:hAnsi="Bookman Old Style"/>
          <w:sz w:val="20"/>
          <w:szCs w:val="20"/>
        </w:rPr>
      </w:pPr>
      <w:r w:rsidRPr="002A52AD">
        <w:rPr>
          <w:rFonts w:ascii="Bookman Old Style" w:hAnsi="Bookman Old Style"/>
          <w:sz w:val="20"/>
          <w:szCs w:val="20"/>
        </w:rPr>
        <w:t>Продажи отечественных автобусов, которые продолжают занимать преобладающее положение на рынке, сократились на 8,9% до 26 901 машины; их рыночная доля увеличилась на 13,4 процентного пункта и составила 75,1%.</w:t>
      </w:r>
    </w:p>
    <w:p w:rsidR="002A52AD" w:rsidRPr="002A52AD" w:rsidRDefault="002A52AD" w:rsidP="002A52AD">
      <w:pPr>
        <w:spacing w:before="120" w:after="120"/>
        <w:ind w:firstLine="709"/>
        <w:jc w:val="both"/>
        <w:rPr>
          <w:rFonts w:ascii="Bookman Old Style" w:hAnsi="Bookman Old Style"/>
          <w:sz w:val="20"/>
          <w:szCs w:val="20"/>
        </w:rPr>
      </w:pPr>
      <w:r w:rsidRPr="002A52AD">
        <w:rPr>
          <w:rFonts w:ascii="Bookman Old Style" w:hAnsi="Bookman Old Style"/>
          <w:sz w:val="20"/>
          <w:szCs w:val="20"/>
        </w:rPr>
        <w:t>Продажи «российских иномарок» снизились на 42,0% до 7 772 автобусов, при этом занимаемая ими доля рынка потеряла 6,3 пункта, сократившись до 21,7%. Совокупная доля продаж произведенных в стране автобусов (отечественных моделей и «российских иномарок») увеличилась с 89,7% до 96,8%.</w:t>
      </w:r>
    </w:p>
    <w:p w:rsidR="002A52AD" w:rsidRPr="002A52AD" w:rsidRDefault="002A52AD" w:rsidP="002A52AD">
      <w:pPr>
        <w:spacing w:before="120" w:after="120"/>
        <w:ind w:firstLine="709"/>
        <w:jc w:val="both"/>
        <w:rPr>
          <w:rFonts w:ascii="Bookman Old Style" w:hAnsi="Bookman Old Style"/>
          <w:sz w:val="20"/>
          <w:szCs w:val="20"/>
        </w:rPr>
      </w:pPr>
      <w:r w:rsidRPr="002A52AD">
        <w:rPr>
          <w:rFonts w:ascii="Bookman Old Style" w:hAnsi="Bookman Old Style"/>
          <w:sz w:val="20"/>
          <w:szCs w:val="20"/>
        </w:rPr>
        <w:t>Продажи импортированных новых автобусов упали в 4,4 раза до 1106 ед., а их рыночная доля уменьшилась с 10,1% до 3,1%. По размерным категориям, в продажах автобусов российского производства продолжают преобладать автобусы особо малого класса (микроавтобусы). Подержанный импорт сократился вдвое, насчитав в январе-декабре 2015 года всего 47 автобусов</w:t>
      </w:r>
    </w:p>
    <w:p w:rsidR="002A52AD" w:rsidRDefault="002A52AD" w:rsidP="002A52AD">
      <w:pPr>
        <w:spacing w:before="120" w:after="120"/>
        <w:ind w:firstLine="709"/>
        <w:jc w:val="both"/>
        <w:rPr>
          <w:rFonts w:ascii="Bookman Old Style" w:hAnsi="Bookman Old Style"/>
          <w:sz w:val="20"/>
          <w:szCs w:val="20"/>
        </w:rPr>
      </w:pPr>
      <w:r w:rsidRPr="002A52AD">
        <w:rPr>
          <w:rFonts w:ascii="Bookman Old Style" w:hAnsi="Bookman Old Style"/>
          <w:sz w:val="20"/>
          <w:szCs w:val="20"/>
        </w:rPr>
        <w:t> </w:t>
      </w:r>
      <w:r w:rsidRPr="002A52AD">
        <w:rPr>
          <w:rFonts w:ascii="Bookman Old Style" w:hAnsi="Bookman Old Style"/>
          <w:bCs/>
          <w:sz w:val="20"/>
          <w:szCs w:val="20"/>
        </w:rPr>
        <w:t>Производство легких коммерческих автомобилей </w:t>
      </w:r>
      <w:r w:rsidRPr="002A52AD">
        <w:rPr>
          <w:rFonts w:ascii="Bookman Old Style" w:hAnsi="Bookman Old Style"/>
          <w:sz w:val="20"/>
          <w:szCs w:val="20"/>
        </w:rPr>
        <w:t>(включая грузовые автомобили полной массой до 3,5т, входящие в категорию «грузовые автомобили», и микроавтобусы, входящие в категорию «автобусы») сократилось в 2015 году на 10,3% до 108 997 ед. Из  этого количества микроавтобусы составили 28 548 ед. (-15,8%) и легкие грузовики 80 449 ед. (-8,2%). Это – наименее неблагоприятный показатель спада производства.</w:t>
      </w:r>
    </w:p>
    <w:p w:rsidR="002A52AD" w:rsidRDefault="002A52AD" w:rsidP="002A52AD">
      <w:pPr>
        <w:pStyle w:val="3"/>
        <w:spacing w:after="120"/>
        <w:rPr>
          <w:rFonts w:ascii="Bookman Old Style" w:hAnsi="Bookman Old Style"/>
          <w:sz w:val="20"/>
          <w:szCs w:val="20"/>
        </w:rPr>
      </w:pPr>
      <w:bookmarkStart w:id="195" w:name="_Toc422400984"/>
      <w:bookmarkStart w:id="196" w:name="_Toc382487164"/>
      <w:bookmarkStart w:id="197" w:name="_Toc449529986"/>
      <w:bookmarkStart w:id="198" w:name="_Toc460764352"/>
      <w:r>
        <w:rPr>
          <w:rFonts w:ascii="Bookman Old Style" w:hAnsi="Bookman Old Style"/>
          <w:sz w:val="20"/>
          <w:szCs w:val="20"/>
        </w:rPr>
        <w:t>4.2.6. Ценообразующие факторы, использовавшиеся при определении стоимости, и обоснование значений диапазонов значений ценообразующих факторов</w:t>
      </w:r>
      <w:bookmarkEnd w:id="195"/>
      <w:bookmarkEnd w:id="196"/>
      <w:bookmarkEnd w:id="197"/>
      <w:bookmarkEnd w:id="198"/>
    </w:p>
    <w:p w:rsidR="002A52AD" w:rsidRDefault="002A52AD" w:rsidP="002A52AD">
      <w:pPr>
        <w:spacing w:before="120" w:after="120"/>
        <w:ind w:firstLine="708"/>
        <w:jc w:val="both"/>
        <w:rPr>
          <w:rFonts w:ascii="Bookman Old Style" w:hAnsi="Bookman Old Style"/>
          <w:sz w:val="20"/>
          <w:szCs w:val="20"/>
        </w:rPr>
      </w:pPr>
      <w:r>
        <w:rPr>
          <w:rFonts w:ascii="Bookman Old Style" w:hAnsi="Bookman Old Style"/>
          <w:sz w:val="20"/>
          <w:szCs w:val="20"/>
        </w:rPr>
        <w:t xml:space="preserve">В ходе проведения исследования рынка машин и оборудования, установлено, что на их стоимость влияет несколько существенных ценообразующих факторов. </w:t>
      </w:r>
    </w:p>
    <w:p w:rsidR="002A52AD" w:rsidRDefault="002A52AD" w:rsidP="002A52AD">
      <w:pPr>
        <w:spacing w:before="120" w:after="120"/>
        <w:ind w:firstLine="708"/>
        <w:jc w:val="both"/>
        <w:rPr>
          <w:rFonts w:ascii="Bookman Old Style" w:hAnsi="Bookman Old Style"/>
          <w:sz w:val="20"/>
          <w:szCs w:val="20"/>
        </w:rPr>
      </w:pPr>
      <w:r>
        <w:rPr>
          <w:rFonts w:ascii="Bookman Old Style" w:hAnsi="Bookman Old Style"/>
          <w:sz w:val="20"/>
          <w:szCs w:val="20"/>
        </w:rPr>
        <w:t xml:space="preserve">Ценообразующие факторы на вторичном рынке продаж оборудования и ТС: </w:t>
      </w:r>
    </w:p>
    <w:p w:rsidR="002A52AD" w:rsidRPr="0090061D" w:rsidRDefault="002A52AD" w:rsidP="00F27C62">
      <w:pPr>
        <w:pStyle w:val="aff2"/>
        <w:numPr>
          <w:ilvl w:val="0"/>
          <w:numId w:val="32"/>
        </w:numPr>
        <w:spacing w:before="120" w:after="120"/>
        <w:contextualSpacing w:val="0"/>
        <w:jc w:val="both"/>
        <w:rPr>
          <w:rFonts w:ascii="Bookman Old Style" w:hAnsi="Bookman Old Style"/>
          <w:sz w:val="20"/>
          <w:szCs w:val="20"/>
        </w:rPr>
      </w:pPr>
      <w:r w:rsidRPr="0090061D">
        <w:rPr>
          <w:rFonts w:ascii="Bookman Old Style" w:hAnsi="Bookman Old Style"/>
          <w:sz w:val="20"/>
          <w:szCs w:val="20"/>
        </w:rPr>
        <w:t xml:space="preserve">Состояние </w:t>
      </w:r>
      <w:r w:rsidRPr="002A52AD">
        <w:rPr>
          <w:rFonts w:ascii="Bookman Old Style" w:hAnsi="Bookman Old Style"/>
          <w:sz w:val="20"/>
          <w:szCs w:val="20"/>
        </w:rPr>
        <w:t>машин и оборудования</w:t>
      </w:r>
      <w:r w:rsidRPr="0090061D">
        <w:rPr>
          <w:rFonts w:ascii="Bookman Old Style" w:hAnsi="Bookman Old Style"/>
          <w:sz w:val="20"/>
          <w:szCs w:val="20"/>
        </w:rPr>
        <w:t>. Является основным ценообразующим фактором. Определяется по данным визуального осмотра, затем путем математических преобразований разности износов, получается необходимая для расчета корректировка.</w:t>
      </w:r>
      <w:r>
        <w:rPr>
          <w:rFonts w:ascii="Bookman Old Style" w:hAnsi="Bookman Old Style"/>
          <w:sz w:val="20"/>
          <w:szCs w:val="20"/>
        </w:rPr>
        <w:t xml:space="preserve"> Таким образом, стоимость </w:t>
      </w:r>
      <w:r w:rsidRPr="002A52AD">
        <w:rPr>
          <w:rFonts w:ascii="Bookman Old Style" w:hAnsi="Bookman Old Style"/>
          <w:sz w:val="20"/>
          <w:szCs w:val="20"/>
        </w:rPr>
        <w:t xml:space="preserve">машин и оборудования </w:t>
      </w:r>
      <w:r>
        <w:rPr>
          <w:rFonts w:ascii="Bookman Old Style" w:hAnsi="Bookman Old Style"/>
          <w:sz w:val="20"/>
          <w:szCs w:val="20"/>
        </w:rPr>
        <w:t xml:space="preserve">в хорошем состоянии отличается от </w:t>
      </w:r>
      <w:r w:rsidRPr="002A52AD">
        <w:rPr>
          <w:rFonts w:ascii="Bookman Old Style" w:hAnsi="Bookman Old Style"/>
          <w:sz w:val="20"/>
          <w:szCs w:val="20"/>
        </w:rPr>
        <w:t xml:space="preserve">машин и оборудования </w:t>
      </w:r>
      <w:r>
        <w:rPr>
          <w:rFonts w:ascii="Bookman Old Style" w:hAnsi="Bookman Old Style"/>
          <w:sz w:val="20"/>
          <w:szCs w:val="20"/>
        </w:rPr>
        <w:t xml:space="preserve">в неудовлетворительном примерно в 2-4 раза </w:t>
      </w:r>
    </w:p>
    <w:p w:rsidR="002A52AD" w:rsidRPr="008659FA" w:rsidRDefault="002A52AD" w:rsidP="00F27C62">
      <w:pPr>
        <w:pStyle w:val="aff2"/>
        <w:numPr>
          <w:ilvl w:val="0"/>
          <w:numId w:val="32"/>
        </w:numPr>
        <w:spacing w:before="120" w:after="120"/>
        <w:contextualSpacing w:val="0"/>
        <w:jc w:val="both"/>
        <w:rPr>
          <w:rFonts w:ascii="Bookman Old Style" w:hAnsi="Bookman Old Style"/>
          <w:sz w:val="20"/>
          <w:szCs w:val="20"/>
        </w:rPr>
      </w:pPr>
      <w:r w:rsidRPr="008659FA">
        <w:rPr>
          <w:rFonts w:ascii="Bookman Old Style" w:hAnsi="Bookman Old Style"/>
          <w:sz w:val="20"/>
          <w:szCs w:val="20"/>
        </w:rPr>
        <w:t>Производительность</w:t>
      </w:r>
      <w:r>
        <w:rPr>
          <w:rFonts w:ascii="Bookman Old Style" w:hAnsi="Bookman Old Style"/>
          <w:sz w:val="20"/>
          <w:szCs w:val="20"/>
        </w:rPr>
        <w:t xml:space="preserve"> оборудования</w:t>
      </w:r>
      <w:r w:rsidRPr="008659FA">
        <w:rPr>
          <w:rFonts w:ascii="Bookman Old Style" w:hAnsi="Bookman Old Style"/>
          <w:sz w:val="20"/>
          <w:szCs w:val="20"/>
        </w:rPr>
        <w:t>. Немаловажным фактором при выборе </w:t>
      </w:r>
      <w:r w:rsidRPr="008659FA">
        <w:rPr>
          <w:rFonts w:ascii="Bookman Old Style" w:hAnsi="Bookman Old Style"/>
          <w:bCs/>
          <w:sz w:val="20"/>
          <w:szCs w:val="20"/>
        </w:rPr>
        <w:t>оборудования я</w:t>
      </w:r>
      <w:r w:rsidRPr="008659FA">
        <w:rPr>
          <w:rFonts w:ascii="Bookman Old Style" w:hAnsi="Bookman Old Style"/>
          <w:sz w:val="20"/>
          <w:szCs w:val="20"/>
        </w:rPr>
        <w:t xml:space="preserve">вляется планируемый объем выпускаемой продукции и интенсивность работы оборудования. Современное оборудование оснащено последними техническими наработками, новейшими износостойкими материалами и усовершенствованной эргономикой, что значительно увеличиваем производительность и эффективность рабочего процесса. </w:t>
      </w:r>
    </w:p>
    <w:p w:rsidR="002A52AD" w:rsidRDefault="002A52AD" w:rsidP="00F27C62">
      <w:pPr>
        <w:pStyle w:val="aff2"/>
        <w:numPr>
          <w:ilvl w:val="0"/>
          <w:numId w:val="32"/>
        </w:numPr>
        <w:spacing w:before="120" w:after="120"/>
        <w:contextualSpacing w:val="0"/>
        <w:jc w:val="both"/>
        <w:rPr>
          <w:rFonts w:ascii="Bookman Old Style" w:hAnsi="Bookman Old Style"/>
          <w:sz w:val="20"/>
          <w:szCs w:val="20"/>
        </w:rPr>
      </w:pPr>
      <w:r w:rsidRPr="00C823E2">
        <w:rPr>
          <w:rFonts w:ascii="Bookman Old Style" w:hAnsi="Bookman Old Style"/>
          <w:sz w:val="20"/>
          <w:szCs w:val="20"/>
        </w:rPr>
        <w:t xml:space="preserve">Страна изготовитель оборудования. </w:t>
      </w:r>
      <w:r>
        <w:rPr>
          <w:rFonts w:ascii="Bookman Old Style" w:hAnsi="Bookman Old Style"/>
          <w:sz w:val="20"/>
          <w:szCs w:val="20"/>
        </w:rPr>
        <w:t xml:space="preserve">Как правило, на стоимость оборудования влияет страна-изготовитель. Так, например, немецкое и итальянское оборудование стоит примерно на в 2-3 раза дороже отечественного со схожими техническими характеристиками, а оборудование из Китая дороже примерно </w:t>
      </w:r>
      <w:proofErr w:type="gramStart"/>
      <w:r>
        <w:rPr>
          <w:rFonts w:ascii="Bookman Old Style" w:hAnsi="Bookman Old Style"/>
          <w:sz w:val="20"/>
          <w:szCs w:val="20"/>
        </w:rPr>
        <w:t>на</w:t>
      </w:r>
      <w:proofErr w:type="gramEnd"/>
      <w:r>
        <w:rPr>
          <w:rFonts w:ascii="Bookman Old Style" w:hAnsi="Bookman Old Style"/>
          <w:sz w:val="20"/>
          <w:szCs w:val="20"/>
        </w:rPr>
        <w:t xml:space="preserve"> в 1,5 раза.  Российское оборудование</w:t>
      </w:r>
      <w:r w:rsidRPr="009C02B9">
        <w:rPr>
          <w:rFonts w:ascii="Bookman Old Style" w:hAnsi="Bookman Old Style"/>
          <w:sz w:val="20"/>
          <w:szCs w:val="20"/>
        </w:rPr>
        <w:t xml:space="preserve"> более доступно по цене, однако оно значительно уступает импортным аналогам по производительности и надежности</w:t>
      </w:r>
    </w:p>
    <w:p w:rsidR="002A52AD" w:rsidRDefault="002A52AD" w:rsidP="00F27C62">
      <w:pPr>
        <w:pStyle w:val="aff2"/>
        <w:numPr>
          <w:ilvl w:val="0"/>
          <w:numId w:val="32"/>
        </w:numPr>
        <w:spacing w:before="120" w:after="120"/>
        <w:ind w:left="714" w:hanging="357"/>
        <w:contextualSpacing w:val="0"/>
        <w:rPr>
          <w:rFonts w:ascii="Bookman Old Style" w:hAnsi="Bookman Old Style"/>
          <w:sz w:val="20"/>
          <w:szCs w:val="20"/>
        </w:rPr>
      </w:pPr>
      <w:r w:rsidRPr="009215EA">
        <w:rPr>
          <w:rFonts w:ascii="Bookman Old Style" w:hAnsi="Bookman Old Style"/>
          <w:sz w:val="20"/>
          <w:szCs w:val="20"/>
        </w:rPr>
        <w:t>Скидка к цене предложения (корректировка на торг), определяется на основании средней уступки продавцом покупателю от запрашиваемой цены. Средняя величина по рынку рассматриваемого оборудования, составляет -13,0%</w:t>
      </w:r>
      <w:r w:rsidRPr="003867DB">
        <w:rPr>
          <w:rStyle w:val="aff0"/>
          <w:rFonts w:ascii="Bookman Old Style" w:hAnsi="Bookman Old Style"/>
          <w:sz w:val="20"/>
          <w:szCs w:val="20"/>
        </w:rPr>
        <w:footnoteReference w:id="33"/>
      </w:r>
      <w:r>
        <w:rPr>
          <w:rFonts w:ascii="Bookman Old Style" w:hAnsi="Bookman Old Style"/>
          <w:noProof/>
          <w:sz w:val="20"/>
          <w:szCs w:val="20"/>
        </w:rPr>
        <w:t xml:space="preserve">; </w:t>
      </w:r>
      <w:r w:rsidRPr="002A52AD">
        <w:rPr>
          <w:rFonts w:ascii="Bookman Old Style" w:hAnsi="Bookman Old Style"/>
          <w:noProof/>
          <w:sz w:val="20"/>
          <w:szCs w:val="20"/>
        </w:rPr>
        <w:t xml:space="preserve">. Средняя величина по рынку </w:t>
      </w:r>
      <w:r w:rsidRPr="002A52AD">
        <w:rPr>
          <w:rFonts w:ascii="Bookman Old Style" w:hAnsi="Bookman Old Style"/>
          <w:noProof/>
          <w:sz w:val="20"/>
          <w:szCs w:val="20"/>
        </w:rPr>
        <w:lastRenderedPageBreak/>
        <w:t>автотранспортных средств, составляет 0,9-0,95</w:t>
      </w:r>
      <w:r w:rsidRPr="002A52AD">
        <w:rPr>
          <w:rFonts w:ascii="Bookman Old Style" w:hAnsi="Bookman Old Style"/>
          <w:noProof/>
          <w:sz w:val="20"/>
          <w:szCs w:val="20"/>
          <w:vertAlign w:val="superscript"/>
        </w:rPr>
        <w:footnoteReference w:id="34"/>
      </w:r>
      <w:r w:rsidRPr="002A52AD">
        <w:rPr>
          <w:rFonts w:ascii="Bookman Old Style" w:hAnsi="Bookman Old Style"/>
          <w:noProof/>
          <w:sz w:val="20"/>
          <w:szCs w:val="20"/>
        </w:rPr>
        <w:t>, при расчете выбрано среднее значения диапазона корректировки в размере -7,5%.</w:t>
      </w:r>
    </w:p>
    <w:p w:rsidR="002A52AD" w:rsidRPr="002A52AD" w:rsidRDefault="002A52AD" w:rsidP="00F27C62">
      <w:pPr>
        <w:pStyle w:val="aff2"/>
        <w:numPr>
          <w:ilvl w:val="0"/>
          <w:numId w:val="32"/>
        </w:numPr>
        <w:spacing w:before="120" w:after="120"/>
        <w:ind w:left="714" w:hanging="357"/>
        <w:contextualSpacing w:val="0"/>
        <w:rPr>
          <w:rFonts w:ascii="Bookman Old Style" w:hAnsi="Bookman Old Style"/>
          <w:sz w:val="20"/>
          <w:szCs w:val="20"/>
        </w:rPr>
      </w:pPr>
      <w:r w:rsidRPr="002A52AD">
        <w:rPr>
          <w:rFonts w:ascii="Bookman Old Style" w:hAnsi="Bookman Old Style"/>
          <w:sz w:val="20"/>
          <w:szCs w:val="20"/>
        </w:rPr>
        <w:t>Год выпуска и пробег транспортных средств, также оказывает влияние на стоимость оцениваемого транспортного средства. Корректировка по году выпуска составляет около 10%-40% в зависимости от разности лет между аналогами и оцениваемым объектом. Корректировка же на пробег транспортных средств не так сильно оказывает влияние на стоимость и составляет диапазон от 5 до 20% от стоимости аналога</w:t>
      </w:r>
    </w:p>
    <w:p w:rsidR="001C4571" w:rsidRPr="00C329C9" w:rsidRDefault="001C4571" w:rsidP="00C329C9">
      <w:pPr>
        <w:pStyle w:val="1"/>
        <w:spacing w:before="120" w:after="120"/>
        <w:jc w:val="center"/>
        <w:rPr>
          <w:rFonts w:ascii="Bookman Old Style" w:hAnsi="Bookman Old Style"/>
        </w:rPr>
      </w:pPr>
      <w:bookmarkStart w:id="199" w:name="_Toc365041366"/>
      <w:bookmarkStart w:id="200" w:name="_Toc460764353"/>
      <w:r w:rsidRPr="00C329C9">
        <w:rPr>
          <w:rFonts w:ascii="Bookman Old Style" w:hAnsi="Bookman Old Style"/>
        </w:rPr>
        <w:t>5. ОПИСАНИЕ ПРОЦЕССА ОЦЕНКИ</w:t>
      </w:r>
      <w:bookmarkEnd w:id="199"/>
      <w:bookmarkEnd w:id="200"/>
    </w:p>
    <w:p w:rsidR="001C4571" w:rsidRPr="00C329C9" w:rsidRDefault="001C4571" w:rsidP="00C329C9">
      <w:pPr>
        <w:pStyle w:val="2"/>
        <w:spacing w:before="120" w:after="120"/>
        <w:rPr>
          <w:rFonts w:ascii="Bookman Old Style" w:hAnsi="Bookman Old Style"/>
          <w:b/>
          <w:sz w:val="20"/>
          <w:szCs w:val="20"/>
        </w:rPr>
      </w:pPr>
      <w:bookmarkStart w:id="201" w:name="_Toc365041367"/>
      <w:bookmarkStart w:id="202" w:name="_Toc460764354"/>
      <w:bookmarkStart w:id="203" w:name="_Toc260134785"/>
      <w:bookmarkStart w:id="204" w:name="_Toc260339944"/>
      <w:bookmarkStart w:id="205" w:name="_Toc279178935"/>
      <w:bookmarkStart w:id="206" w:name="_Toc279196472"/>
      <w:bookmarkStart w:id="207" w:name="_Toc238358581"/>
      <w:bookmarkStart w:id="208" w:name="_Toc240097255"/>
      <w:bookmarkStart w:id="209" w:name="_Toc260339945"/>
      <w:r w:rsidRPr="00C329C9">
        <w:rPr>
          <w:rFonts w:ascii="Bookman Old Style" w:hAnsi="Bookman Old Style"/>
          <w:b/>
          <w:sz w:val="20"/>
          <w:szCs w:val="20"/>
        </w:rPr>
        <w:t>5.1. ОБЗОР ПОДХОДОВ</w:t>
      </w:r>
      <w:bookmarkEnd w:id="201"/>
      <w:bookmarkEnd w:id="202"/>
      <w:r w:rsidRPr="00C329C9">
        <w:rPr>
          <w:rFonts w:ascii="Bookman Old Style" w:hAnsi="Bookman Old Style"/>
          <w:b/>
          <w:sz w:val="20"/>
          <w:szCs w:val="20"/>
        </w:rPr>
        <w:t xml:space="preserve"> </w:t>
      </w:r>
    </w:p>
    <w:p w:rsidR="002A52AD" w:rsidRPr="002A52AD" w:rsidRDefault="002A52AD" w:rsidP="002A52AD">
      <w:pPr>
        <w:autoSpaceDE w:val="0"/>
        <w:autoSpaceDN w:val="0"/>
        <w:adjustRightInd w:val="0"/>
        <w:spacing w:before="120" w:after="120"/>
        <w:ind w:firstLine="708"/>
        <w:jc w:val="both"/>
        <w:rPr>
          <w:rFonts w:ascii="Bookman Old Style" w:hAnsi="Bookman Old Style"/>
          <w:sz w:val="20"/>
          <w:szCs w:val="20"/>
        </w:rPr>
      </w:pPr>
      <w:bookmarkStart w:id="210" w:name="_Toc365041369"/>
      <w:bookmarkEnd w:id="203"/>
      <w:bookmarkEnd w:id="204"/>
      <w:bookmarkEnd w:id="205"/>
      <w:bookmarkEnd w:id="206"/>
      <w:r w:rsidRPr="002A52AD">
        <w:rPr>
          <w:rFonts w:ascii="Bookman Old Style" w:hAnsi="Bookman Old Style"/>
          <w:sz w:val="20"/>
          <w:szCs w:val="20"/>
        </w:rPr>
        <w:t>Традиционно для оценки имущества могут применяться все или некоторые из следующих подходов:</w:t>
      </w:r>
    </w:p>
    <w:p w:rsidR="002A52AD" w:rsidRPr="002A52AD" w:rsidRDefault="002A52AD" w:rsidP="002A52AD">
      <w:pPr>
        <w:numPr>
          <w:ilvl w:val="0"/>
          <w:numId w:val="4"/>
        </w:numPr>
        <w:autoSpaceDE w:val="0"/>
        <w:autoSpaceDN w:val="0"/>
        <w:adjustRightInd w:val="0"/>
        <w:spacing w:before="120" w:after="120"/>
        <w:ind w:left="1066" w:hanging="357"/>
        <w:jc w:val="both"/>
        <w:rPr>
          <w:rFonts w:ascii="Bookman Old Style" w:hAnsi="Bookman Old Style"/>
          <w:sz w:val="20"/>
          <w:szCs w:val="20"/>
        </w:rPr>
      </w:pPr>
      <w:r w:rsidRPr="002A52AD">
        <w:rPr>
          <w:rFonts w:ascii="Bookman Old Style" w:hAnsi="Bookman Old Style"/>
          <w:sz w:val="20"/>
          <w:szCs w:val="20"/>
        </w:rPr>
        <w:t>Доходный;</w:t>
      </w:r>
    </w:p>
    <w:p w:rsidR="002A52AD" w:rsidRPr="002A52AD" w:rsidRDefault="002A52AD" w:rsidP="002A52AD">
      <w:pPr>
        <w:numPr>
          <w:ilvl w:val="0"/>
          <w:numId w:val="4"/>
        </w:numPr>
        <w:autoSpaceDE w:val="0"/>
        <w:autoSpaceDN w:val="0"/>
        <w:adjustRightInd w:val="0"/>
        <w:spacing w:before="120" w:after="120"/>
        <w:ind w:left="1066" w:hanging="357"/>
        <w:jc w:val="both"/>
        <w:rPr>
          <w:rFonts w:ascii="Bookman Old Style" w:hAnsi="Bookman Old Style"/>
          <w:sz w:val="20"/>
          <w:szCs w:val="20"/>
        </w:rPr>
      </w:pPr>
      <w:r w:rsidRPr="002A52AD">
        <w:rPr>
          <w:rFonts w:ascii="Bookman Old Style" w:hAnsi="Bookman Old Style"/>
          <w:sz w:val="20"/>
          <w:szCs w:val="20"/>
        </w:rPr>
        <w:t>Сравнительный;</w:t>
      </w:r>
    </w:p>
    <w:p w:rsidR="002A52AD" w:rsidRPr="002A52AD" w:rsidRDefault="002A52AD" w:rsidP="002A52AD">
      <w:pPr>
        <w:numPr>
          <w:ilvl w:val="0"/>
          <w:numId w:val="4"/>
        </w:numPr>
        <w:autoSpaceDE w:val="0"/>
        <w:autoSpaceDN w:val="0"/>
        <w:adjustRightInd w:val="0"/>
        <w:spacing w:before="120" w:after="120"/>
        <w:ind w:left="1066" w:hanging="357"/>
        <w:jc w:val="both"/>
        <w:rPr>
          <w:rFonts w:ascii="Bookman Old Style" w:hAnsi="Bookman Old Style"/>
          <w:sz w:val="20"/>
          <w:szCs w:val="20"/>
        </w:rPr>
      </w:pPr>
      <w:r w:rsidRPr="002A52AD">
        <w:rPr>
          <w:rFonts w:ascii="Bookman Old Style" w:hAnsi="Bookman Old Style"/>
          <w:sz w:val="20"/>
          <w:szCs w:val="20"/>
        </w:rPr>
        <w:t>Затратный;</w:t>
      </w:r>
    </w:p>
    <w:p w:rsidR="002A52AD" w:rsidRPr="002A52AD" w:rsidRDefault="002A52AD" w:rsidP="002A52AD">
      <w:pPr>
        <w:autoSpaceDE w:val="0"/>
        <w:autoSpaceDN w:val="0"/>
        <w:adjustRightInd w:val="0"/>
        <w:spacing w:before="120" w:after="120"/>
        <w:ind w:firstLine="708"/>
        <w:jc w:val="both"/>
        <w:rPr>
          <w:rFonts w:ascii="Bookman Old Style" w:hAnsi="Bookman Old Style"/>
          <w:sz w:val="20"/>
          <w:szCs w:val="20"/>
        </w:rPr>
      </w:pPr>
      <w:r w:rsidRPr="002A52AD">
        <w:rPr>
          <w:rFonts w:ascii="Bookman Old Style" w:hAnsi="Bookman Old Style"/>
          <w:sz w:val="20"/>
          <w:szCs w:val="20"/>
        </w:rPr>
        <w:t xml:space="preserve">Каждый из подходов к оценке имеет свою специфику и определённые области применения (с учетом цели оценки, имеющейся информации или нормативных ограничений). </w:t>
      </w:r>
    </w:p>
    <w:p w:rsidR="002A52AD" w:rsidRPr="002A52AD" w:rsidRDefault="002A52AD" w:rsidP="002A52AD">
      <w:pPr>
        <w:spacing w:before="120" w:after="120"/>
        <w:ind w:firstLine="708"/>
        <w:jc w:val="both"/>
        <w:rPr>
          <w:rFonts w:ascii="Bookman Old Style" w:hAnsi="Bookman Old Style" w:cs="Arial"/>
          <w:color w:val="000000"/>
          <w:sz w:val="20"/>
          <w:szCs w:val="20"/>
        </w:rPr>
      </w:pPr>
      <w:bookmarkStart w:id="211" w:name="13"/>
      <w:bookmarkStart w:id="212" w:name="_Toc189989845"/>
      <w:bookmarkStart w:id="213" w:name="_Toc197327048"/>
      <w:bookmarkStart w:id="214" w:name="_Toc200179627"/>
      <w:bookmarkStart w:id="215" w:name="_Toc330465423"/>
      <w:bookmarkEnd w:id="211"/>
      <w:r w:rsidRPr="002A52AD">
        <w:rPr>
          <w:rFonts w:ascii="Bookman Old Style" w:hAnsi="Bookman Old Style" w:cs="Arial"/>
          <w:color w:val="000000"/>
          <w:sz w:val="20"/>
          <w:szCs w:val="20"/>
        </w:rPr>
        <w:t>Доходный подход - совокупность методов оценки стоимости объекта оценки, основанных на определении ожидаемых доходов от использования объекта оценки</w:t>
      </w:r>
      <w:r w:rsidRPr="002A52AD">
        <w:rPr>
          <w:rFonts w:ascii="Bookman Old Style" w:hAnsi="Bookman Old Style" w:cs="Arial"/>
          <w:color w:val="000000"/>
          <w:sz w:val="20"/>
          <w:szCs w:val="20"/>
          <w:vertAlign w:val="superscript"/>
        </w:rPr>
        <w:footnoteReference w:id="35"/>
      </w:r>
      <w:r w:rsidRPr="002A52AD">
        <w:rPr>
          <w:rFonts w:ascii="Bookman Old Style" w:hAnsi="Bookman Old Style" w:cs="Arial"/>
          <w:color w:val="000000"/>
          <w:sz w:val="20"/>
          <w:szCs w:val="20"/>
        </w:rPr>
        <w:t>.</w:t>
      </w:r>
    </w:p>
    <w:p w:rsidR="002A52AD" w:rsidRPr="002A52AD" w:rsidRDefault="002A52AD" w:rsidP="002A52AD">
      <w:pPr>
        <w:spacing w:before="120" w:after="120"/>
        <w:ind w:firstLine="708"/>
        <w:jc w:val="both"/>
        <w:rPr>
          <w:rFonts w:ascii="Bookman Old Style" w:hAnsi="Bookman Old Style" w:cs="Arial"/>
          <w:color w:val="000000"/>
          <w:sz w:val="20"/>
          <w:szCs w:val="20"/>
        </w:rPr>
      </w:pPr>
      <w:bookmarkStart w:id="217" w:name="14"/>
      <w:bookmarkEnd w:id="217"/>
      <w:r w:rsidRPr="002A52AD">
        <w:rPr>
          <w:rFonts w:ascii="Bookman Old Style" w:hAnsi="Bookman Old Style" w:cs="Arial"/>
          <w:color w:val="000000"/>
          <w:sz w:val="20"/>
          <w:szCs w:val="20"/>
        </w:rPr>
        <w:t>Доходный подход применяется, когда существует достоверная информация, позволяющая прогнозировать будущие доходы, которые объект оценки способен приносить, а также связанные с объектом оценки расходы. При применении доходного подхода оценщик определяет величину будущих доходов и расходов и моменты их получения.</w:t>
      </w:r>
    </w:p>
    <w:p w:rsidR="002A52AD" w:rsidRPr="002A52AD" w:rsidRDefault="002A52AD" w:rsidP="002A52AD">
      <w:pPr>
        <w:spacing w:before="120" w:after="120"/>
        <w:ind w:firstLine="708"/>
        <w:jc w:val="both"/>
        <w:rPr>
          <w:rFonts w:ascii="Bookman Old Style" w:hAnsi="Bookman Old Style" w:cs="Arial"/>
          <w:color w:val="000000"/>
          <w:sz w:val="20"/>
          <w:szCs w:val="20"/>
        </w:rPr>
      </w:pPr>
      <w:r w:rsidRPr="002A52AD">
        <w:rPr>
          <w:rFonts w:ascii="Bookman Old Style" w:hAnsi="Bookman Old Style" w:cs="Arial"/>
          <w:color w:val="000000"/>
          <w:sz w:val="20"/>
          <w:szCs w:val="20"/>
        </w:rPr>
        <w:t>Применяя доходный подход к оценке, оценщик должен:</w:t>
      </w:r>
    </w:p>
    <w:p w:rsidR="002A52AD" w:rsidRPr="002A52AD" w:rsidRDefault="002A52AD" w:rsidP="00F27C62">
      <w:pPr>
        <w:numPr>
          <w:ilvl w:val="0"/>
          <w:numId w:val="18"/>
        </w:numPr>
        <w:spacing w:before="120" w:after="120"/>
        <w:ind w:left="714" w:hanging="357"/>
        <w:rPr>
          <w:rFonts w:ascii="Bookman Old Style" w:hAnsi="Bookman Old Style" w:cs="Arial"/>
          <w:color w:val="000000"/>
          <w:sz w:val="20"/>
          <w:szCs w:val="20"/>
        </w:rPr>
      </w:pPr>
      <w:r w:rsidRPr="002A52AD">
        <w:rPr>
          <w:rFonts w:ascii="Bookman Old Style" w:hAnsi="Bookman Old Style" w:cs="Arial"/>
          <w:color w:val="000000"/>
          <w:sz w:val="20"/>
          <w:szCs w:val="20"/>
        </w:rPr>
        <w:t>установить период прогнозирования. Под периодом прогнозирования понимается период в будущем, на который от даты оценки производится прогнозирование количественных характеристик факторов, влияющих на величину будущих доходов;</w:t>
      </w:r>
    </w:p>
    <w:p w:rsidR="002A52AD" w:rsidRPr="002A52AD" w:rsidRDefault="002A52AD" w:rsidP="00F27C62">
      <w:pPr>
        <w:numPr>
          <w:ilvl w:val="0"/>
          <w:numId w:val="18"/>
        </w:numPr>
        <w:spacing w:before="120" w:after="120"/>
        <w:ind w:left="714" w:hanging="357"/>
        <w:jc w:val="both"/>
        <w:rPr>
          <w:rFonts w:ascii="Bookman Old Style" w:hAnsi="Bookman Old Style" w:cs="Arial"/>
          <w:color w:val="000000"/>
          <w:sz w:val="20"/>
          <w:szCs w:val="20"/>
        </w:rPr>
      </w:pPr>
      <w:r w:rsidRPr="002A52AD">
        <w:rPr>
          <w:rFonts w:ascii="Bookman Old Style" w:hAnsi="Bookman Old Style" w:cs="Arial"/>
          <w:color w:val="000000"/>
          <w:sz w:val="20"/>
          <w:szCs w:val="20"/>
        </w:rPr>
        <w:t>исследовать способность объекта оценки приносить поток доходов в течение периода прогнозирования, а также сделать заключение о способности объекта приносить поток доходов в период после периода прогнозирования;</w:t>
      </w:r>
    </w:p>
    <w:p w:rsidR="002A52AD" w:rsidRPr="002A52AD" w:rsidRDefault="002A52AD" w:rsidP="00F27C62">
      <w:pPr>
        <w:numPr>
          <w:ilvl w:val="0"/>
          <w:numId w:val="18"/>
        </w:numPr>
        <w:spacing w:before="120" w:after="120"/>
        <w:ind w:left="714" w:hanging="357"/>
        <w:jc w:val="both"/>
        <w:rPr>
          <w:rFonts w:ascii="Bookman Old Style" w:hAnsi="Bookman Old Style" w:cs="Arial"/>
          <w:color w:val="000000"/>
          <w:sz w:val="20"/>
          <w:szCs w:val="20"/>
        </w:rPr>
      </w:pPr>
      <w:r w:rsidRPr="002A52AD">
        <w:rPr>
          <w:rFonts w:ascii="Bookman Old Style" w:hAnsi="Bookman Old Style" w:cs="Arial"/>
          <w:color w:val="000000"/>
          <w:sz w:val="20"/>
          <w:szCs w:val="20"/>
        </w:rPr>
        <w:t>определить ставку дисконтирования, отражающую доходность вложений в сопоставимые с объектом оценки по уровню риска объекты инвестирования, используемую для приведения будущих потоков доходов к дате оценки;</w:t>
      </w:r>
    </w:p>
    <w:p w:rsidR="002A52AD" w:rsidRPr="002A52AD" w:rsidRDefault="002A52AD" w:rsidP="00F27C62">
      <w:pPr>
        <w:numPr>
          <w:ilvl w:val="0"/>
          <w:numId w:val="18"/>
        </w:numPr>
        <w:spacing w:before="120" w:after="120"/>
        <w:ind w:left="714" w:hanging="357"/>
        <w:jc w:val="both"/>
        <w:rPr>
          <w:rFonts w:ascii="Bookman Old Style" w:hAnsi="Bookman Old Style" w:cs="Arial"/>
          <w:color w:val="000000"/>
          <w:sz w:val="20"/>
          <w:szCs w:val="20"/>
        </w:rPr>
      </w:pPr>
      <w:r w:rsidRPr="002A52AD">
        <w:rPr>
          <w:rFonts w:ascii="Bookman Old Style" w:hAnsi="Bookman Old Style" w:cs="Arial"/>
          <w:color w:val="000000"/>
          <w:sz w:val="20"/>
          <w:szCs w:val="20"/>
        </w:rPr>
        <w:t>осуществить процедуру приведения потока ожидаемых доходов в период прогнозирования, а также доходов после периода прогнозирования в стоимость на дату оценки</w:t>
      </w:r>
    </w:p>
    <w:p w:rsidR="002A52AD" w:rsidRPr="002A52AD" w:rsidRDefault="002A52AD" w:rsidP="002A52AD">
      <w:pPr>
        <w:spacing w:before="120" w:after="120"/>
        <w:ind w:firstLine="708"/>
        <w:jc w:val="both"/>
        <w:rPr>
          <w:rFonts w:ascii="Bookman Old Style" w:hAnsi="Bookman Old Style" w:cs="Arial"/>
          <w:color w:val="000000"/>
          <w:sz w:val="20"/>
          <w:szCs w:val="20"/>
        </w:rPr>
      </w:pPr>
      <w:r w:rsidRPr="002A52AD">
        <w:rPr>
          <w:rFonts w:ascii="Bookman Old Style" w:hAnsi="Bookman Old Style" w:cs="Arial"/>
          <w:color w:val="000000"/>
          <w:sz w:val="20"/>
          <w:szCs w:val="20"/>
        </w:rPr>
        <w:t>Сравнительный подход - совокупность методов оценки стоимости объекта оценки, основанных на сравнении объекта оценки с объектами - аналогами объекта оценки, в отношении которых имеется информация о ценах. Объектом - аналогом объекта оценки для целей оценки признается объект, сходный объекту оценки по основным экономическим, материальным, техническим и другим характеристикам, определяющим его стоимость</w:t>
      </w:r>
      <w:r w:rsidRPr="002A52AD">
        <w:rPr>
          <w:rFonts w:ascii="Bookman Old Style" w:hAnsi="Bookman Old Style" w:cs="Arial"/>
          <w:color w:val="000000"/>
          <w:sz w:val="20"/>
          <w:szCs w:val="20"/>
          <w:vertAlign w:val="superscript"/>
        </w:rPr>
        <w:footnoteReference w:id="36"/>
      </w:r>
      <w:r w:rsidRPr="002A52AD">
        <w:rPr>
          <w:rFonts w:ascii="Bookman Old Style" w:hAnsi="Bookman Old Style" w:cs="Arial"/>
          <w:color w:val="000000"/>
          <w:sz w:val="20"/>
          <w:szCs w:val="20"/>
        </w:rPr>
        <w:t>.</w:t>
      </w:r>
    </w:p>
    <w:p w:rsidR="002A52AD" w:rsidRPr="002A52AD" w:rsidRDefault="002A52AD" w:rsidP="002A52AD">
      <w:pPr>
        <w:spacing w:before="120" w:after="120"/>
        <w:ind w:firstLine="708"/>
        <w:jc w:val="both"/>
        <w:rPr>
          <w:rFonts w:ascii="Bookman Old Style" w:hAnsi="Bookman Old Style" w:cs="Arial"/>
          <w:color w:val="000000"/>
          <w:sz w:val="20"/>
          <w:szCs w:val="20"/>
        </w:rPr>
      </w:pPr>
      <w:r w:rsidRPr="002A52AD">
        <w:rPr>
          <w:rFonts w:ascii="Bookman Old Style" w:hAnsi="Bookman Old Style" w:cs="Arial"/>
          <w:color w:val="000000"/>
          <w:sz w:val="20"/>
          <w:szCs w:val="20"/>
        </w:rPr>
        <w:t>Сравнительный подход применяется, когда существует достоверная и доступная для анализа информация о ценах и характеристиках объектов-аналогов. Применяя сравнительный подход к оценке, оценщик должен:</w:t>
      </w:r>
    </w:p>
    <w:p w:rsidR="002A52AD" w:rsidRPr="002A52AD" w:rsidRDefault="002A52AD" w:rsidP="00F27C62">
      <w:pPr>
        <w:numPr>
          <w:ilvl w:val="0"/>
          <w:numId w:val="19"/>
        </w:numPr>
        <w:spacing w:before="120" w:after="120"/>
        <w:ind w:left="714" w:hanging="357"/>
        <w:jc w:val="both"/>
        <w:rPr>
          <w:rFonts w:ascii="Bookman Old Style" w:hAnsi="Bookman Old Style" w:cs="Arial"/>
          <w:color w:val="000000"/>
          <w:sz w:val="20"/>
          <w:szCs w:val="20"/>
        </w:rPr>
      </w:pPr>
      <w:r w:rsidRPr="002A52AD">
        <w:rPr>
          <w:rFonts w:ascii="Bookman Old Style" w:hAnsi="Bookman Old Style" w:cs="Arial"/>
          <w:color w:val="000000"/>
          <w:sz w:val="20"/>
          <w:szCs w:val="20"/>
        </w:rPr>
        <w:t xml:space="preserve">выбрать единицы сравнения и провести сравнительный анализ объекта оценки и каждого объекта-аналога по всем элементам сравнения. По каждому объекту-аналогу может быть выбрано несколько единиц сравнения. Выбор единиц сравнения должен быть обоснован </w:t>
      </w:r>
      <w:r w:rsidRPr="002A52AD">
        <w:rPr>
          <w:rFonts w:ascii="Bookman Old Style" w:hAnsi="Bookman Old Style" w:cs="Arial"/>
          <w:color w:val="000000"/>
          <w:sz w:val="20"/>
          <w:szCs w:val="20"/>
        </w:rPr>
        <w:lastRenderedPageBreak/>
        <w:t>оценщиком. Оценщик должен обосновать отказ от использования других единиц сравнения, принятых при проведении оценки и связанных с факторами спроса и предложения;</w:t>
      </w:r>
    </w:p>
    <w:p w:rsidR="002A52AD" w:rsidRPr="002A52AD" w:rsidRDefault="002A52AD" w:rsidP="00F27C62">
      <w:pPr>
        <w:numPr>
          <w:ilvl w:val="0"/>
          <w:numId w:val="19"/>
        </w:numPr>
        <w:spacing w:before="120" w:after="120"/>
        <w:ind w:left="714" w:hanging="357"/>
        <w:jc w:val="both"/>
        <w:rPr>
          <w:rFonts w:ascii="Bookman Old Style" w:hAnsi="Bookman Old Style" w:cs="Arial"/>
          <w:color w:val="000000"/>
          <w:sz w:val="20"/>
          <w:szCs w:val="20"/>
        </w:rPr>
      </w:pPr>
      <w:r w:rsidRPr="002A52AD">
        <w:rPr>
          <w:rFonts w:ascii="Bookman Old Style" w:hAnsi="Bookman Old Style" w:cs="Arial"/>
          <w:color w:val="000000"/>
          <w:sz w:val="20"/>
          <w:szCs w:val="20"/>
        </w:rPr>
        <w:t>скорректировать значения единицы сравнения для объектов-аналогов по каждому элементу сравнения в зависимости от соотношения характеристик объекта оценки и объекта-аналога по данному элементу сравнения. При внесении корректировок оценщик должен ввести и обосновать шкалу корректировок и привести объяснение того, при каких условиях значения введенных корректировок будут иными. Шкала и процедура корректирования единицы сравнения не должны меняться от одного объекта-аналога к другому;</w:t>
      </w:r>
    </w:p>
    <w:p w:rsidR="002A52AD" w:rsidRPr="002A52AD" w:rsidRDefault="002A52AD" w:rsidP="00F27C62">
      <w:pPr>
        <w:numPr>
          <w:ilvl w:val="0"/>
          <w:numId w:val="19"/>
        </w:numPr>
        <w:spacing w:before="120" w:after="120"/>
        <w:ind w:left="714" w:hanging="357"/>
        <w:jc w:val="both"/>
        <w:rPr>
          <w:rFonts w:ascii="Bookman Old Style" w:hAnsi="Bookman Old Style" w:cs="Arial"/>
          <w:color w:val="000000"/>
          <w:sz w:val="20"/>
          <w:szCs w:val="20"/>
        </w:rPr>
      </w:pPr>
      <w:r w:rsidRPr="002A52AD">
        <w:rPr>
          <w:rFonts w:ascii="Bookman Old Style" w:hAnsi="Bookman Old Style" w:cs="Arial"/>
          <w:color w:val="000000"/>
          <w:sz w:val="20"/>
          <w:szCs w:val="20"/>
        </w:rPr>
        <w:t>согласовать результаты корректирования значений единиц сравнения по выбранным объектам-аналогам. Оценщик должен обосновать схему согласования скорректированных значений единиц сравнения и скорректированных цен объектов-аналогов</w:t>
      </w:r>
    </w:p>
    <w:p w:rsidR="002A52AD" w:rsidRPr="002A52AD" w:rsidRDefault="002A52AD" w:rsidP="002A52AD">
      <w:pPr>
        <w:spacing w:before="120" w:after="120"/>
        <w:ind w:firstLine="708"/>
        <w:jc w:val="both"/>
        <w:rPr>
          <w:rFonts w:ascii="Bookman Old Style" w:hAnsi="Bookman Old Style"/>
          <w:sz w:val="20"/>
          <w:szCs w:val="20"/>
        </w:rPr>
      </w:pPr>
      <w:bookmarkStart w:id="218" w:name="15"/>
      <w:bookmarkEnd w:id="218"/>
      <w:r w:rsidRPr="002A52AD">
        <w:rPr>
          <w:rFonts w:ascii="Bookman Old Style" w:hAnsi="Bookman Old Style"/>
          <w:sz w:val="20"/>
          <w:szCs w:val="20"/>
        </w:rPr>
        <w:t>Затратный подход - совокупность методов оценки стоимости объекта оценки, основанных на определении затрат, необходимых для приобретения, воспроизводства либо замещения объекта оценки</w:t>
      </w:r>
      <w:r>
        <w:rPr>
          <w:rFonts w:ascii="Bookman Old Style" w:hAnsi="Bookman Old Style"/>
          <w:sz w:val="20"/>
          <w:szCs w:val="20"/>
        </w:rPr>
        <w:t xml:space="preserve"> с учетом износа и устареваний.</w:t>
      </w:r>
      <w:r w:rsidRPr="002A52AD">
        <w:rPr>
          <w:rFonts w:ascii="Bookman Old Style" w:hAnsi="Bookman Old Style"/>
          <w:sz w:val="20"/>
          <w:szCs w:val="20"/>
        </w:rPr>
        <w:t xml:space="preserve"> </w:t>
      </w:r>
    </w:p>
    <w:p w:rsidR="002A52AD" w:rsidRPr="002A52AD" w:rsidRDefault="002A52AD" w:rsidP="002A52AD">
      <w:pPr>
        <w:spacing w:before="120" w:after="120"/>
        <w:ind w:firstLine="708"/>
        <w:jc w:val="both"/>
        <w:rPr>
          <w:rFonts w:ascii="Bookman Old Style" w:hAnsi="Bookman Old Style"/>
          <w:sz w:val="20"/>
          <w:szCs w:val="20"/>
        </w:rPr>
      </w:pPr>
      <w:r w:rsidRPr="002A52AD">
        <w:rPr>
          <w:rFonts w:ascii="Bookman Old Style" w:hAnsi="Bookman Old Style"/>
          <w:sz w:val="20"/>
          <w:szCs w:val="20"/>
        </w:rPr>
        <w:t>Затраты на воспроизводство машин и оборудования (без учета износа и устареваний) определяются на основе сравнения с затратами на создание или производство либо приобретение точной копии объекта оценки. Затраты на замещение машин и оборудования (без учета износа и устареваний) определяются на основе сравнения с затратами на создание или производство либо приобретение объекта, имеющего аналогичные полезные свойства.</w:t>
      </w:r>
    </w:p>
    <w:p w:rsidR="002A52AD" w:rsidRPr="002A52AD" w:rsidRDefault="002A52AD" w:rsidP="002A52AD">
      <w:pPr>
        <w:spacing w:before="120" w:after="120"/>
        <w:ind w:firstLine="708"/>
        <w:jc w:val="both"/>
        <w:rPr>
          <w:rFonts w:ascii="Bookman Old Style" w:hAnsi="Bookman Old Style"/>
          <w:sz w:val="20"/>
          <w:szCs w:val="20"/>
        </w:rPr>
      </w:pPr>
      <w:r w:rsidRPr="002A52AD">
        <w:rPr>
          <w:rFonts w:ascii="Bookman Old Style" w:hAnsi="Bookman Old Style"/>
          <w:sz w:val="20"/>
          <w:szCs w:val="20"/>
        </w:rPr>
        <w:t>Точной копией объекта оценки для целей оценки машин и оборудования признается объект, у которого совпадают с объектом оценки, как минимум, следующие признаки: наименование, обозначение модели (модификации), основные технические характеристики;</w:t>
      </w:r>
    </w:p>
    <w:p w:rsidR="002A52AD" w:rsidRPr="002A52AD" w:rsidRDefault="002A52AD" w:rsidP="002A52AD">
      <w:pPr>
        <w:spacing w:before="120" w:after="120"/>
        <w:ind w:firstLine="708"/>
        <w:jc w:val="both"/>
        <w:rPr>
          <w:rFonts w:ascii="Bookman Old Style" w:hAnsi="Bookman Old Style"/>
          <w:sz w:val="20"/>
          <w:szCs w:val="20"/>
        </w:rPr>
      </w:pPr>
      <w:r w:rsidRPr="002A52AD">
        <w:rPr>
          <w:rFonts w:ascii="Bookman Old Style" w:hAnsi="Bookman Old Style"/>
          <w:sz w:val="20"/>
          <w:szCs w:val="20"/>
        </w:rPr>
        <w:t>Объектом, имеющим аналогичные полезные свойства, для целей оценки машин и оборудования признается объект, у которого имеется сходство с объектом оценки по функциональному назначению, принципу действия, конструктивной схеме</w:t>
      </w:r>
      <w:proofErr w:type="gramStart"/>
      <w:r w:rsidRPr="002A52AD">
        <w:rPr>
          <w:rFonts w:ascii="Bookman Old Style" w:hAnsi="Bookman Old Style"/>
          <w:sz w:val="20"/>
          <w:szCs w:val="20"/>
        </w:rPr>
        <w:t xml:space="preserve"> .</w:t>
      </w:r>
      <w:proofErr w:type="gramEnd"/>
    </w:p>
    <w:p w:rsidR="002A52AD" w:rsidRPr="002A52AD" w:rsidRDefault="002A52AD" w:rsidP="002A52AD">
      <w:pPr>
        <w:spacing w:before="120" w:after="120"/>
        <w:ind w:firstLine="708"/>
        <w:jc w:val="both"/>
        <w:rPr>
          <w:rFonts w:ascii="Bookman Old Style" w:hAnsi="Bookman Old Style"/>
          <w:sz w:val="20"/>
          <w:szCs w:val="20"/>
        </w:rPr>
      </w:pPr>
      <w:r w:rsidRPr="002A52AD">
        <w:rPr>
          <w:rFonts w:ascii="Bookman Old Style" w:hAnsi="Bookman Old Style"/>
          <w:sz w:val="20"/>
          <w:szCs w:val="20"/>
        </w:rPr>
        <w:t>Затратный подход преимущественно применяется в тех случаях, когда существует достоверная информация, позволяющая определить затраты на приобретение, воспроизводство либо замещение объекта оценки</w:t>
      </w:r>
    </w:p>
    <w:p w:rsidR="001C4571" w:rsidRPr="00D60B93" w:rsidRDefault="001C4571" w:rsidP="00CD4611">
      <w:pPr>
        <w:pStyle w:val="2"/>
        <w:spacing w:before="120" w:after="120"/>
        <w:rPr>
          <w:rFonts w:ascii="Bookman Old Style" w:hAnsi="Bookman Old Style"/>
          <w:b/>
          <w:sz w:val="20"/>
          <w:szCs w:val="20"/>
        </w:rPr>
      </w:pPr>
      <w:bookmarkStart w:id="219" w:name="_Toc460764355"/>
      <w:bookmarkEnd w:id="212"/>
      <w:bookmarkEnd w:id="213"/>
      <w:bookmarkEnd w:id="214"/>
      <w:bookmarkEnd w:id="215"/>
      <w:r w:rsidRPr="00D60B93">
        <w:rPr>
          <w:rFonts w:ascii="Bookman Old Style" w:hAnsi="Bookman Old Style"/>
          <w:b/>
          <w:sz w:val="20"/>
          <w:szCs w:val="20"/>
        </w:rPr>
        <w:t>5.2. ОБОСНОВАНИЕ ВЫБОРА ПОДХОДОВ И МЕТОДОВ</w:t>
      </w:r>
      <w:bookmarkEnd w:id="207"/>
      <w:bookmarkEnd w:id="208"/>
      <w:bookmarkEnd w:id="209"/>
      <w:bookmarkEnd w:id="210"/>
      <w:bookmarkEnd w:id="219"/>
    </w:p>
    <w:p w:rsidR="00D60B93" w:rsidRPr="00300E68" w:rsidRDefault="00D60B93" w:rsidP="00300E68">
      <w:pPr>
        <w:pStyle w:val="3"/>
        <w:rPr>
          <w:rFonts w:ascii="Bookman Old Style" w:hAnsi="Bookman Old Style"/>
          <w:sz w:val="20"/>
          <w:szCs w:val="20"/>
        </w:rPr>
      </w:pPr>
      <w:bookmarkStart w:id="220" w:name="_Toc460764356"/>
      <w:bookmarkStart w:id="221" w:name="_Toc238358582"/>
      <w:bookmarkStart w:id="222" w:name="_Toc240097256"/>
      <w:bookmarkStart w:id="223" w:name="_Toc260339946"/>
      <w:bookmarkStart w:id="224" w:name="_Toc365041370"/>
      <w:r w:rsidRPr="00300E68">
        <w:rPr>
          <w:rFonts w:ascii="Bookman Old Style" w:hAnsi="Bookman Old Style"/>
          <w:sz w:val="20"/>
          <w:szCs w:val="20"/>
        </w:rPr>
        <w:t>5.2.1. Обоснование выбора метод</w:t>
      </w:r>
      <w:r w:rsidR="007201B4" w:rsidRPr="00300E68">
        <w:rPr>
          <w:rFonts w:ascii="Bookman Old Style" w:hAnsi="Bookman Old Style"/>
          <w:sz w:val="20"/>
          <w:szCs w:val="20"/>
        </w:rPr>
        <w:t>ов</w:t>
      </w:r>
      <w:r w:rsidRPr="00300E68">
        <w:rPr>
          <w:rFonts w:ascii="Bookman Old Style" w:hAnsi="Bookman Old Style"/>
          <w:sz w:val="20"/>
          <w:szCs w:val="20"/>
        </w:rPr>
        <w:t xml:space="preserve"> затратного подхода</w:t>
      </w:r>
      <w:bookmarkEnd w:id="220"/>
    </w:p>
    <w:p w:rsidR="005E6C84" w:rsidRPr="005E6C84" w:rsidRDefault="005E6C84" w:rsidP="00CD4611">
      <w:pPr>
        <w:spacing w:before="120" w:after="120"/>
        <w:ind w:firstLine="709"/>
        <w:jc w:val="both"/>
        <w:rPr>
          <w:rFonts w:ascii="Bookman Old Style" w:hAnsi="Bookman Old Style"/>
          <w:sz w:val="20"/>
          <w:szCs w:val="20"/>
        </w:rPr>
      </w:pPr>
      <w:bookmarkStart w:id="225" w:name="_Toc238358583"/>
      <w:bookmarkStart w:id="226" w:name="_Toc240097257"/>
      <w:bookmarkStart w:id="227" w:name="_Toc260339947"/>
      <w:bookmarkEnd w:id="221"/>
      <w:bookmarkEnd w:id="222"/>
      <w:bookmarkEnd w:id="223"/>
      <w:bookmarkEnd w:id="224"/>
      <w:r w:rsidRPr="005E6C84">
        <w:rPr>
          <w:rFonts w:ascii="Bookman Old Style" w:hAnsi="Bookman Old Style"/>
          <w:sz w:val="20"/>
          <w:szCs w:val="20"/>
        </w:rPr>
        <w:t>Согласно ст. 23 ФСО № 1:</w:t>
      </w:r>
    </w:p>
    <w:p w:rsidR="005E6C84" w:rsidRDefault="005E6C84" w:rsidP="00CD4611">
      <w:pPr>
        <w:spacing w:before="120" w:after="120"/>
        <w:ind w:firstLine="709"/>
        <w:jc w:val="both"/>
        <w:rPr>
          <w:rFonts w:ascii="Bookman Old Style" w:hAnsi="Bookman Old Style"/>
          <w:i/>
          <w:sz w:val="20"/>
          <w:szCs w:val="20"/>
        </w:rPr>
      </w:pPr>
      <w:r w:rsidRPr="005E6C84">
        <w:rPr>
          <w:rFonts w:ascii="Bookman Old Style" w:hAnsi="Bookman Old Style"/>
          <w:i/>
          <w:sz w:val="20"/>
          <w:szCs w:val="20"/>
        </w:rPr>
        <w:t>«Затратный подход применяется, когда существует возможность заменить объект оценки другим объектом, который либо является точной копией объекта оценки, либо имеет аналогичные полезные свойства».</w:t>
      </w:r>
    </w:p>
    <w:p w:rsidR="002A52AD" w:rsidRPr="00E360CC" w:rsidRDefault="002A52AD" w:rsidP="002A52AD">
      <w:pPr>
        <w:spacing w:before="120" w:after="120"/>
        <w:ind w:firstLine="709"/>
        <w:jc w:val="both"/>
        <w:rPr>
          <w:rFonts w:ascii="Bookman Old Style" w:hAnsi="Bookman Old Style"/>
          <w:sz w:val="20"/>
          <w:szCs w:val="20"/>
        </w:rPr>
      </w:pPr>
      <w:r w:rsidRPr="00E360CC">
        <w:rPr>
          <w:rFonts w:ascii="Bookman Old Style" w:hAnsi="Bookman Old Style"/>
          <w:sz w:val="20"/>
          <w:szCs w:val="20"/>
        </w:rPr>
        <w:t>При этом, исходя из сущности затратного подхода, под возможностью заменить объект оценки понимается возможность создания новой точной копии или объекта замещения.</w:t>
      </w:r>
    </w:p>
    <w:p w:rsidR="002A52AD" w:rsidRDefault="002A52AD" w:rsidP="002A52AD">
      <w:pPr>
        <w:pStyle w:val="ConsPlusNormal"/>
        <w:widowControl/>
        <w:spacing w:before="120" w:after="120"/>
        <w:ind w:firstLine="709"/>
        <w:jc w:val="both"/>
        <w:rPr>
          <w:rFonts w:ascii="Bookman Old Style" w:hAnsi="Bookman Old Style"/>
        </w:rPr>
      </w:pPr>
      <w:r>
        <w:rPr>
          <w:rFonts w:ascii="Bookman Old Style" w:hAnsi="Bookman Old Style"/>
        </w:rPr>
        <w:t>Изучив количественные и качественные характеристики элементов Объекта оценки, оценщик сделал следующие выводы:</w:t>
      </w:r>
    </w:p>
    <w:p w:rsidR="002A52AD" w:rsidRDefault="002A52AD" w:rsidP="00F27C62">
      <w:pPr>
        <w:pStyle w:val="ConsPlusNormal"/>
        <w:numPr>
          <w:ilvl w:val="0"/>
          <w:numId w:val="16"/>
        </w:numPr>
        <w:spacing w:before="120" w:after="120"/>
        <w:ind w:left="896" w:hanging="357"/>
        <w:rPr>
          <w:rFonts w:ascii="Bookman Old Style" w:hAnsi="Bookman Old Style"/>
        </w:rPr>
      </w:pPr>
      <w:r>
        <w:rPr>
          <w:rFonts w:ascii="Bookman Old Style" w:hAnsi="Bookman Old Style"/>
        </w:rPr>
        <w:t>На первичном рынке оборудования удалось</w:t>
      </w:r>
      <w:r w:rsidRPr="00BD55CD">
        <w:rPr>
          <w:rFonts w:ascii="Bookman Old Style" w:hAnsi="Bookman Old Style"/>
        </w:rPr>
        <w:t xml:space="preserve"> </w:t>
      </w:r>
      <w:r>
        <w:rPr>
          <w:rFonts w:ascii="Bookman Old Style" w:hAnsi="Bookman Old Style"/>
        </w:rPr>
        <w:t xml:space="preserve">произвести расчет стоимости затрат на создание новой точной копии </w:t>
      </w:r>
      <w:r w:rsidRPr="00BD55CD">
        <w:rPr>
          <w:rFonts w:ascii="Bookman Old Style" w:hAnsi="Bookman Old Style"/>
        </w:rPr>
        <w:t>для элементов Объекта оценки. Таким образом, проведен расчет стоимости методом затратного подхода.</w:t>
      </w:r>
    </w:p>
    <w:p w:rsidR="002A52AD" w:rsidRPr="00BD55CD" w:rsidRDefault="002A52AD" w:rsidP="00F27C62">
      <w:pPr>
        <w:pStyle w:val="ConsPlusNormal"/>
        <w:numPr>
          <w:ilvl w:val="0"/>
          <w:numId w:val="16"/>
        </w:numPr>
        <w:spacing w:before="120" w:after="120"/>
        <w:ind w:left="896" w:hanging="357"/>
        <w:rPr>
          <w:rFonts w:ascii="Bookman Old Style" w:hAnsi="Bookman Old Style"/>
        </w:rPr>
      </w:pPr>
      <w:r>
        <w:rPr>
          <w:rFonts w:ascii="Bookman Old Style" w:hAnsi="Bookman Old Style"/>
        </w:rPr>
        <w:t xml:space="preserve">Часть элементов </w:t>
      </w:r>
      <w:r w:rsidRPr="002A52AD">
        <w:rPr>
          <w:rFonts w:ascii="Bookman Old Style" w:hAnsi="Bookman Old Style"/>
        </w:rPr>
        <w:t>Объект</w:t>
      </w:r>
      <w:r>
        <w:rPr>
          <w:rFonts w:ascii="Bookman Old Style" w:hAnsi="Bookman Old Style"/>
        </w:rPr>
        <w:t>а</w:t>
      </w:r>
      <w:r w:rsidRPr="002A52AD">
        <w:rPr>
          <w:rFonts w:ascii="Bookman Old Style" w:hAnsi="Bookman Old Style"/>
        </w:rPr>
        <w:t xml:space="preserve"> оценки являются устаревшими транспортными средствами, сняты с производства, провести расчет затрат на воспроизводство или замещения объектов не представляется возможным</w:t>
      </w:r>
    </w:p>
    <w:p w:rsidR="002A52AD" w:rsidRDefault="002A52AD" w:rsidP="002A52AD">
      <w:pPr>
        <w:pStyle w:val="ConsPlusNormal"/>
        <w:widowControl/>
        <w:spacing w:before="120" w:after="120"/>
        <w:jc w:val="both"/>
        <w:rPr>
          <w:rFonts w:ascii="Bookman Old Style" w:hAnsi="Bookman Old Style"/>
        </w:rPr>
      </w:pPr>
      <w:r w:rsidRPr="00267DFB">
        <w:rPr>
          <w:rFonts w:ascii="Bookman Old Style" w:hAnsi="Bookman Old Style"/>
        </w:rPr>
        <w:t>Исходя из представленных фактов, затратный подход будет использован для оценки элементов Объекта оценки, для которых, выполняется условие применения данного подхода согласно ст. 23 ФСО №1.</w:t>
      </w:r>
    </w:p>
    <w:p w:rsidR="00AA2D36" w:rsidRPr="000877E7" w:rsidRDefault="00AA2D36" w:rsidP="002A52AD">
      <w:pPr>
        <w:pStyle w:val="3"/>
        <w:spacing w:after="120"/>
        <w:rPr>
          <w:rFonts w:ascii="Bookman Old Style" w:hAnsi="Bookman Old Style"/>
          <w:sz w:val="20"/>
          <w:szCs w:val="20"/>
        </w:rPr>
      </w:pPr>
      <w:bookmarkStart w:id="228" w:name="_Toc460764357"/>
      <w:bookmarkStart w:id="229" w:name="_Toc365041371"/>
      <w:r w:rsidRPr="000877E7">
        <w:rPr>
          <w:rFonts w:ascii="Bookman Old Style" w:hAnsi="Bookman Old Style"/>
          <w:sz w:val="20"/>
          <w:szCs w:val="20"/>
        </w:rPr>
        <w:t>5.2.2. Обоснование выбора методов сравнительного подхода</w:t>
      </w:r>
      <w:bookmarkEnd w:id="228"/>
    </w:p>
    <w:p w:rsidR="002A52AD" w:rsidRPr="007E11AB" w:rsidRDefault="002A52AD" w:rsidP="002A52AD">
      <w:pPr>
        <w:spacing w:before="120" w:after="120"/>
        <w:ind w:firstLine="708"/>
        <w:jc w:val="both"/>
        <w:rPr>
          <w:rFonts w:ascii="Bookman Old Style" w:hAnsi="Bookman Old Style"/>
          <w:sz w:val="20"/>
          <w:szCs w:val="20"/>
        </w:rPr>
      </w:pPr>
      <w:bookmarkStart w:id="230" w:name="_Toc238358584"/>
      <w:bookmarkStart w:id="231" w:name="_Toc240097258"/>
      <w:bookmarkStart w:id="232" w:name="_Toc260339948"/>
      <w:bookmarkStart w:id="233" w:name="_Toc365041372"/>
      <w:bookmarkEnd w:id="225"/>
      <w:bookmarkEnd w:id="226"/>
      <w:bookmarkEnd w:id="227"/>
      <w:bookmarkEnd w:id="229"/>
      <w:r w:rsidRPr="007E11AB">
        <w:rPr>
          <w:rFonts w:ascii="Bookman Old Style" w:hAnsi="Bookman Old Style"/>
          <w:sz w:val="20"/>
          <w:szCs w:val="20"/>
        </w:rPr>
        <w:t>Согласно ст. 22 ФСО</w:t>
      </w:r>
      <w:r>
        <w:rPr>
          <w:rFonts w:ascii="Bookman Old Style" w:hAnsi="Bookman Old Style"/>
          <w:sz w:val="20"/>
          <w:szCs w:val="20"/>
        </w:rPr>
        <w:t xml:space="preserve"> № </w:t>
      </w:r>
      <w:r w:rsidRPr="007E11AB">
        <w:rPr>
          <w:rFonts w:ascii="Bookman Old Style" w:hAnsi="Bookman Old Style"/>
          <w:sz w:val="20"/>
          <w:szCs w:val="20"/>
        </w:rPr>
        <w:t>1</w:t>
      </w:r>
      <w:r>
        <w:rPr>
          <w:rFonts w:ascii="Bookman Old Style" w:hAnsi="Bookman Old Style"/>
          <w:sz w:val="20"/>
          <w:szCs w:val="20"/>
        </w:rPr>
        <w:t>:</w:t>
      </w:r>
    </w:p>
    <w:p w:rsidR="002A52AD" w:rsidRPr="00011168" w:rsidRDefault="002A52AD" w:rsidP="002A52AD">
      <w:pPr>
        <w:spacing w:before="120" w:after="120"/>
        <w:ind w:left="120" w:firstLine="600"/>
        <w:jc w:val="both"/>
        <w:rPr>
          <w:rFonts w:ascii="Bookman Old Style" w:hAnsi="Bookman Old Style"/>
          <w:i/>
          <w:sz w:val="20"/>
          <w:szCs w:val="20"/>
        </w:rPr>
      </w:pPr>
      <w:r w:rsidRPr="00011168">
        <w:rPr>
          <w:rFonts w:ascii="Bookman Old Style" w:hAnsi="Bookman Old Style"/>
          <w:i/>
          <w:sz w:val="20"/>
          <w:szCs w:val="20"/>
        </w:rPr>
        <w:t>«Сравнительный подход применяется, когда существует достоверная и доступная для анализа информация о ценах и характеристиках объектов-аналогов».</w:t>
      </w:r>
    </w:p>
    <w:p w:rsidR="002A52AD" w:rsidRDefault="002A52AD" w:rsidP="002A52AD">
      <w:pPr>
        <w:spacing w:before="120" w:after="120"/>
        <w:ind w:left="120" w:firstLine="600"/>
        <w:jc w:val="both"/>
        <w:rPr>
          <w:rFonts w:ascii="Bookman Old Style" w:hAnsi="Bookman Old Style"/>
          <w:sz w:val="20"/>
          <w:szCs w:val="20"/>
        </w:rPr>
      </w:pPr>
      <w:r>
        <w:rPr>
          <w:rFonts w:ascii="Bookman Old Style" w:hAnsi="Bookman Old Style"/>
          <w:sz w:val="20"/>
          <w:szCs w:val="20"/>
        </w:rPr>
        <w:lastRenderedPageBreak/>
        <w:t>Под объектом-аналогом признается (ФСО № 1 ст. 14):</w:t>
      </w:r>
    </w:p>
    <w:p w:rsidR="002A52AD" w:rsidRDefault="002A52AD" w:rsidP="002A52AD">
      <w:pPr>
        <w:spacing w:before="120" w:after="120"/>
        <w:ind w:left="120" w:firstLine="600"/>
        <w:jc w:val="both"/>
        <w:rPr>
          <w:rFonts w:ascii="Bookman Old Style" w:hAnsi="Bookman Old Style"/>
          <w:sz w:val="20"/>
          <w:szCs w:val="20"/>
        </w:rPr>
      </w:pPr>
      <w:r>
        <w:rPr>
          <w:rFonts w:ascii="Bookman Old Style" w:hAnsi="Bookman Old Style"/>
          <w:sz w:val="20"/>
          <w:szCs w:val="20"/>
        </w:rPr>
        <w:t>«…объект, сходный объекту оценки по основным экономическим, материальным, техническим и другим характеристикам, определяющим его стоимость».</w:t>
      </w:r>
    </w:p>
    <w:p w:rsidR="002A52AD" w:rsidRPr="002A52AD" w:rsidRDefault="002A52AD" w:rsidP="002A52AD">
      <w:pPr>
        <w:autoSpaceDE w:val="0"/>
        <w:autoSpaceDN w:val="0"/>
        <w:adjustRightInd w:val="0"/>
        <w:spacing w:before="120" w:after="120"/>
        <w:ind w:firstLine="708"/>
        <w:jc w:val="both"/>
        <w:rPr>
          <w:rFonts w:ascii="Bookman Old Style" w:hAnsi="Bookman Old Style" w:cs="Arial"/>
          <w:bCs/>
          <w:sz w:val="20"/>
          <w:szCs w:val="20"/>
        </w:rPr>
      </w:pPr>
      <w:proofErr w:type="gramStart"/>
      <w:r w:rsidRPr="002A52AD">
        <w:rPr>
          <w:rFonts w:ascii="Bookman Old Style" w:hAnsi="Bookman Old Style"/>
          <w:sz w:val="20"/>
          <w:szCs w:val="20"/>
        </w:rPr>
        <w:t>Согласно Методическому руководству по определению стоимости автомототранспортных средств с учетом естественного износа и технического состояния на момент предъявления (РД 37.009.015-98 с изменениями N 1, 2, 3, 4, 5, 6, пункт 1.1.:</w:t>
      </w:r>
      <w:proofErr w:type="gramEnd"/>
    </w:p>
    <w:p w:rsidR="002A52AD" w:rsidRPr="002A52AD" w:rsidRDefault="002A52AD" w:rsidP="002A52AD">
      <w:pPr>
        <w:autoSpaceDE w:val="0"/>
        <w:autoSpaceDN w:val="0"/>
        <w:adjustRightInd w:val="0"/>
        <w:spacing w:before="120" w:after="120"/>
        <w:ind w:firstLine="708"/>
        <w:jc w:val="both"/>
        <w:rPr>
          <w:rFonts w:ascii="Bookman Old Style" w:hAnsi="Bookman Old Style" w:cs="Arial"/>
          <w:i/>
          <w:sz w:val="20"/>
          <w:szCs w:val="20"/>
        </w:rPr>
      </w:pPr>
      <w:r w:rsidRPr="002A52AD">
        <w:rPr>
          <w:rFonts w:ascii="Bookman Old Style" w:hAnsi="Bookman Old Style" w:cs="Arial"/>
          <w:i/>
          <w:sz w:val="20"/>
          <w:szCs w:val="20"/>
        </w:rPr>
        <w:t>«Сравнительный подход наиболее предпочтителен по сравнению с другими подходами при определении рыночной стоимости АМТС, в том числе аварийных, а также не подлежащих восстановлению АМТС, и их комплектующих крупносерийного и массового производства, имеющих, как правило, развитой рынок».</w:t>
      </w:r>
    </w:p>
    <w:p w:rsidR="002A52AD" w:rsidRPr="002A52AD" w:rsidRDefault="002A52AD" w:rsidP="002A52AD">
      <w:pPr>
        <w:spacing w:before="120" w:after="120"/>
        <w:ind w:left="120" w:firstLine="600"/>
        <w:jc w:val="both"/>
        <w:rPr>
          <w:rFonts w:ascii="Bookman Old Style" w:hAnsi="Bookman Old Style"/>
          <w:sz w:val="20"/>
          <w:szCs w:val="20"/>
        </w:rPr>
      </w:pPr>
      <w:r w:rsidRPr="002A52AD">
        <w:rPr>
          <w:rFonts w:ascii="Bookman Old Style" w:hAnsi="Bookman Old Style"/>
          <w:sz w:val="20"/>
          <w:szCs w:val="20"/>
        </w:rPr>
        <w:t>Изучив количественные и качественные характеристики Объекта оценки, материалы анализа рынка, оценщик сделал следующие выводы:</w:t>
      </w:r>
    </w:p>
    <w:p w:rsidR="002A52AD" w:rsidRDefault="002A52AD" w:rsidP="00F27C62">
      <w:pPr>
        <w:numPr>
          <w:ilvl w:val="0"/>
          <w:numId w:val="33"/>
        </w:numPr>
        <w:spacing w:before="120" w:after="120"/>
        <w:rPr>
          <w:rFonts w:ascii="Bookman Old Style" w:hAnsi="Bookman Old Style"/>
          <w:sz w:val="20"/>
          <w:szCs w:val="20"/>
        </w:rPr>
      </w:pPr>
      <w:r w:rsidRPr="002A52AD">
        <w:rPr>
          <w:rFonts w:ascii="Bookman Old Style" w:hAnsi="Bookman Old Style"/>
          <w:sz w:val="20"/>
          <w:szCs w:val="20"/>
        </w:rPr>
        <w:t xml:space="preserve">На рынке автотранспортных средств имеется возможность </w:t>
      </w:r>
      <w:proofErr w:type="gramStart"/>
      <w:r w:rsidRPr="002A52AD">
        <w:rPr>
          <w:rFonts w:ascii="Bookman Old Style" w:hAnsi="Bookman Old Style"/>
          <w:sz w:val="20"/>
          <w:szCs w:val="20"/>
        </w:rPr>
        <w:t>выбора объектов аналогов Объекта оценки</w:t>
      </w:r>
      <w:proofErr w:type="gramEnd"/>
      <w:r w:rsidRPr="002A52AD">
        <w:rPr>
          <w:rFonts w:ascii="Bookman Old Style" w:hAnsi="Bookman Old Style"/>
          <w:sz w:val="20"/>
          <w:szCs w:val="20"/>
        </w:rPr>
        <w:t>.</w:t>
      </w:r>
    </w:p>
    <w:p w:rsidR="002A52AD" w:rsidRPr="002A52AD" w:rsidRDefault="002A52AD" w:rsidP="00F27C62">
      <w:pPr>
        <w:numPr>
          <w:ilvl w:val="0"/>
          <w:numId w:val="33"/>
        </w:numPr>
        <w:spacing w:before="120" w:after="120"/>
        <w:rPr>
          <w:rFonts w:ascii="Bookman Old Style" w:hAnsi="Bookman Old Style"/>
          <w:sz w:val="20"/>
          <w:szCs w:val="20"/>
        </w:rPr>
      </w:pPr>
      <w:r w:rsidRPr="002A52AD">
        <w:rPr>
          <w:rFonts w:ascii="Bookman Old Style" w:hAnsi="Bookman Old Style"/>
          <w:sz w:val="20"/>
          <w:szCs w:val="20"/>
        </w:rPr>
        <w:t>Проведенные исследования доступных оценщику источников информации не выявили на российском рынке предложений о продаже оборудования с техническими характеристиками элементов Объекта оценки. Что в свою очередь позволило сделать вывод об отсутствии доступной и достоверной информации об объектах аналогах, сходных по своим ценообразующим характеристикам элементам Объекта оценки</w:t>
      </w:r>
    </w:p>
    <w:p w:rsidR="005E6C84" w:rsidRDefault="002A52AD" w:rsidP="002A52AD">
      <w:pPr>
        <w:pStyle w:val="ConsPlusNormal"/>
        <w:widowControl/>
        <w:spacing w:before="120" w:after="120"/>
        <w:jc w:val="both"/>
        <w:rPr>
          <w:rFonts w:ascii="Bookman Old Style" w:hAnsi="Bookman Old Style"/>
        </w:rPr>
      </w:pPr>
      <w:r w:rsidRPr="002A52AD">
        <w:rPr>
          <w:rFonts w:ascii="Bookman Old Style" w:hAnsi="Bookman Old Style" w:cs="Times New Roman"/>
        </w:rPr>
        <w:t xml:space="preserve">При расчете </w:t>
      </w:r>
      <w:proofErr w:type="gramStart"/>
      <w:r w:rsidRPr="002A52AD">
        <w:rPr>
          <w:rFonts w:ascii="Bookman Old Style" w:hAnsi="Bookman Old Style" w:cs="Times New Roman"/>
        </w:rPr>
        <w:t xml:space="preserve">стоимости </w:t>
      </w:r>
      <w:r>
        <w:rPr>
          <w:rFonts w:ascii="Bookman Old Style" w:hAnsi="Bookman Old Style" w:cs="Times New Roman"/>
        </w:rPr>
        <w:t xml:space="preserve">части элементов </w:t>
      </w:r>
      <w:r w:rsidRPr="002A52AD">
        <w:rPr>
          <w:rFonts w:ascii="Bookman Old Style" w:hAnsi="Bookman Old Style" w:cs="Times New Roman"/>
        </w:rPr>
        <w:t>Объекта оценки</w:t>
      </w:r>
      <w:proofErr w:type="gramEnd"/>
      <w:r w:rsidRPr="002A52AD">
        <w:rPr>
          <w:rFonts w:ascii="Bookman Old Style" w:hAnsi="Bookman Old Style" w:cs="Times New Roman"/>
        </w:rPr>
        <w:t xml:space="preserve"> сравнительным подходом, использовался метод сравнения продаж с применением метода количественного и качественного анализа, а также метод прямого сравнения продаж. Выбор методов объясняется наличием на рынке достаточного количества предложений по продаже объектов аналогичных оцениваемому объекту на дату оценки</w:t>
      </w:r>
    </w:p>
    <w:p w:rsidR="00442D18" w:rsidRPr="00B76506" w:rsidRDefault="00442D18" w:rsidP="002A52AD">
      <w:pPr>
        <w:pStyle w:val="3"/>
        <w:spacing w:after="120"/>
        <w:rPr>
          <w:rFonts w:ascii="Bookman Old Style" w:hAnsi="Bookman Old Style"/>
          <w:sz w:val="20"/>
          <w:szCs w:val="20"/>
        </w:rPr>
      </w:pPr>
      <w:bookmarkStart w:id="234" w:name="_Toc460764358"/>
      <w:r w:rsidRPr="00B76506">
        <w:rPr>
          <w:rFonts w:ascii="Bookman Old Style" w:hAnsi="Bookman Old Style"/>
          <w:sz w:val="20"/>
          <w:szCs w:val="20"/>
        </w:rPr>
        <w:t>5.2.3. Обоснование выбора методов доходного подхода</w:t>
      </w:r>
      <w:bookmarkEnd w:id="234"/>
    </w:p>
    <w:bookmarkEnd w:id="230"/>
    <w:bookmarkEnd w:id="231"/>
    <w:bookmarkEnd w:id="232"/>
    <w:bookmarkEnd w:id="233"/>
    <w:p w:rsidR="005E6C84" w:rsidRPr="00B76506" w:rsidRDefault="005E6C84" w:rsidP="00CC60F4">
      <w:pPr>
        <w:autoSpaceDE w:val="0"/>
        <w:autoSpaceDN w:val="0"/>
        <w:adjustRightInd w:val="0"/>
        <w:spacing w:before="120" w:after="120"/>
        <w:ind w:firstLine="720"/>
        <w:jc w:val="both"/>
        <w:rPr>
          <w:rFonts w:ascii="Bookman Old Style" w:hAnsi="Bookman Old Style" w:cs="Arial"/>
          <w:bCs/>
          <w:sz w:val="20"/>
          <w:szCs w:val="20"/>
        </w:rPr>
      </w:pPr>
      <w:r w:rsidRPr="00B76506">
        <w:rPr>
          <w:rFonts w:ascii="Bookman Old Style" w:hAnsi="Bookman Old Style" w:cs="Arial"/>
          <w:bCs/>
          <w:sz w:val="20"/>
          <w:szCs w:val="20"/>
        </w:rPr>
        <w:t>Согласно ст. 21 ФСО № 1:</w:t>
      </w:r>
    </w:p>
    <w:p w:rsidR="005E6C84" w:rsidRPr="00B76506" w:rsidRDefault="005E6C84" w:rsidP="00CC60F4">
      <w:pPr>
        <w:autoSpaceDE w:val="0"/>
        <w:autoSpaceDN w:val="0"/>
        <w:adjustRightInd w:val="0"/>
        <w:spacing w:before="120" w:after="120"/>
        <w:ind w:firstLine="720"/>
        <w:jc w:val="both"/>
        <w:rPr>
          <w:rFonts w:ascii="Bookman Old Style" w:hAnsi="Bookman Old Style" w:cs="Arial"/>
          <w:bCs/>
          <w:i/>
          <w:sz w:val="20"/>
          <w:szCs w:val="20"/>
        </w:rPr>
      </w:pPr>
      <w:r w:rsidRPr="00B76506">
        <w:rPr>
          <w:rFonts w:ascii="Bookman Old Style" w:hAnsi="Bookman Old Style" w:cs="Arial"/>
          <w:bCs/>
          <w:i/>
          <w:sz w:val="20"/>
          <w:szCs w:val="20"/>
        </w:rPr>
        <w:t>«Доходный подход применяется, когда существует достоверная информация, позволяющая прогнозировать будущие доходы, которые объект оценки способен приносить, а также связанные с объектом оценки расходы».</w:t>
      </w:r>
    </w:p>
    <w:p w:rsidR="002A52AD" w:rsidRDefault="002A52AD" w:rsidP="002A52AD">
      <w:pPr>
        <w:pStyle w:val="ConsPlusNormal"/>
        <w:widowControl/>
        <w:spacing w:before="120" w:after="120"/>
        <w:ind w:firstLine="709"/>
        <w:jc w:val="both"/>
        <w:rPr>
          <w:rFonts w:ascii="Bookman Old Style" w:hAnsi="Bookman Old Style"/>
        </w:rPr>
      </w:pPr>
      <w:r>
        <w:rPr>
          <w:rFonts w:ascii="Bookman Old Style" w:hAnsi="Bookman Old Style"/>
        </w:rPr>
        <w:t>Изучив количественные и качественные характеристики оцениваемых объектов, оценщик сделал следующие выводы:</w:t>
      </w:r>
    </w:p>
    <w:p w:rsidR="002A52AD" w:rsidRDefault="002A52AD" w:rsidP="00F27C62">
      <w:pPr>
        <w:pStyle w:val="ConsPlusNormal"/>
        <w:widowControl/>
        <w:numPr>
          <w:ilvl w:val="0"/>
          <w:numId w:val="34"/>
        </w:numPr>
        <w:spacing w:before="120" w:after="120"/>
        <w:jc w:val="both"/>
        <w:rPr>
          <w:rFonts w:ascii="Bookman Old Style" w:hAnsi="Bookman Old Style"/>
        </w:rPr>
      </w:pPr>
      <w:r>
        <w:rPr>
          <w:rFonts w:ascii="Bookman Old Style" w:hAnsi="Bookman Old Style"/>
        </w:rPr>
        <w:t>При расчете стоимости элементов Объекта оценки доходный подход не применим в силу того что, понятие дохода связывается с конкретным производством или оказанием услуг, то доходный подход малоэффективен при оценке отдельных видов сре</w:t>
      </w:r>
      <w:proofErr w:type="gramStart"/>
      <w:r>
        <w:rPr>
          <w:rFonts w:ascii="Bookman Old Style" w:hAnsi="Bookman Old Style"/>
        </w:rPr>
        <w:t>дств тр</w:t>
      </w:r>
      <w:proofErr w:type="gramEnd"/>
      <w:r>
        <w:rPr>
          <w:rFonts w:ascii="Bookman Old Style" w:hAnsi="Bookman Old Style"/>
        </w:rPr>
        <w:t>уда, включая машины и оборудование, которые, как правило, являются элементами системы, приносящей доход.</w:t>
      </w:r>
    </w:p>
    <w:p w:rsidR="002A52AD" w:rsidRDefault="002A52AD" w:rsidP="00F27C62">
      <w:pPr>
        <w:pStyle w:val="ConsPlusNormal"/>
        <w:widowControl/>
        <w:numPr>
          <w:ilvl w:val="0"/>
          <w:numId w:val="34"/>
        </w:numPr>
        <w:spacing w:before="120" w:after="120"/>
        <w:jc w:val="both"/>
        <w:rPr>
          <w:rFonts w:ascii="Bookman Old Style" w:hAnsi="Bookman Old Style"/>
        </w:rPr>
      </w:pPr>
      <w:r>
        <w:rPr>
          <w:rFonts w:ascii="Bookman Old Style" w:hAnsi="Bookman Old Style"/>
        </w:rPr>
        <w:t>Ставки арендной платы, позволяющие сопоставить уровень доходов от эксплуатации объектов аналогов, на данный вид имущества – отсутствуют</w:t>
      </w:r>
      <w:r w:rsidRPr="00DB53C5">
        <w:rPr>
          <w:rFonts w:ascii="Bookman Old Style" w:hAnsi="Bookman Old Style"/>
        </w:rPr>
        <w:t>.</w:t>
      </w:r>
    </w:p>
    <w:p w:rsidR="002A52AD" w:rsidRDefault="002A52AD" w:rsidP="002A52AD">
      <w:pPr>
        <w:pStyle w:val="ConsPlusNormal"/>
        <w:widowControl/>
        <w:spacing w:before="120" w:after="120"/>
        <w:ind w:firstLine="709"/>
        <w:jc w:val="both"/>
        <w:rPr>
          <w:rFonts w:ascii="Bookman Old Style" w:hAnsi="Bookman Old Style"/>
        </w:rPr>
      </w:pPr>
      <w:r w:rsidRPr="00267DFB">
        <w:rPr>
          <w:rFonts w:ascii="Bookman Old Style" w:hAnsi="Bookman Old Style"/>
        </w:rPr>
        <w:t xml:space="preserve">Исходя из представленных фактов, доходный подход не будет использован для оценки Объекта оценки, так как не выполняется условие применения данного подхода согласно ст. 21 ФСО №1. Отказ от применения подхода обусловлен отсутствием достоверной информации позволяющей </w:t>
      </w:r>
      <w:proofErr w:type="gramStart"/>
      <w:r w:rsidRPr="00267DFB">
        <w:rPr>
          <w:rFonts w:ascii="Bookman Old Style" w:hAnsi="Bookman Old Style"/>
        </w:rPr>
        <w:t>определить</w:t>
      </w:r>
      <w:proofErr w:type="gramEnd"/>
      <w:r w:rsidRPr="00267DFB">
        <w:rPr>
          <w:rFonts w:ascii="Bookman Old Style" w:hAnsi="Bookman Old Style"/>
        </w:rPr>
        <w:t xml:space="preserve"> будущие доходы от эксплуатации Объекта оценки, а также связанные с эксплуатацией </w:t>
      </w:r>
      <w:r w:rsidRPr="005839D7">
        <w:rPr>
          <w:rFonts w:ascii="Bookman Old Style" w:hAnsi="Bookman Old Style"/>
        </w:rPr>
        <w:t>расходы.</w:t>
      </w:r>
    </w:p>
    <w:p w:rsidR="00F45425" w:rsidRPr="000877E7" w:rsidRDefault="00F45425" w:rsidP="00F45425">
      <w:pPr>
        <w:pStyle w:val="2"/>
        <w:rPr>
          <w:rFonts w:ascii="Bookman Old Style" w:hAnsi="Bookman Old Style"/>
          <w:b/>
          <w:sz w:val="20"/>
          <w:szCs w:val="20"/>
        </w:rPr>
      </w:pPr>
      <w:bookmarkStart w:id="235" w:name="_Toc460764359"/>
      <w:bookmarkStart w:id="236" w:name="_Toc365041377"/>
      <w:bookmarkStart w:id="237" w:name="_Toc196937198"/>
      <w:bookmarkStart w:id="238" w:name="_Toc170273673"/>
      <w:bookmarkStart w:id="239" w:name="_Toc200193974"/>
      <w:bookmarkStart w:id="240" w:name="_Toc327961193"/>
      <w:bookmarkStart w:id="241" w:name="_Toc330465468"/>
      <w:bookmarkEnd w:id="144"/>
      <w:bookmarkEnd w:id="145"/>
      <w:bookmarkEnd w:id="146"/>
      <w:bookmarkEnd w:id="155"/>
      <w:bookmarkEnd w:id="156"/>
      <w:bookmarkEnd w:id="157"/>
      <w:r>
        <w:rPr>
          <w:rFonts w:ascii="Bookman Old Style" w:hAnsi="Bookman Old Style"/>
          <w:b/>
          <w:sz w:val="20"/>
          <w:szCs w:val="20"/>
        </w:rPr>
        <w:t>5.</w:t>
      </w:r>
      <w:r w:rsidR="002A52AD">
        <w:rPr>
          <w:rFonts w:ascii="Bookman Old Style" w:hAnsi="Bookman Old Style"/>
          <w:b/>
          <w:sz w:val="20"/>
          <w:szCs w:val="20"/>
        </w:rPr>
        <w:t>3</w:t>
      </w:r>
      <w:r w:rsidRPr="000877E7">
        <w:rPr>
          <w:rFonts w:ascii="Bookman Old Style" w:hAnsi="Bookman Old Style"/>
          <w:b/>
          <w:sz w:val="20"/>
          <w:szCs w:val="20"/>
        </w:rPr>
        <w:t xml:space="preserve">. </w:t>
      </w:r>
      <w:r>
        <w:rPr>
          <w:rFonts w:ascii="Bookman Old Style" w:hAnsi="Bookman Old Style"/>
          <w:b/>
          <w:sz w:val="20"/>
          <w:szCs w:val="20"/>
        </w:rPr>
        <w:t xml:space="preserve">РАСЧЕТ РЫНОЧНОЙ СТОИМОСТИ </w:t>
      </w:r>
      <w:r w:rsidR="002A52AD">
        <w:rPr>
          <w:rFonts w:ascii="Bookman Old Style" w:hAnsi="Bookman Old Style"/>
          <w:b/>
          <w:sz w:val="20"/>
          <w:szCs w:val="20"/>
        </w:rPr>
        <w:t>ТРАНСПОРТНЫХ СРЕДСТВ</w:t>
      </w:r>
      <w:bookmarkEnd w:id="235"/>
    </w:p>
    <w:p w:rsidR="002A52AD" w:rsidRPr="000877E7" w:rsidRDefault="002A52AD" w:rsidP="002A52AD">
      <w:pPr>
        <w:pStyle w:val="3"/>
        <w:rPr>
          <w:rFonts w:ascii="Bookman Old Style" w:hAnsi="Bookman Old Style"/>
          <w:sz w:val="20"/>
          <w:szCs w:val="20"/>
        </w:rPr>
      </w:pPr>
      <w:bookmarkStart w:id="242" w:name="_Toc460764360"/>
      <w:r w:rsidRPr="00B625F0">
        <w:rPr>
          <w:rFonts w:ascii="Bookman Old Style" w:hAnsi="Bookman Old Style"/>
          <w:sz w:val="20"/>
          <w:szCs w:val="20"/>
        </w:rPr>
        <w:t>5.</w:t>
      </w:r>
      <w:r>
        <w:rPr>
          <w:rFonts w:ascii="Bookman Old Style" w:hAnsi="Bookman Old Style"/>
          <w:sz w:val="20"/>
          <w:szCs w:val="20"/>
        </w:rPr>
        <w:t>3</w:t>
      </w:r>
      <w:r w:rsidRPr="00B625F0">
        <w:rPr>
          <w:rFonts w:ascii="Bookman Old Style" w:hAnsi="Bookman Old Style"/>
          <w:sz w:val="20"/>
          <w:szCs w:val="20"/>
        </w:rPr>
        <w:t xml:space="preserve">.1. </w:t>
      </w:r>
      <w:r>
        <w:rPr>
          <w:rFonts w:ascii="Bookman Old Style" w:hAnsi="Bookman Old Style"/>
          <w:sz w:val="20"/>
          <w:szCs w:val="20"/>
        </w:rPr>
        <w:t>Расчет износа</w:t>
      </w:r>
      <w:bookmarkEnd w:id="242"/>
    </w:p>
    <w:p w:rsidR="002A52AD" w:rsidRPr="002A52AD" w:rsidRDefault="002A52AD" w:rsidP="002A52AD">
      <w:pPr>
        <w:spacing w:before="120" w:after="120"/>
        <w:ind w:firstLine="709"/>
        <w:jc w:val="both"/>
        <w:rPr>
          <w:rFonts w:ascii="Bookman Old Style" w:hAnsi="Bookman Old Style"/>
          <w:bCs/>
          <w:sz w:val="20"/>
          <w:szCs w:val="20"/>
        </w:rPr>
      </w:pPr>
      <w:r w:rsidRPr="002A52AD">
        <w:rPr>
          <w:rFonts w:ascii="Bookman Old Style" w:hAnsi="Bookman Old Style"/>
          <w:bCs/>
          <w:sz w:val="20"/>
          <w:szCs w:val="20"/>
        </w:rPr>
        <w:t>Физический износ – представляет собой потерю стоимости или полезности имущества в результате использования или истечения срока его службы, вызванного износом, ухудшением, подверженностью воздействию различных факторов, физическими нагрузками и другими подобными факторами.</w:t>
      </w:r>
    </w:p>
    <w:p w:rsidR="002A52AD" w:rsidRPr="002A52AD" w:rsidRDefault="002A52AD" w:rsidP="002A52AD">
      <w:pPr>
        <w:spacing w:before="120" w:after="120"/>
        <w:ind w:firstLine="708"/>
        <w:jc w:val="both"/>
        <w:rPr>
          <w:rFonts w:ascii="Bookman Old Style" w:hAnsi="Bookman Old Style"/>
          <w:bCs/>
          <w:sz w:val="20"/>
          <w:szCs w:val="20"/>
        </w:rPr>
      </w:pPr>
      <w:r w:rsidRPr="002A52AD">
        <w:rPr>
          <w:rFonts w:ascii="Bookman Old Style" w:hAnsi="Bookman Old Style"/>
          <w:bCs/>
          <w:sz w:val="20"/>
          <w:szCs w:val="20"/>
        </w:rPr>
        <w:t xml:space="preserve">Расчет </w:t>
      </w:r>
      <w:proofErr w:type="gramStart"/>
      <w:r w:rsidRPr="002A52AD">
        <w:rPr>
          <w:rFonts w:ascii="Bookman Old Style" w:hAnsi="Bookman Old Style"/>
          <w:bCs/>
          <w:sz w:val="20"/>
          <w:szCs w:val="20"/>
        </w:rPr>
        <w:t>величин физического износа элементов Объекта оценки</w:t>
      </w:r>
      <w:proofErr w:type="gramEnd"/>
      <w:r w:rsidRPr="002A52AD">
        <w:rPr>
          <w:rFonts w:ascii="Bookman Old Style" w:hAnsi="Bookman Old Style"/>
          <w:bCs/>
          <w:sz w:val="20"/>
          <w:szCs w:val="20"/>
        </w:rPr>
        <w:t xml:space="preserve"> проведен:</w:t>
      </w:r>
    </w:p>
    <w:p w:rsidR="002A52AD" w:rsidRDefault="002A52AD" w:rsidP="00F27C62">
      <w:pPr>
        <w:numPr>
          <w:ilvl w:val="0"/>
          <w:numId w:val="35"/>
        </w:numPr>
        <w:spacing w:before="120" w:after="120"/>
        <w:ind w:hanging="357"/>
        <w:jc w:val="both"/>
        <w:rPr>
          <w:rFonts w:ascii="Bookman Old Style" w:hAnsi="Bookman Old Style"/>
          <w:bCs/>
          <w:sz w:val="20"/>
          <w:szCs w:val="20"/>
        </w:rPr>
      </w:pPr>
      <w:r w:rsidRPr="002A52AD">
        <w:rPr>
          <w:rFonts w:ascii="Bookman Old Style" w:hAnsi="Bookman Old Style"/>
          <w:bCs/>
          <w:sz w:val="20"/>
          <w:szCs w:val="20"/>
        </w:rPr>
        <w:t>Методом экспертных оценок.</w:t>
      </w:r>
    </w:p>
    <w:p w:rsidR="00B8380C" w:rsidRPr="002A52AD" w:rsidRDefault="00B8380C" w:rsidP="00B8380C">
      <w:pPr>
        <w:spacing w:before="120" w:after="120"/>
        <w:ind w:left="1353"/>
        <w:jc w:val="both"/>
        <w:rPr>
          <w:rFonts w:ascii="Bookman Old Style" w:hAnsi="Bookman Old Style"/>
          <w:bCs/>
          <w:sz w:val="20"/>
          <w:szCs w:val="20"/>
        </w:rPr>
      </w:pPr>
    </w:p>
    <w:p w:rsidR="002A52AD" w:rsidRPr="002A52AD" w:rsidRDefault="002A52AD" w:rsidP="002A52AD">
      <w:pPr>
        <w:spacing w:before="120" w:after="120"/>
        <w:ind w:firstLine="708"/>
        <w:jc w:val="both"/>
        <w:rPr>
          <w:rFonts w:ascii="Bookman Old Style" w:hAnsi="Bookman Old Style"/>
          <w:sz w:val="20"/>
          <w:szCs w:val="20"/>
        </w:rPr>
      </w:pPr>
      <w:r w:rsidRPr="002A52AD">
        <w:rPr>
          <w:rFonts w:ascii="Bookman Old Style" w:hAnsi="Bookman Old Style"/>
          <w:sz w:val="20"/>
          <w:szCs w:val="20"/>
        </w:rPr>
        <w:lastRenderedPageBreak/>
        <w:t>Суть данного метода сводится к следующему:</w:t>
      </w:r>
    </w:p>
    <w:p w:rsidR="002A52AD" w:rsidRPr="002A52AD" w:rsidRDefault="002A52AD" w:rsidP="002A52AD">
      <w:pPr>
        <w:spacing w:before="120" w:after="120"/>
        <w:ind w:firstLine="709"/>
        <w:jc w:val="both"/>
        <w:rPr>
          <w:rFonts w:ascii="Bookman Old Style" w:hAnsi="Bookman Old Style"/>
          <w:sz w:val="20"/>
          <w:szCs w:val="20"/>
        </w:rPr>
      </w:pPr>
      <w:r w:rsidRPr="002A52AD">
        <w:rPr>
          <w:rFonts w:ascii="Bookman Old Style" w:hAnsi="Bookman Old Style"/>
          <w:sz w:val="20"/>
          <w:szCs w:val="20"/>
        </w:rPr>
        <w:t>На основании шкалы экспертных оценок определяется техническое состояние элемента Объекта оценки. Далее присваиваются весовые значения мнениям привлеченных специалистов, и определяется физический износ объекта оценки, по формуле:</w:t>
      </w:r>
    </w:p>
    <w:p w:rsidR="002A52AD" w:rsidRPr="002A52AD" w:rsidRDefault="0080744F" w:rsidP="002A52AD">
      <w:pPr>
        <w:spacing w:before="120" w:after="120"/>
        <w:ind w:firstLine="709"/>
        <w:jc w:val="both"/>
        <w:rPr>
          <w:rFonts w:ascii="Bookman Old Style" w:hAnsi="Bookman Old Style"/>
          <w:sz w:val="20"/>
          <w:szCs w:val="20"/>
          <w:lang w:val="en-GB"/>
        </w:rPr>
      </w:pPr>
      <m:oMathPara>
        <m:oMath>
          <m:sSub>
            <m:sSubPr>
              <m:ctrlPr>
                <w:rPr>
                  <w:rFonts w:ascii="Cambria Math" w:hAnsi="Bookman Old Style"/>
                </w:rPr>
              </m:ctrlPr>
            </m:sSubPr>
            <m:e>
              <m:r>
                <m:rPr>
                  <m:sty m:val="p"/>
                </m:rPr>
                <w:rPr>
                  <w:rFonts w:ascii="Cambria Math" w:hAnsi="Bookman Old Style"/>
                  <w:sz w:val="20"/>
                  <w:szCs w:val="20"/>
                </w:rPr>
                <m:t>И</m:t>
              </m:r>
            </m:e>
            <m:sub>
              <m:r>
                <m:rPr>
                  <m:sty m:val="p"/>
                </m:rPr>
                <w:rPr>
                  <w:rFonts w:ascii="Cambria Math" w:hAnsi="Bookman Old Style"/>
                  <w:sz w:val="20"/>
                  <w:szCs w:val="20"/>
                </w:rPr>
                <m:t>физ</m:t>
              </m:r>
            </m:sub>
          </m:sSub>
          <m:r>
            <w:rPr>
              <w:rFonts w:ascii="Cambria Math" w:hAnsi="Bookman Old Style"/>
              <w:sz w:val="20"/>
              <w:szCs w:val="20"/>
            </w:rPr>
            <m:t>=</m:t>
          </m:r>
          <m:nary>
            <m:naryPr>
              <m:chr m:val="∑"/>
              <m:limLoc m:val="undOvr"/>
              <m:subHide m:val="1"/>
              <m:supHide m:val="1"/>
              <m:ctrlPr>
                <w:rPr>
                  <w:rFonts w:ascii="Cambria Math" w:hAnsi="Bookman Old Style"/>
                  <w:i/>
                </w:rPr>
              </m:ctrlPr>
            </m:naryPr>
            <m:sub/>
            <m:sup/>
            <m:e>
              <m:d>
                <m:dPr>
                  <m:ctrlPr>
                    <w:rPr>
                      <w:rFonts w:ascii="Cambria Math" w:hAnsi="Bookman Old Style"/>
                      <w:i/>
                    </w:rPr>
                  </m:ctrlPr>
                </m:dPr>
                <m:e>
                  <m:sSub>
                    <m:sSubPr>
                      <m:ctrlPr>
                        <w:rPr>
                          <w:rFonts w:ascii="Cambria Math" w:hAnsi="Bookman Old Style"/>
                          <w:i/>
                          <w:lang w:val="en-GB"/>
                        </w:rPr>
                      </m:ctrlPr>
                    </m:sSubPr>
                    <m:e>
                      <m:r>
                        <w:rPr>
                          <w:rFonts w:ascii="Cambria Math" w:hAnsi="Cambria Math"/>
                          <w:sz w:val="20"/>
                          <w:szCs w:val="20"/>
                          <w:lang w:val="en-GB"/>
                        </w:rPr>
                        <m:t>I</m:t>
                      </m:r>
                    </m:e>
                    <m:sub>
                      <m:r>
                        <w:rPr>
                          <w:rFonts w:ascii="Cambria Math" w:hAnsi="Bookman Old Style"/>
                          <w:sz w:val="20"/>
                          <w:szCs w:val="20"/>
                          <w:lang w:val="en-GB"/>
                        </w:rPr>
                        <m:t>1</m:t>
                      </m:r>
                    </m:sub>
                  </m:sSub>
                  <m:r>
                    <w:rPr>
                      <w:rFonts w:ascii="Cambria Math" w:hAnsi="Bookman Old Style"/>
                      <w:sz w:val="20"/>
                      <w:szCs w:val="20"/>
                      <w:lang w:val="en-GB"/>
                    </w:rPr>
                    <m:t>×</m:t>
                  </m:r>
                  <m:sSub>
                    <m:sSubPr>
                      <m:ctrlPr>
                        <w:rPr>
                          <w:rFonts w:ascii="Cambria Math" w:hAnsi="Bookman Old Style"/>
                          <w:i/>
                          <w:lang w:val="en-GB"/>
                        </w:rPr>
                      </m:ctrlPr>
                    </m:sSubPr>
                    <m:e>
                      <m:r>
                        <w:rPr>
                          <w:rFonts w:ascii="Cambria Math" w:hAnsi="Cambria Math"/>
                          <w:sz w:val="20"/>
                          <w:szCs w:val="20"/>
                          <w:lang w:val="en-GB"/>
                        </w:rPr>
                        <m:t>V</m:t>
                      </m:r>
                    </m:e>
                    <m:sub>
                      <m:r>
                        <w:rPr>
                          <w:rFonts w:ascii="Cambria Math" w:hAnsi="Bookman Old Style"/>
                          <w:sz w:val="20"/>
                          <w:szCs w:val="20"/>
                          <w:lang w:val="en-GB"/>
                        </w:rPr>
                        <m:t>1</m:t>
                      </m:r>
                    </m:sub>
                  </m:sSub>
                  <m:r>
                    <w:rPr>
                      <w:rFonts w:ascii="Cambria Math" w:hAnsi="Bookman Old Style"/>
                      <w:sz w:val="20"/>
                      <w:szCs w:val="20"/>
                      <w:lang w:val="en-GB"/>
                    </w:rPr>
                    <m:t>+</m:t>
                  </m:r>
                  <m:sSub>
                    <m:sSubPr>
                      <m:ctrlPr>
                        <w:rPr>
                          <w:rFonts w:ascii="Cambria Math" w:hAnsi="Bookman Old Style"/>
                          <w:i/>
                          <w:lang w:val="en-GB"/>
                        </w:rPr>
                      </m:ctrlPr>
                    </m:sSubPr>
                    <m:e>
                      <m:r>
                        <w:rPr>
                          <w:rFonts w:ascii="Cambria Math" w:hAnsi="Cambria Math"/>
                          <w:sz w:val="20"/>
                          <w:szCs w:val="20"/>
                          <w:lang w:val="en-GB"/>
                        </w:rPr>
                        <m:t>I</m:t>
                      </m:r>
                    </m:e>
                    <m:sub>
                      <m:r>
                        <w:rPr>
                          <w:rFonts w:ascii="Cambria Math" w:hAnsi="Bookman Old Style"/>
                          <w:sz w:val="20"/>
                          <w:szCs w:val="20"/>
                          <w:lang w:val="en-GB"/>
                        </w:rPr>
                        <m:t>2</m:t>
                      </m:r>
                    </m:sub>
                  </m:sSub>
                  <m:r>
                    <w:rPr>
                      <w:rFonts w:ascii="Cambria Math" w:hAnsi="Bookman Old Style"/>
                      <w:sz w:val="20"/>
                      <w:szCs w:val="20"/>
                      <w:lang w:val="en-GB"/>
                    </w:rPr>
                    <m:t>×</m:t>
                  </m:r>
                  <m:sSub>
                    <m:sSubPr>
                      <m:ctrlPr>
                        <w:rPr>
                          <w:rFonts w:ascii="Cambria Math" w:hAnsi="Bookman Old Style"/>
                          <w:i/>
                          <w:lang w:val="en-GB"/>
                        </w:rPr>
                      </m:ctrlPr>
                    </m:sSubPr>
                    <m:e>
                      <m:r>
                        <w:rPr>
                          <w:rFonts w:ascii="Cambria Math" w:hAnsi="Cambria Math"/>
                          <w:sz w:val="20"/>
                          <w:szCs w:val="20"/>
                          <w:lang w:val="en-GB"/>
                        </w:rPr>
                        <m:t>V</m:t>
                      </m:r>
                    </m:e>
                    <m:sub>
                      <m:r>
                        <w:rPr>
                          <w:rFonts w:ascii="Cambria Math" w:hAnsi="Bookman Old Style"/>
                          <w:sz w:val="20"/>
                          <w:szCs w:val="20"/>
                          <w:lang w:val="en-GB"/>
                        </w:rPr>
                        <m:t>2</m:t>
                      </m:r>
                    </m:sub>
                  </m:sSub>
                  <m:r>
                    <w:rPr>
                      <w:rFonts w:ascii="Cambria Math" w:hAnsi="Bookman Old Style"/>
                      <w:sz w:val="20"/>
                      <w:szCs w:val="20"/>
                      <w:lang w:val="en-GB"/>
                    </w:rPr>
                    <m:t>+</m:t>
                  </m:r>
                  <m:sSub>
                    <m:sSubPr>
                      <m:ctrlPr>
                        <w:rPr>
                          <w:rFonts w:ascii="Cambria Math" w:hAnsi="Bookman Old Style"/>
                          <w:i/>
                          <w:lang w:val="en-GB"/>
                        </w:rPr>
                      </m:ctrlPr>
                    </m:sSubPr>
                    <m:e>
                      <m:r>
                        <w:rPr>
                          <w:rFonts w:ascii="Cambria Math" w:hAnsi="Cambria Math"/>
                          <w:sz w:val="20"/>
                          <w:szCs w:val="20"/>
                          <w:lang w:val="en-GB"/>
                        </w:rPr>
                        <m:t>I</m:t>
                      </m:r>
                    </m:e>
                    <m:sub>
                      <m:r>
                        <w:rPr>
                          <w:rFonts w:ascii="Cambria Math" w:hAnsi="Cambria Math"/>
                          <w:sz w:val="20"/>
                          <w:szCs w:val="20"/>
                          <w:lang w:val="en-GB"/>
                        </w:rPr>
                        <m:t>n</m:t>
                      </m:r>
                    </m:sub>
                  </m:sSub>
                  <m:r>
                    <w:rPr>
                      <w:rFonts w:ascii="Cambria Math" w:hAnsi="Bookman Old Style"/>
                      <w:sz w:val="20"/>
                      <w:szCs w:val="20"/>
                      <w:lang w:val="en-GB"/>
                    </w:rPr>
                    <m:t>×</m:t>
                  </m:r>
                  <m:sSub>
                    <m:sSubPr>
                      <m:ctrlPr>
                        <w:rPr>
                          <w:rFonts w:ascii="Cambria Math" w:hAnsi="Bookman Old Style"/>
                          <w:i/>
                          <w:lang w:val="en-GB"/>
                        </w:rPr>
                      </m:ctrlPr>
                    </m:sSubPr>
                    <m:e>
                      <m:r>
                        <w:rPr>
                          <w:rFonts w:ascii="Cambria Math" w:hAnsi="Cambria Math"/>
                          <w:sz w:val="20"/>
                          <w:szCs w:val="20"/>
                          <w:lang w:val="en-GB"/>
                        </w:rPr>
                        <m:t>V</m:t>
                      </m:r>
                    </m:e>
                    <m:sub>
                      <m:r>
                        <w:rPr>
                          <w:rFonts w:ascii="Cambria Math" w:hAnsi="Cambria Math"/>
                          <w:sz w:val="20"/>
                          <w:szCs w:val="20"/>
                          <w:lang w:val="en-GB"/>
                        </w:rPr>
                        <m:t>n</m:t>
                      </m:r>
                    </m:sub>
                  </m:sSub>
                </m:e>
              </m:d>
            </m:e>
          </m:nary>
        </m:oMath>
      </m:oMathPara>
    </w:p>
    <w:p w:rsidR="002A52AD" w:rsidRPr="002A52AD" w:rsidRDefault="002A52AD" w:rsidP="002A52AD">
      <w:pPr>
        <w:tabs>
          <w:tab w:val="left" w:pos="960"/>
        </w:tabs>
        <w:ind w:left="708"/>
        <w:rPr>
          <w:rFonts w:ascii="Bookman Old Style" w:hAnsi="Bookman Old Style"/>
          <w:sz w:val="20"/>
          <w:szCs w:val="20"/>
        </w:rPr>
      </w:pPr>
      <w:r w:rsidRPr="002A52AD">
        <w:rPr>
          <w:rFonts w:ascii="Bookman Old Style" w:hAnsi="Bookman Old Style"/>
          <w:sz w:val="20"/>
          <w:szCs w:val="20"/>
        </w:rPr>
        <w:t>где:</w:t>
      </w:r>
    </w:p>
    <w:p w:rsidR="002A52AD" w:rsidRPr="002A52AD" w:rsidRDefault="002A52AD" w:rsidP="002A52AD">
      <w:pPr>
        <w:tabs>
          <w:tab w:val="left" w:pos="960"/>
        </w:tabs>
        <w:spacing w:before="120" w:after="120"/>
        <w:ind w:left="708"/>
        <w:rPr>
          <w:rFonts w:ascii="Bookman Old Style" w:hAnsi="Bookman Old Style"/>
          <w:sz w:val="20"/>
          <w:szCs w:val="20"/>
        </w:rPr>
      </w:pPr>
      <w:proofErr w:type="spellStart"/>
      <w:r w:rsidRPr="002A52AD">
        <w:rPr>
          <w:rFonts w:ascii="Bookman Old Style" w:hAnsi="Bookman Old Style"/>
          <w:sz w:val="20"/>
          <w:szCs w:val="20"/>
        </w:rPr>
        <w:t>И</w:t>
      </w:r>
      <w:r w:rsidRPr="002A52AD">
        <w:rPr>
          <w:rFonts w:ascii="Bookman Old Style" w:hAnsi="Bookman Old Style"/>
          <w:sz w:val="20"/>
          <w:szCs w:val="20"/>
          <w:vertAlign w:val="subscript"/>
        </w:rPr>
        <w:t>физ</w:t>
      </w:r>
      <w:proofErr w:type="spellEnd"/>
      <w:r w:rsidRPr="002A52AD">
        <w:rPr>
          <w:rFonts w:ascii="Bookman Old Style" w:hAnsi="Bookman Old Style"/>
          <w:sz w:val="20"/>
          <w:szCs w:val="20"/>
        </w:rPr>
        <w:t xml:space="preserve"> – физически</w:t>
      </w:r>
      <w:r>
        <w:rPr>
          <w:rFonts w:ascii="Bookman Old Style" w:hAnsi="Bookman Old Style"/>
          <w:sz w:val="20"/>
          <w:szCs w:val="20"/>
        </w:rPr>
        <w:t>й износ элемента объекта оценки;</w:t>
      </w:r>
    </w:p>
    <w:p w:rsidR="002A52AD" w:rsidRPr="002A52AD" w:rsidRDefault="002A52AD" w:rsidP="002A52AD">
      <w:pPr>
        <w:tabs>
          <w:tab w:val="left" w:pos="960"/>
        </w:tabs>
        <w:spacing w:before="120" w:after="120"/>
        <w:ind w:left="708"/>
        <w:rPr>
          <w:rFonts w:ascii="Bookman Old Style" w:hAnsi="Bookman Old Style"/>
          <w:sz w:val="20"/>
          <w:szCs w:val="20"/>
        </w:rPr>
      </w:pPr>
      <w:r w:rsidRPr="002A52AD">
        <w:rPr>
          <w:rFonts w:ascii="Bookman Old Style" w:hAnsi="Bookman Old Style"/>
          <w:sz w:val="20"/>
          <w:szCs w:val="20"/>
          <w:lang w:val="en-GB"/>
        </w:rPr>
        <w:t>I</w:t>
      </w:r>
      <w:r w:rsidRPr="002A52AD">
        <w:rPr>
          <w:rFonts w:ascii="Bookman Old Style" w:hAnsi="Bookman Old Style"/>
          <w:sz w:val="20"/>
          <w:szCs w:val="20"/>
          <w:vertAlign w:val="subscript"/>
        </w:rPr>
        <w:t>1</w:t>
      </w:r>
      <w:proofErr w:type="gramStart"/>
      <w:r w:rsidRPr="002A52AD">
        <w:rPr>
          <w:rFonts w:ascii="Bookman Old Style" w:hAnsi="Bookman Old Style"/>
          <w:sz w:val="20"/>
          <w:szCs w:val="20"/>
          <w:vertAlign w:val="subscript"/>
        </w:rPr>
        <w:t>..</w:t>
      </w:r>
      <w:proofErr w:type="gramEnd"/>
      <w:r w:rsidRPr="002A52AD">
        <w:rPr>
          <w:rFonts w:ascii="Bookman Old Style" w:hAnsi="Bookman Old Style"/>
          <w:sz w:val="20"/>
          <w:szCs w:val="20"/>
          <w:vertAlign w:val="subscript"/>
          <w:lang w:val="en-US"/>
        </w:rPr>
        <w:t>n</w:t>
      </w:r>
      <w:r w:rsidRPr="002A52AD">
        <w:rPr>
          <w:rFonts w:ascii="Bookman Old Style" w:hAnsi="Bookman Old Style"/>
          <w:sz w:val="20"/>
          <w:szCs w:val="20"/>
        </w:rPr>
        <w:t xml:space="preserve"> – </w:t>
      </w:r>
      <w:proofErr w:type="gramStart"/>
      <w:r w:rsidRPr="002A52AD">
        <w:rPr>
          <w:rFonts w:ascii="Bookman Old Style" w:hAnsi="Bookman Old Style"/>
          <w:sz w:val="20"/>
          <w:szCs w:val="20"/>
        </w:rPr>
        <w:t>износ</w:t>
      </w:r>
      <w:proofErr w:type="gramEnd"/>
      <w:r w:rsidRPr="002A52AD">
        <w:rPr>
          <w:rFonts w:ascii="Bookman Old Style" w:hAnsi="Bookman Old Style"/>
          <w:sz w:val="20"/>
          <w:szCs w:val="20"/>
        </w:rPr>
        <w:t xml:space="preserve"> присвоенный объекту оценки экспертом;</w:t>
      </w:r>
    </w:p>
    <w:p w:rsidR="002A52AD" w:rsidRPr="002A52AD" w:rsidRDefault="002A52AD" w:rsidP="002A52AD">
      <w:pPr>
        <w:tabs>
          <w:tab w:val="left" w:pos="960"/>
        </w:tabs>
        <w:spacing w:before="120" w:after="120"/>
        <w:ind w:left="708"/>
        <w:rPr>
          <w:rFonts w:ascii="Bookman Old Style" w:hAnsi="Bookman Old Style"/>
          <w:sz w:val="20"/>
          <w:szCs w:val="20"/>
        </w:rPr>
      </w:pPr>
      <w:r w:rsidRPr="002A52AD">
        <w:rPr>
          <w:rFonts w:ascii="Bookman Old Style" w:hAnsi="Bookman Old Style"/>
          <w:sz w:val="20"/>
          <w:szCs w:val="20"/>
          <w:lang w:val="en-US"/>
        </w:rPr>
        <w:t>V</w:t>
      </w:r>
      <w:r w:rsidRPr="002A52AD">
        <w:rPr>
          <w:rFonts w:ascii="Bookman Old Style" w:hAnsi="Bookman Old Style"/>
          <w:sz w:val="20"/>
          <w:szCs w:val="20"/>
          <w:vertAlign w:val="subscript"/>
        </w:rPr>
        <w:t>1</w:t>
      </w:r>
      <w:proofErr w:type="gramStart"/>
      <w:r w:rsidRPr="002A52AD">
        <w:rPr>
          <w:rFonts w:ascii="Bookman Old Style" w:hAnsi="Bookman Old Style"/>
          <w:sz w:val="20"/>
          <w:szCs w:val="20"/>
          <w:vertAlign w:val="subscript"/>
        </w:rPr>
        <w:t>..</w:t>
      </w:r>
      <w:proofErr w:type="gramEnd"/>
      <w:r w:rsidRPr="002A52AD">
        <w:rPr>
          <w:rFonts w:ascii="Bookman Old Style" w:hAnsi="Bookman Old Style"/>
          <w:sz w:val="20"/>
          <w:szCs w:val="20"/>
          <w:vertAlign w:val="subscript"/>
          <w:lang w:val="en-US"/>
        </w:rPr>
        <w:t>n</w:t>
      </w:r>
      <w:r w:rsidRPr="002A52AD">
        <w:rPr>
          <w:rFonts w:ascii="Bookman Old Style" w:hAnsi="Bookman Old Style"/>
          <w:sz w:val="20"/>
          <w:szCs w:val="20"/>
        </w:rPr>
        <w:t xml:space="preserve"> – </w:t>
      </w:r>
      <w:proofErr w:type="gramStart"/>
      <w:r w:rsidRPr="002A52AD">
        <w:rPr>
          <w:rFonts w:ascii="Bookman Old Style" w:hAnsi="Bookman Old Style"/>
          <w:sz w:val="20"/>
          <w:szCs w:val="20"/>
        </w:rPr>
        <w:t>весовое</w:t>
      </w:r>
      <w:proofErr w:type="gramEnd"/>
      <w:r w:rsidRPr="002A52AD">
        <w:rPr>
          <w:rFonts w:ascii="Bookman Old Style" w:hAnsi="Bookman Old Style"/>
          <w:sz w:val="20"/>
          <w:szCs w:val="20"/>
        </w:rPr>
        <w:t xml:space="preserve"> значение мнению привлеченного специалиста, сумма весовых значений присвоенных мнениям экспертов должна равняться 1,00;</w:t>
      </w:r>
    </w:p>
    <w:p w:rsidR="002A52AD" w:rsidRPr="002A52AD" w:rsidRDefault="002A52AD" w:rsidP="002A52AD">
      <w:pPr>
        <w:spacing w:before="120"/>
        <w:jc w:val="right"/>
        <w:rPr>
          <w:rFonts w:ascii="Bookman Old Style" w:hAnsi="Bookman Old Style"/>
          <w:b/>
          <w:bCs/>
          <w:sz w:val="20"/>
          <w:szCs w:val="20"/>
        </w:rPr>
      </w:pPr>
      <w:r w:rsidRPr="002A52AD">
        <w:rPr>
          <w:rFonts w:ascii="Bookman Old Style" w:hAnsi="Bookman Old Style"/>
          <w:b/>
          <w:bCs/>
          <w:sz w:val="20"/>
          <w:szCs w:val="20"/>
        </w:rPr>
        <w:t>Таблица 5.</w:t>
      </w:r>
      <w:r>
        <w:rPr>
          <w:rFonts w:ascii="Bookman Old Style" w:hAnsi="Bookman Old Style"/>
          <w:b/>
          <w:bCs/>
          <w:sz w:val="20"/>
          <w:szCs w:val="20"/>
        </w:rPr>
        <w:t>3</w:t>
      </w:r>
      <w:r w:rsidRPr="002A52AD">
        <w:rPr>
          <w:rFonts w:ascii="Bookman Old Style" w:hAnsi="Bookman Old Style"/>
          <w:b/>
          <w:bCs/>
          <w:sz w:val="20"/>
          <w:szCs w:val="20"/>
        </w:rPr>
        <w:t>.1.1. Шкала экспертных оценок</w:t>
      </w:r>
      <w:r w:rsidRPr="002A52AD">
        <w:rPr>
          <w:rFonts w:ascii="Bookman Old Style" w:hAnsi="Bookman Old Style"/>
          <w:b/>
          <w:bCs/>
          <w:sz w:val="20"/>
          <w:szCs w:val="20"/>
          <w:vertAlign w:val="superscript"/>
        </w:rPr>
        <w:footnoteReference w:id="37"/>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41"/>
        <w:gridCol w:w="2261"/>
        <w:gridCol w:w="819"/>
      </w:tblGrid>
      <w:tr w:rsidR="002A52AD" w:rsidRPr="002A52AD" w:rsidTr="00F66384">
        <w:trPr>
          <w:cantSplit/>
          <w:trHeight w:val="284"/>
        </w:trPr>
        <w:tc>
          <w:tcPr>
            <w:tcW w:w="3522" w:type="pct"/>
            <w:shd w:val="clear" w:color="auto" w:fill="F2F2F2" w:themeFill="background1" w:themeFillShade="F2"/>
            <w:vAlign w:val="center"/>
          </w:tcPr>
          <w:p w:rsidR="002A52AD" w:rsidRPr="002A52AD" w:rsidRDefault="002A52AD" w:rsidP="002A52AD">
            <w:pPr>
              <w:jc w:val="center"/>
              <w:rPr>
                <w:rFonts w:ascii="Cambria" w:hAnsi="Cambria"/>
                <w:b/>
                <w:bCs/>
                <w:sz w:val="18"/>
                <w:szCs w:val="18"/>
              </w:rPr>
            </w:pPr>
            <w:r w:rsidRPr="002A52AD">
              <w:rPr>
                <w:rFonts w:ascii="Cambria" w:hAnsi="Cambria"/>
                <w:b/>
                <w:bCs/>
                <w:sz w:val="18"/>
                <w:szCs w:val="18"/>
              </w:rPr>
              <w:t xml:space="preserve">Физическая характеристика состояния транспортного средства </w:t>
            </w:r>
          </w:p>
        </w:tc>
        <w:tc>
          <w:tcPr>
            <w:tcW w:w="1085" w:type="pct"/>
            <w:shd w:val="clear" w:color="auto" w:fill="F2F2F2" w:themeFill="background1" w:themeFillShade="F2"/>
            <w:vAlign w:val="center"/>
          </w:tcPr>
          <w:p w:rsidR="002A52AD" w:rsidRPr="002A52AD" w:rsidRDefault="002A52AD" w:rsidP="002A52AD">
            <w:pPr>
              <w:jc w:val="center"/>
              <w:rPr>
                <w:rFonts w:ascii="Cambria" w:hAnsi="Cambria"/>
                <w:b/>
                <w:bCs/>
                <w:sz w:val="18"/>
                <w:szCs w:val="18"/>
              </w:rPr>
            </w:pPr>
            <w:r w:rsidRPr="002A52AD">
              <w:rPr>
                <w:rFonts w:ascii="Cambria" w:hAnsi="Cambria"/>
                <w:b/>
                <w:bCs/>
                <w:sz w:val="18"/>
                <w:szCs w:val="18"/>
              </w:rPr>
              <w:t>Оценка состояния</w:t>
            </w:r>
          </w:p>
        </w:tc>
        <w:tc>
          <w:tcPr>
            <w:tcW w:w="393" w:type="pct"/>
            <w:shd w:val="clear" w:color="auto" w:fill="F2F2F2" w:themeFill="background1" w:themeFillShade="F2"/>
            <w:vAlign w:val="center"/>
          </w:tcPr>
          <w:p w:rsidR="002A52AD" w:rsidRPr="002A52AD" w:rsidRDefault="002A52AD" w:rsidP="002A52AD">
            <w:pPr>
              <w:jc w:val="center"/>
              <w:rPr>
                <w:rFonts w:ascii="Cambria" w:hAnsi="Cambria"/>
                <w:b/>
                <w:bCs/>
                <w:sz w:val="18"/>
                <w:szCs w:val="18"/>
              </w:rPr>
            </w:pPr>
            <w:r w:rsidRPr="002A52AD">
              <w:rPr>
                <w:rFonts w:ascii="Cambria" w:hAnsi="Cambria"/>
                <w:b/>
                <w:bCs/>
                <w:sz w:val="18"/>
                <w:szCs w:val="18"/>
              </w:rPr>
              <w:t>Износ, %</w:t>
            </w:r>
          </w:p>
        </w:tc>
      </w:tr>
      <w:tr w:rsidR="002A52AD" w:rsidRPr="002A52AD" w:rsidTr="00F66384">
        <w:trPr>
          <w:cantSplit/>
          <w:trHeight w:val="284"/>
        </w:trPr>
        <w:tc>
          <w:tcPr>
            <w:tcW w:w="3522" w:type="pct"/>
            <w:shd w:val="clear" w:color="auto" w:fill="auto"/>
            <w:vAlign w:val="center"/>
          </w:tcPr>
          <w:p w:rsidR="002A52AD" w:rsidRPr="002A52AD" w:rsidRDefault="002A52AD" w:rsidP="002A52AD">
            <w:pPr>
              <w:rPr>
                <w:rFonts w:ascii="Cambria" w:hAnsi="Cambria"/>
                <w:sz w:val="18"/>
                <w:szCs w:val="18"/>
              </w:rPr>
            </w:pPr>
            <w:r w:rsidRPr="002A52AD">
              <w:rPr>
                <w:rFonts w:ascii="Cambria" w:hAnsi="Cambria"/>
                <w:sz w:val="18"/>
                <w:szCs w:val="18"/>
              </w:rPr>
              <w:t xml:space="preserve">Новое, не зарегистрированное в органах ГИБДД, в отличном состоянии, после выполнения предпродажной подготовки, без признаков эксплуатации           </w:t>
            </w:r>
          </w:p>
        </w:tc>
        <w:tc>
          <w:tcPr>
            <w:tcW w:w="1085" w:type="pct"/>
            <w:shd w:val="clear" w:color="auto" w:fill="auto"/>
            <w:vAlign w:val="center"/>
          </w:tcPr>
          <w:p w:rsidR="002A52AD" w:rsidRPr="002A52AD" w:rsidRDefault="002A52AD" w:rsidP="002A52AD">
            <w:pPr>
              <w:jc w:val="center"/>
              <w:rPr>
                <w:rFonts w:ascii="Cambria" w:hAnsi="Cambria"/>
                <w:sz w:val="18"/>
                <w:szCs w:val="18"/>
              </w:rPr>
            </w:pPr>
            <w:r w:rsidRPr="002A52AD">
              <w:rPr>
                <w:rFonts w:ascii="Cambria" w:hAnsi="Cambria"/>
                <w:sz w:val="18"/>
                <w:szCs w:val="18"/>
              </w:rPr>
              <w:t xml:space="preserve">Новое          </w:t>
            </w:r>
          </w:p>
        </w:tc>
        <w:tc>
          <w:tcPr>
            <w:tcW w:w="393" w:type="pct"/>
            <w:shd w:val="clear" w:color="auto" w:fill="auto"/>
            <w:vAlign w:val="center"/>
          </w:tcPr>
          <w:p w:rsidR="002A52AD" w:rsidRPr="002A52AD" w:rsidRDefault="002A52AD" w:rsidP="002A52AD">
            <w:pPr>
              <w:jc w:val="center"/>
              <w:rPr>
                <w:rFonts w:ascii="Cambria" w:hAnsi="Cambria"/>
                <w:sz w:val="18"/>
                <w:szCs w:val="18"/>
              </w:rPr>
            </w:pPr>
            <w:r w:rsidRPr="002A52AD">
              <w:rPr>
                <w:rFonts w:ascii="Cambria" w:hAnsi="Cambria"/>
                <w:sz w:val="18"/>
                <w:szCs w:val="18"/>
              </w:rPr>
              <w:t xml:space="preserve">0 - 10 </w:t>
            </w:r>
          </w:p>
        </w:tc>
      </w:tr>
      <w:tr w:rsidR="002A52AD" w:rsidRPr="002A52AD" w:rsidTr="00F66384">
        <w:trPr>
          <w:cantSplit/>
          <w:trHeight w:val="284"/>
        </w:trPr>
        <w:tc>
          <w:tcPr>
            <w:tcW w:w="3522" w:type="pct"/>
            <w:shd w:val="clear" w:color="auto" w:fill="auto"/>
            <w:vAlign w:val="center"/>
          </w:tcPr>
          <w:p w:rsidR="002A52AD" w:rsidRPr="002A52AD" w:rsidRDefault="002A52AD" w:rsidP="002A52AD">
            <w:pPr>
              <w:rPr>
                <w:rFonts w:ascii="Cambria" w:hAnsi="Cambria"/>
                <w:sz w:val="18"/>
                <w:szCs w:val="18"/>
              </w:rPr>
            </w:pPr>
            <w:r w:rsidRPr="002A52AD">
              <w:rPr>
                <w:rFonts w:ascii="Cambria" w:hAnsi="Cambria"/>
                <w:sz w:val="18"/>
                <w:szCs w:val="18"/>
              </w:rPr>
              <w:t xml:space="preserve">Практически новое, на гарантийном периоде эксплуатации, с выполненными объемами технического обслуживания и не требующее ремонта или замены каких-либо частей           </w:t>
            </w:r>
          </w:p>
        </w:tc>
        <w:tc>
          <w:tcPr>
            <w:tcW w:w="1085" w:type="pct"/>
            <w:shd w:val="clear" w:color="auto" w:fill="auto"/>
            <w:vAlign w:val="center"/>
          </w:tcPr>
          <w:p w:rsidR="002A52AD" w:rsidRPr="002A52AD" w:rsidRDefault="002A52AD" w:rsidP="002A52AD">
            <w:pPr>
              <w:jc w:val="center"/>
              <w:rPr>
                <w:rFonts w:ascii="Cambria" w:hAnsi="Cambria"/>
                <w:sz w:val="18"/>
                <w:szCs w:val="18"/>
              </w:rPr>
            </w:pPr>
            <w:r w:rsidRPr="002A52AD">
              <w:rPr>
                <w:rFonts w:ascii="Cambria" w:hAnsi="Cambria"/>
                <w:sz w:val="18"/>
                <w:szCs w:val="18"/>
              </w:rPr>
              <w:t xml:space="preserve">Очень хорошее  </w:t>
            </w:r>
          </w:p>
        </w:tc>
        <w:tc>
          <w:tcPr>
            <w:tcW w:w="393" w:type="pct"/>
            <w:shd w:val="clear" w:color="auto" w:fill="auto"/>
            <w:vAlign w:val="center"/>
          </w:tcPr>
          <w:p w:rsidR="002A52AD" w:rsidRPr="002A52AD" w:rsidRDefault="002A52AD" w:rsidP="002A52AD">
            <w:pPr>
              <w:jc w:val="center"/>
              <w:rPr>
                <w:rFonts w:ascii="Cambria" w:hAnsi="Cambria"/>
                <w:sz w:val="18"/>
                <w:szCs w:val="18"/>
              </w:rPr>
            </w:pPr>
            <w:r w:rsidRPr="002A52AD">
              <w:rPr>
                <w:rFonts w:ascii="Cambria" w:hAnsi="Cambria"/>
                <w:sz w:val="18"/>
                <w:szCs w:val="18"/>
              </w:rPr>
              <w:t>10 - 30</w:t>
            </w:r>
          </w:p>
        </w:tc>
      </w:tr>
      <w:tr w:rsidR="002A52AD" w:rsidRPr="002A52AD" w:rsidTr="00F66384">
        <w:trPr>
          <w:cantSplit/>
          <w:trHeight w:val="284"/>
        </w:trPr>
        <w:tc>
          <w:tcPr>
            <w:tcW w:w="3522" w:type="pct"/>
            <w:shd w:val="clear" w:color="auto" w:fill="auto"/>
            <w:vAlign w:val="center"/>
          </w:tcPr>
          <w:p w:rsidR="002A52AD" w:rsidRPr="002A52AD" w:rsidRDefault="002A52AD" w:rsidP="002A52AD">
            <w:pPr>
              <w:rPr>
                <w:rFonts w:ascii="Cambria" w:hAnsi="Cambria"/>
                <w:sz w:val="18"/>
                <w:szCs w:val="18"/>
              </w:rPr>
            </w:pPr>
            <w:r w:rsidRPr="002A52AD">
              <w:rPr>
                <w:rFonts w:ascii="Cambria" w:hAnsi="Cambria"/>
                <w:sz w:val="18"/>
                <w:szCs w:val="18"/>
              </w:rPr>
              <w:t xml:space="preserve">На послегарантийном периоде эксплуатации, с выполненными объемами технического обслуживания, не </w:t>
            </w:r>
            <w:proofErr w:type="gramStart"/>
            <w:r w:rsidRPr="002A52AD">
              <w:rPr>
                <w:rFonts w:ascii="Cambria" w:hAnsi="Cambria"/>
                <w:sz w:val="18"/>
                <w:szCs w:val="18"/>
              </w:rPr>
              <w:t>требующее</w:t>
            </w:r>
            <w:proofErr w:type="gramEnd"/>
            <w:r w:rsidRPr="002A52AD">
              <w:rPr>
                <w:rFonts w:ascii="Cambria" w:hAnsi="Cambria"/>
                <w:sz w:val="18"/>
                <w:szCs w:val="18"/>
              </w:rPr>
              <w:t xml:space="preserve"> текущего ремонта или замены каких-либо частей. После капитального ремонта         </w:t>
            </w:r>
          </w:p>
        </w:tc>
        <w:tc>
          <w:tcPr>
            <w:tcW w:w="1085" w:type="pct"/>
            <w:shd w:val="clear" w:color="auto" w:fill="auto"/>
            <w:vAlign w:val="center"/>
          </w:tcPr>
          <w:p w:rsidR="002A52AD" w:rsidRPr="002A52AD" w:rsidRDefault="002A52AD" w:rsidP="002A52AD">
            <w:pPr>
              <w:jc w:val="center"/>
              <w:rPr>
                <w:rFonts w:ascii="Cambria" w:hAnsi="Cambria"/>
                <w:sz w:val="18"/>
                <w:szCs w:val="18"/>
              </w:rPr>
            </w:pPr>
            <w:r w:rsidRPr="002A52AD">
              <w:rPr>
                <w:rFonts w:ascii="Cambria" w:hAnsi="Cambria"/>
                <w:sz w:val="18"/>
                <w:szCs w:val="18"/>
              </w:rPr>
              <w:t xml:space="preserve">Хорошее        </w:t>
            </w:r>
          </w:p>
        </w:tc>
        <w:tc>
          <w:tcPr>
            <w:tcW w:w="393" w:type="pct"/>
            <w:shd w:val="clear" w:color="auto" w:fill="auto"/>
            <w:vAlign w:val="center"/>
          </w:tcPr>
          <w:p w:rsidR="002A52AD" w:rsidRPr="002A52AD" w:rsidRDefault="002A52AD" w:rsidP="002A52AD">
            <w:pPr>
              <w:jc w:val="center"/>
              <w:rPr>
                <w:rFonts w:ascii="Cambria" w:hAnsi="Cambria"/>
                <w:sz w:val="18"/>
                <w:szCs w:val="18"/>
              </w:rPr>
            </w:pPr>
            <w:r w:rsidRPr="002A52AD">
              <w:rPr>
                <w:rFonts w:ascii="Cambria" w:hAnsi="Cambria"/>
                <w:sz w:val="18"/>
                <w:szCs w:val="18"/>
              </w:rPr>
              <w:t>20 - 40</w:t>
            </w:r>
          </w:p>
        </w:tc>
      </w:tr>
      <w:tr w:rsidR="002A52AD" w:rsidRPr="002A52AD" w:rsidTr="00F66384">
        <w:trPr>
          <w:cantSplit/>
          <w:trHeight w:val="284"/>
        </w:trPr>
        <w:tc>
          <w:tcPr>
            <w:tcW w:w="3522" w:type="pct"/>
            <w:shd w:val="clear" w:color="auto" w:fill="auto"/>
            <w:vAlign w:val="center"/>
          </w:tcPr>
          <w:p w:rsidR="002A52AD" w:rsidRPr="002A52AD" w:rsidRDefault="002A52AD" w:rsidP="002A52AD">
            <w:pPr>
              <w:rPr>
                <w:rFonts w:ascii="Cambria" w:hAnsi="Cambria"/>
                <w:sz w:val="18"/>
                <w:szCs w:val="18"/>
              </w:rPr>
            </w:pPr>
            <w:r w:rsidRPr="002A52AD">
              <w:rPr>
                <w:rFonts w:ascii="Cambria" w:hAnsi="Cambria"/>
                <w:sz w:val="18"/>
                <w:szCs w:val="18"/>
              </w:rPr>
              <w:t xml:space="preserve">Бывшее в эксплуатации, с выполненными объемами технического обслуживания, требующее текущего ремонта или замены некоторых деталей, имеющее незначительные повреждения лакокрасочного покрытия         </w:t>
            </w:r>
          </w:p>
        </w:tc>
        <w:tc>
          <w:tcPr>
            <w:tcW w:w="1085" w:type="pct"/>
            <w:shd w:val="clear" w:color="auto" w:fill="auto"/>
            <w:vAlign w:val="center"/>
          </w:tcPr>
          <w:p w:rsidR="002A52AD" w:rsidRPr="002A52AD" w:rsidRDefault="002A52AD" w:rsidP="002A52AD">
            <w:pPr>
              <w:jc w:val="center"/>
              <w:rPr>
                <w:rFonts w:ascii="Cambria" w:hAnsi="Cambria"/>
                <w:sz w:val="18"/>
                <w:szCs w:val="18"/>
              </w:rPr>
            </w:pPr>
            <w:r w:rsidRPr="002A52AD">
              <w:rPr>
                <w:rFonts w:ascii="Cambria" w:hAnsi="Cambria"/>
                <w:sz w:val="18"/>
                <w:szCs w:val="18"/>
              </w:rPr>
              <w:t xml:space="preserve">Удовлетворительное </w:t>
            </w:r>
          </w:p>
        </w:tc>
        <w:tc>
          <w:tcPr>
            <w:tcW w:w="393" w:type="pct"/>
            <w:shd w:val="clear" w:color="auto" w:fill="auto"/>
            <w:vAlign w:val="center"/>
          </w:tcPr>
          <w:p w:rsidR="002A52AD" w:rsidRPr="002A52AD" w:rsidRDefault="002A52AD" w:rsidP="002A52AD">
            <w:pPr>
              <w:jc w:val="center"/>
              <w:rPr>
                <w:rFonts w:ascii="Cambria" w:hAnsi="Cambria"/>
                <w:sz w:val="18"/>
                <w:szCs w:val="18"/>
              </w:rPr>
            </w:pPr>
            <w:r w:rsidRPr="002A52AD">
              <w:rPr>
                <w:rFonts w:ascii="Cambria" w:hAnsi="Cambria"/>
                <w:sz w:val="18"/>
                <w:szCs w:val="18"/>
              </w:rPr>
              <w:t>40 - 60</w:t>
            </w:r>
          </w:p>
        </w:tc>
      </w:tr>
      <w:tr w:rsidR="002A52AD" w:rsidRPr="002A52AD" w:rsidTr="00F66384">
        <w:trPr>
          <w:cantSplit/>
          <w:trHeight w:val="284"/>
        </w:trPr>
        <w:tc>
          <w:tcPr>
            <w:tcW w:w="3522" w:type="pct"/>
            <w:shd w:val="clear" w:color="auto" w:fill="auto"/>
            <w:vAlign w:val="center"/>
          </w:tcPr>
          <w:p w:rsidR="002A52AD" w:rsidRPr="002A52AD" w:rsidRDefault="002A52AD" w:rsidP="002A52AD">
            <w:pPr>
              <w:rPr>
                <w:rFonts w:ascii="Cambria" w:hAnsi="Cambria"/>
                <w:sz w:val="18"/>
                <w:szCs w:val="18"/>
              </w:rPr>
            </w:pPr>
            <w:proofErr w:type="gramStart"/>
            <w:r w:rsidRPr="002A52AD">
              <w:rPr>
                <w:rFonts w:ascii="Cambria" w:hAnsi="Cambria"/>
                <w:sz w:val="18"/>
                <w:szCs w:val="18"/>
              </w:rPr>
              <w:t>Бывшее</w:t>
            </w:r>
            <w:proofErr w:type="gramEnd"/>
            <w:r w:rsidRPr="002A52AD">
              <w:rPr>
                <w:rFonts w:ascii="Cambria" w:hAnsi="Cambria"/>
                <w:sz w:val="18"/>
                <w:szCs w:val="18"/>
              </w:rPr>
              <w:t xml:space="preserve"> в эксплуатации, в состоянии, пригодном для дальнейшей эксплуатации после выполнения работ текущего ремонта (замены) агрегатов, ремонта (наружной окраски) кузова (кабины)      </w:t>
            </w:r>
          </w:p>
        </w:tc>
        <w:tc>
          <w:tcPr>
            <w:tcW w:w="1085" w:type="pct"/>
            <w:shd w:val="clear" w:color="auto" w:fill="auto"/>
            <w:vAlign w:val="center"/>
          </w:tcPr>
          <w:p w:rsidR="002A52AD" w:rsidRPr="002A52AD" w:rsidRDefault="002A52AD" w:rsidP="002A52AD">
            <w:pPr>
              <w:jc w:val="center"/>
              <w:rPr>
                <w:rFonts w:ascii="Cambria" w:hAnsi="Cambria"/>
                <w:sz w:val="18"/>
                <w:szCs w:val="18"/>
              </w:rPr>
            </w:pPr>
            <w:r w:rsidRPr="002A52AD">
              <w:rPr>
                <w:rFonts w:ascii="Cambria" w:hAnsi="Cambria"/>
                <w:sz w:val="18"/>
                <w:szCs w:val="18"/>
              </w:rPr>
              <w:t xml:space="preserve">Условно-пригодное         </w:t>
            </w:r>
          </w:p>
        </w:tc>
        <w:tc>
          <w:tcPr>
            <w:tcW w:w="393" w:type="pct"/>
            <w:shd w:val="clear" w:color="auto" w:fill="auto"/>
            <w:vAlign w:val="center"/>
          </w:tcPr>
          <w:p w:rsidR="002A52AD" w:rsidRPr="002A52AD" w:rsidRDefault="002A52AD" w:rsidP="002A52AD">
            <w:pPr>
              <w:jc w:val="center"/>
              <w:rPr>
                <w:rFonts w:ascii="Cambria" w:hAnsi="Cambria"/>
                <w:sz w:val="18"/>
                <w:szCs w:val="18"/>
              </w:rPr>
            </w:pPr>
            <w:r w:rsidRPr="002A52AD">
              <w:rPr>
                <w:rFonts w:ascii="Cambria" w:hAnsi="Cambria"/>
                <w:sz w:val="18"/>
                <w:szCs w:val="18"/>
              </w:rPr>
              <w:t>60 - 75</w:t>
            </w:r>
          </w:p>
        </w:tc>
      </w:tr>
      <w:tr w:rsidR="002A52AD" w:rsidRPr="002A52AD" w:rsidTr="00F66384">
        <w:trPr>
          <w:cantSplit/>
          <w:trHeight w:val="284"/>
        </w:trPr>
        <w:tc>
          <w:tcPr>
            <w:tcW w:w="3522" w:type="pct"/>
            <w:shd w:val="clear" w:color="auto" w:fill="auto"/>
            <w:vAlign w:val="center"/>
          </w:tcPr>
          <w:p w:rsidR="002A52AD" w:rsidRPr="002A52AD" w:rsidRDefault="002A52AD" w:rsidP="002A52AD">
            <w:pPr>
              <w:rPr>
                <w:rFonts w:ascii="Cambria" w:hAnsi="Cambria"/>
                <w:sz w:val="18"/>
                <w:szCs w:val="18"/>
              </w:rPr>
            </w:pPr>
            <w:r w:rsidRPr="002A52AD">
              <w:rPr>
                <w:rFonts w:ascii="Cambria" w:hAnsi="Cambria"/>
                <w:sz w:val="18"/>
                <w:szCs w:val="18"/>
              </w:rPr>
              <w:t xml:space="preserve">Бывшее в эксплуатации, требующее капитального ремонта или замены номерных агрегатов (двигателя, кузова, рамы), полной окраски  </w:t>
            </w:r>
          </w:p>
        </w:tc>
        <w:tc>
          <w:tcPr>
            <w:tcW w:w="1085" w:type="pct"/>
            <w:shd w:val="clear" w:color="auto" w:fill="auto"/>
            <w:vAlign w:val="center"/>
          </w:tcPr>
          <w:p w:rsidR="002A52AD" w:rsidRPr="002A52AD" w:rsidRDefault="002A52AD" w:rsidP="002A52AD">
            <w:pPr>
              <w:jc w:val="center"/>
              <w:rPr>
                <w:rFonts w:ascii="Cambria" w:hAnsi="Cambria"/>
                <w:sz w:val="18"/>
                <w:szCs w:val="18"/>
              </w:rPr>
            </w:pPr>
            <w:r w:rsidRPr="002A52AD">
              <w:rPr>
                <w:rFonts w:ascii="Cambria" w:hAnsi="Cambria"/>
                <w:sz w:val="18"/>
                <w:szCs w:val="18"/>
              </w:rPr>
              <w:t xml:space="preserve">Неудовлетворительное     </w:t>
            </w:r>
          </w:p>
        </w:tc>
        <w:tc>
          <w:tcPr>
            <w:tcW w:w="393" w:type="pct"/>
            <w:shd w:val="clear" w:color="auto" w:fill="auto"/>
            <w:vAlign w:val="center"/>
          </w:tcPr>
          <w:p w:rsidR="002A52AD" w:rsidRPr="002A52AD" w:rsidRDefault="002A52AD" w:rsidP="002A52AD">
            <w:pPr>
              <w:jc w:val="center"/>
              <w:rPr>
                <w:rFonts w:ascii="Cambria" w:hAnsi="Cambria"/>
                <w:sz w:val="18"/>
                <w:szCs w:val="18"/>
              </w:rPr>
            </w:pPr>
            <w:r w:rsidRPr="002A52AD">
              <w:rPr>
                <w:rFonts w:ascii="Cambria" w:hAnsi="Cambria"/>
                <w:sz w:val="18"/>
                <w:szCs w:val="18"/>
              </w:rPr>
              <w:t xml:space="preserve">до 80  </w:t>
            </w:r>
          </w:p>
        </w:tc>
      </w:tr>
      <w:tr w:rsidR="002A52AD" w:rsidRPr="002A52AD" w:rsidTr="00F66384">
        <w:trPr>
          <w:cantSplit/>
          <w:trHeight w:val="284"/>
        </w:trPr>
        <w:tc>
          <w:tcPr>
            <w:tcW w:w="3522" w:type="pct"/>
            <w:shd w:val="clear" w:color="auto" w:fill="auto"/>
            <w:vAlign w:val="center"/>
          </w:tcPr>
          <w:p w:rsidR="002A52AD" w:rsidRPr="002A52AD" w:rsidRDefault="002A52AD" w:rsidP="002A52AD">
            <w:pPr>
              <w:rPr>
                <w:rFonts w:ascii="Cambria" w:hAnsi="Cambria"/>
                <w:sz w:val="18"/>
                <w:szCs w:val="18"/>
              </w:rPr>
            </w:pPr>
            <w:r w:rsidRPr="002A52AD">
              <w:rPr>
                <w:rFonts w:ascii="Cambria" w:hAnsi="Cambria"/>
                <w:sz w:val="18"/>
                <w:szCs w:val="18"/>
              </w:rPr>
              <w:t xml:space="preserve">Бывшее в эксплуатации, требующее ремонта в объеме, превышающем экономическую целесообразность его выполнения; отсутствие технической возможности осуществления такового; непригодное к эксплуатации и ремонту         </w:t>
            </w:r>
          </w:p>
        </w:tc>
        <w:tc>
          <w:tcPr>
            <w:tcW w:w="1085" w:type="pct"/>
            <w:shd w:val="clear" w:color="auto" w:fill="auto"/>
            <w:vAlign w:val="center"/>
          </w:tcPr>
          <w:p w:rsidR="002A52AD" w:rsidRPr="002A52AD" w:rsidRDefault="002A52AD" w:rsidP="002A52AD">
            <w:pPr>
              <w:jc w:val="center"/>
              <w:rPr>
                <w:rFonts w:ascii="Cambria" w:hAnsi="Cambria"/>
                <w:sz w:val="18"/>
                <w:szCs w:val="18"/>
              </w:rPr>
            </w:pPr>
            <w:r w:rsidRPr="002A52AD">
              <w:rPr>
                <w:rFonts w:ascii="Cambria" w:hAnsi="Cambria"/>
                <w:sz w:val="18"/>
                <w:szCs w:val="18"/>
              </w:rPr>
              <w:t xml:space="preserve">Предельное     </w:t>
            </w:r>
          </w:p>
        </w:tc>
        <w:tc>
          <w:tcPr>
            <w:tcW w:w="393" w:type="pct"/>
            <w:shd w:val="clear" w:color="auto" w:fill="auto"/>
            <w:vAlign w:val="center"/>
          </w:tcPr>
          <w:p w:rsidR="002A52AD" w:rsidRPr="002A52AD" w:rsidRDefault="002A52AD" w:rsidP="002A52AD">
            <w:pPr>
              <w:jc w:val="center"/>
              <w:rPr>
                <w:rFonts w:ascii="Cambria" w:hAnsi="Cambria"/>
                <w:sz w:val="18"/>
                <w:szCs w:val="18"/>
              </w:rPr>
            </w:pPr>
            <w:r w:rsidRPr="002A52AD">
              <w:rPr>
                <w:rFonts w:ascii="Cambria" w:hAnsi="Cambria"/>
                <w:sz w:val="18"/>
                <w:szCs w:val="18"/>
              </w:rPr>
              <w:t>80 и более</w:t>
            </w:r>
          </w:p>
        </w:tc>
      </w:tr>
    </w:tbl>
    <w:p w:rsidR="002A52AD" w:rsidRPr="002A52AD" w:rsidRDefault="002A52AD" w:rsidP="002A52AD">
      <w:pPr>
        <w:spacing w:before="120" w:after="120"/>
        <w:ind w:firstLine="709"/>
        <w:jc w:val="both"/>
        <w:rPr>
          <w:rFonts w:ascii="Bookman Old Style" w:hAnsi="Bookman Old Style"/>
          <w:bCs/>
          <w:sz w:val="20"/>
          <w:szCs w:val="20"/>
        </w:rPr>
      </w:pPr>
      <w:r w:rsidRPr="002A52AD">
        <w:rPr>
          <w:rFonts w:ascii="Bookman Old Style" w:hAnsi="Bookman Old Style"/>
          <w:bCs/>
          <w:sz w:val="20"/>
          <w:szCs w:val="20"/>
        </w:rPr>
        <w:t>Расчет функционального и внешнего износа, не проводился, так как при расчете стоимости Объекта оценки использовались данные вторичного рынка транспортных средств, где, в стоимости предложения учтены значения данных видов износа.</w:t>
      </w:r>
    </w:p>
    <w:p w:rsidR="002A52AD" w:rsidRPr="002A52AD" w:rsidRDefault="002A52AD" w:rsidP="002A52AD">
      <w:pPr>
        <w:keepNext/>
        <w:spacing w:before="120"/>
        <w:jc w:val="both"/>
        <w:outlineLvl w:val="2"/>
        <w:rPr>
          <w:rFonts w:ascii="Bookman Old Style" w:hAnsi="Bookman Old Style"/>
          <w:b/>
          <w:bCs/>
          <w:sz w:val="20"/>
          <w:szCs w:val="20"/>
        </w:rPr>
      </w:pPr>
      <w:bookmarkStart w:id="243" w:name="_Toc262637396"/>
      <w:bookmarkStart w:id="244" w:name="_Toc414287297"/>
      <w:bookmarkStart w:id="245" w:name="_Toc422400996"/>
      <w:bookmarkStart w:id="246" w:name="_Toc460764361"/>
      <w:r w:rsidRPr="002A52AD">
        <w:rPr>
          <w:rFonts w:ascii="Bookman Old Style" w:hAnsi="Bookman Old Style"/>
          <w:b/>
          <w:bCs/>
          <w:sz w:val="20"/>
          <w:szCs w:val="20"/>
        </w:rPr>
        <w:t>5.</w:t>
      </w:r>
      <w:r>
        <w:rPr>
          <w:rFonts w:ascii="Bookman Old Style" w:hAnsi="Bookman Old Style"/>
          <w:b/>
          <w:bCs/>
          <w:sz w:val="20"/>
          <w:szCs w:val="20"/>
        </w:rPr>
        <w:t>3</w:t>
      </w:r>
      <w:r w:rsidRPr="002A52AD">
        <w:rPr>
          <w:rFonts w:ascii="Bookman Old Style" w:hAnsi="Bookman Old Style"/>
          <w:b/>
          <w:bCs/>
          <w:sz w:val="20"/>
          <w:szCs w:val="20"/>
        </w:rPr>
        <w:t>.1.1. Расчет физического износа экспертным методом</w:t>
      </w:r>
      <w:bookmarkEnd w:id="243"/>
      <w:bookmarkEnd w:id="244"/>
      <w:bookmarkEnd w:id="245"/>
      <w:bookmarkEnd w:id="246"/>
    </w:p>
    <w:p w:rsidR="002A52AD" w:rsidRPr="002A52AD" w:rsidRDefault="002A52AD" w:rsidP="002A52AD">
      <w:pPr>
        <w:spacing w:before="120" w:after="120"/>
        <w:ind w:firstLine="708"/>
        <w:jc w:val="both"/>
        <w:rPr>
          <w:rFonts w:ascii="Bookman Old Style" w:hAnsi="Bookman Old Style"/>
          <w:bCs/>
          <w:sz w:val="20"/>
          <w:szCs w:val="20"/>
        </w:rPr>
      </w:pPr>
      <w:r w:rsidRPr="002A52AD">
        <w:rPr>
          <w:rFonts w:ascii="Bookman Old Style" w:hAnsi="Bookman Old Style"/>
          <w:bCs/>
          <w:sz w:val="20"/>
          <w:szCs w:val="20"/>
        </w:rPr>
        <w:t>Значения физического износа элементов Объекта оценки экспертным методом определены на основании Акта осмотра транспортных средств, в соответствии со шкалой экспертных оценок</w:t>
      </w:r>
      <w:r w:rsidRPr="002A52AD">
        <w:rPr>
          <w:rFonts w:ascii="Bookman Old Style" w:hAnsi="Bookman Old Style"/>
          <w:bCs/>
          <w:sz w:val="20"/>
          <w:szCs w:val="20"/>
          <w:vertAlign w:val="superscript"/>
        </w:rPr>
        <w:footnoteReference w:id="38"/>
      </w:r>
      <w:r w:rsidRPr="002A52AD">
        <w:rPr>
          <w:rFonts w:ascii="Bookman Old Style" w:hAnsi="Bookman Old Style"/>
          <w:bCs/>
          <w:sz w:val="20"/>
          <w:szCs w:val="20"/>
        </w:rPr>
        <w:t>.</w:t>
      </w:r>
    </w:p>
    <w:p w:rsidR="002A52AD" w:rsidRPr="002A52AD" w:rsidRDefault="002A52AD" w:rsidP="002A52AD">
      <w:pPr>
        <w:spacing w:before="120" w:after="120"/>
        <w:ind w:firstLine="708"/>
        <w:jc w:val="both"/>
        <w:rPr>
          <w:rFonts w:ascii="Bookman Old Style" w:hAnsi="Bookman Old Style"/>
          <w:sz w:val="20"/>
          <w:szCs w:val="20"/>
        </w:rPr>
      </w:pPr>
      <w:r w:rsidRPr="002A52AD">
        <w:rPr>
          <w:rFonts w:ascii="Bookman Old Style" w:hAnsi="Bookman Old Style"/>
          <w:sz w:val="20"/>
          <w:szCs w:val="20"/>
        </w:rPr>
        <w:t>При составлении Акта ставились задачи:</w:t>
      </w:r>
    </w:p>
    <w:p w:rsidR="002A52AD" w:rsidRPr="002A52AD" w:rsidRDefault="002A52AD" w:rsidP="002A52AD">
      <w:pPr>
        <w:numPr>
          <w:ilvl w:val="0"/>
          <w:numId w:val="7"/>
        </w:numPr>
        <w:spacing w:before="120" w:after="120"/>
        <w:rPr>
          <w:rFonts w:ascii="Bookman Old Style" w:hAnsi="Bookman Old Style"/>
          <w:sz w:val="20"/>
          <w:szCs w:val="20"/>
        </w:rPr>
      </w:pPr>
      <w:r w:rsidRPr="002A52AD">
        <w:rPr>
          <w:rFonts w:ascii="Bookman Old Style" w:hAnsi="Bookman Old Style"/>
          <w:sz w:val="20"/>
          <w:szCs w:val="20"/>
        </w:rPr>
        <w:t>Сравнение представленной описательной информации с фактически материальным предметом;</w:t>
      </w:r>
    </w:p>
    <w:p w:rsidR="002A52AD" w:rsidRPr="002A52AD" w:rsidRDefault="002A52AD" w:rsidP="002A52AD">
      <w:pPr>
        <w:numPr>
          <w:ilvl w:val="0"/>
          <w:numId w:val="7"/>
        </w:numPr>
        <w:spacing w:before="120" w:after="120"/>
        <w:jc w:val="both"/>
        <w:rPr>
          <w:rFonts w:ascii="Bookman Old Style" w:hAnsi="Bookman Old Style"/>
          <w:sz w:val="20"/>
          <w:szCs w:val="20"/>
        </w:rPr>
      </w:pPr>
      <w:r w:rsidRPr="002A52AD">
        <w:rPr>
          <w:rFonts w:ascii="Bookman Old Style" w:hAnsi="Bookman Old Style"/>
          <w:sz w:val="20"/>
          <w:szCs w:val="20"/>
        </w:rPr>
        <w:t>Описание качества и состояния имущества;</w:t>
      </w:r>
    </w:p>
    <w:p w:rsidR="002A52AD" w:rsidRPr="002A52AD" w:rsidRDefault="002A52AD" w:rsidP="002A52AD">
      <w:pPr>
        <w:numPr>
          <w:ilvl w:val="0"/>
          <w:numId w:val="7"/>
        </w:numPr>
        <w:spacing w:before="120" w:after="120"/>
        <w:jc w:val="both"/>
        <w:rPr>
          <w:rFonts w:ascii="Bookman Old Style" w:hAnsi="Bookman Old Style"/>
          <w:sz w:val="20"/>
          <w:szCs w:val="20"/>
        </w:rPr>
      </w:pPr>
      <w:r w:rsidRPr="002A52AD">
        <w:rPr>
          <w:rFonts w:ascii="Bookman Old Style" w:hAnsi="Bookman Old Style"/>
          <w:sz w:val="20"/>
          <w:szCs w:val="20"/>
        </w:rPr>
        <w:t>Идентификация объектов;</w:t>
      </w:r>
    </w:p>
    <w:p w:rsidR="002A52AD" w:rsidRPr="002A52AD" w:rsidRDefault="002A52AD" w:rsidP="002A52AD">
      <w:pPr>
        <w:spacing w:before="120" w:after="120"/>
        <w:ind w:firstLine="709"/>
        <w:jc w:val="both"/>
        <w:rPr>
          <w:rFonts w:ascii="Bookman Old Style" w:hAnsi="Bookman Old Style"/>
          <w:sz w:val="20"/>
          <w:szCs w:val="20"/>
        </w:rPr>
      </w:pPr>
      <w:r w:rsidRPr="002A52AD">
        <w:rPr>
          <w:rFonts w:ascii="Bookman Old Style" w:hAnsi="Bookman Old Style"/>
          <w:sz w:val="20"/>
          <w:szCs w:val="20"/>
        </w:rPr>
        <w:t>В процессе проведения работ по комиссионному осмотру имущества, было получено общее мнение специалистов, о качественном состоянии имущества подлежащего оценке</w:t>
      </w:r>
      <w:r w:rsidRPr="002A52AD">
        <w:rPr>
          <w:rFonts w:ascii="Bookman Old Style" w:hAnsi="Bookman Old Style"/>
          <w:bCs/>
          <w:sz w:val="20"/>
          <w:szCs w:val="20"/>
          <w:vertAlign w:val="superscript"/>
        </w:rPr>
        <w:footnoteReference w:id="39"/>
      </w:r>
      <w:r w:rsidRPr="002A52AD">
        <w:rPr>
          <w:rFonts w:ascii="Bookman Old Style" w:hAnsi="Bookman Old Style"/>
          <w:bCs/>
          <w:sz w:val="20"/>
          <w:szCs w:val="20"/>
        </w:rPr>
        <w:t>.</w:t>
      </w:r>
      <w:r w:rsidRPr="002A52AD">
        <w:rPr>
          <w:rFonts w:ascii="Bookman Old Style" w:hAnsi="Bookman Old Style"/>
          <w:sz w:val="20"/>
          <w:szCs w:val="20"/>
        </w:rPr>
        <w:t xml:space="preserve">. </w:t>
      </w:r>
    </w:p>
    <w:p w:rsidR="002A52AD" w:rsidRDefault="002A52AD" w:rsidP="002A52AD">
      <w:pPr>
        <w:spacing w:before="120" w:after="120"/>
        <w:ind w:firstLine="709"/>
        <w:jc w:val="both"/>
        <w:rPr>
          <w:rFonts w:ascii="Bookman Old Style" w:hAnsi="Bookman Old Style"/>
          <w:sz w:val="20"/>
          <w:szCs w:val="20"/>
        </w:rPr>
      </w:pPr>
      <w:r w:rsidRPr="002A52AD">
        <w:rPr>
          <w:rFonts w:ascii="Bookman Old Style" w:hAnsi="Bookman Old Style"/>
          <w:sz w:val="20"/>
          <w:szCs w:val="20"/>
        </w:rPr>
        <w:t>В результате расчета, по указанной в настоящем разделе формуле, получено значение физического износа элементов Объекта оценки, для мнения экспертов присвоены одинаковые весовые значения.</w:t>
      </w:r>
    </w:p>
    <w:p w:rsidR="002A52AD" w:rsidRPr="002A52AD" w:rsidRDefault="002A52AD" w:rsidP="002A52AD">
      <w:pPr>
        <w:spacing w:before="120" w:after="120"/>
        <w:ind w:firstLine="709"/>
        <w:rPr>
          <w:rFonts w:ascii="Bookman Old Style" w:hAnsi="Bookman Old Style"/>
          <w:sz w:val="20"/>
          <w:szCs w:val="20"/>
        </w:rPr>
      </w:pPr>
      <w:r w:rsidRPr="002A52AD">
        <w:rPr>
          <w:rFonts w:ascii="Bookman Old Style" w:hAnsi="Bookman Old Style"/>
          <w:sz w:val="20"/>
          <w:szCs w:val="20"/>
        </w:rPr>
        <w:lastRenderedPageBreak/>
        <w:t>Результаты расчета физического износа в Таблице 5.4.1.1.1.</w:t>
      </w:r>
    </w:p>
    <w:p w:rsidR="002A52AD" w:rsidRPr="002A52AD" w:rsidRDefault="002A52AD" w:rsidP="002A52AD">
      <w:pPr>
        <w:spacing w:before="120"/>
        <w:jc w:val="right"/>
        <w:rPr>
          <w:rFonts w:ascii="Bookman Old Style" w:hAnsi="Bookman Old Style"/>
          <w:b/>
          <w:bCs/>
          <w:sz w:val="20"/>
          <w:szCs w:val="20"/>
        </w:rPr>
      </w:pPr>
      <w:r w:rsidRPr="002A52AD">
        <w:rPr>
          <w:rFonts w:ascii="Bookman Old Style" w:hAnsi="Bookman Old Style"/>
          <w:sz w:val="20"/>
          <w:szCs w:val="20"/>
        </w:rPr>
        <w:tab/>
      </w:r>
      <w:r w:rsidRPr="002A52AD">
        <w:rPr>
          <w:rFonts w:ascii="Bookman Old Style" w:hAnsi="Bookman Old Style"/>
          <w:b/>
          <w:bCs/>
          <w:sz w:val="20"/>
          <w:szCs w:val="20"/>
        </w:rPr>
        <w:t>Таблица 5.</w:t>
      </w:r>
      <w:r>
        <w:rPr>
          <w:rFonts w:ascii="Bookman Old Style" w:hAnsi="Bookman Old Style"/>
          <w:b/>
          <w:bCs/>
          <w:sz w:val="20"/>
          <w:szCs w:val="20"/>
        </w:rPr>
        <w:t>3</w:t>
      </w:r>
      <w:r w:rsidRPr="002A52AD">
        <w:rPr>
          <w:rFonts w:ascii="Bookman Old Style" w:hAnsi="Bookman Old Style"/>
          <w:b/>
          <w:bCs/>
          <w:sz w:val="20"/>
          <w:szCs w:val="20"/>
        </w:rPr>
        <w:t>.1.1.1. Физический износ экспертным методом</w:t>
      </w:r>
    </w:p>
    <w:tbl>
      <w:tblPr>
        <w:tblW w:w="49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
        <w:gridCol w:w="3825"/>
        <w:gridCol w:w="1576"/>
        <w:gridCol w:w="1525"/>
        <w:gridCol w:w="2443"/>
      </w:tblGrid>
      <w:tr w:rsidR="002A52AD" w:rsidRPr="002A52AD" w:rsidTr="002A52AD">
        <w:trPr>
          <w:cantSplit/>
          <w:trHeight w:val="227"/>
        </w:trPr>
        <w:tc>
          <w:tcPr>
            <w:tcW w:w="459" w:type="pct"/>
            <w:shd w:val="clear" w:color="000000" w:fill="F2F2F2"/>
            <w:vAlign w:val="center"/>
            <w:hideMark/>
          </w:tcPr>
          <w:p w:rsidR="002A52AD" w:rsidRPr="002A52AD" w:rsidRDefault="002A52AD" w:rsidP="002A52AD">
            <w:pPr>
              <w:jc w:val="center"/>
              <w:rPr>
                <w:rFonts w:ascii="Cambria" w:hAnsi="Cambria"/>
                <w:color w:val="000000"/>
                <w:sz w:val="18"/>
                <w:szCs w:val="18"/>
              </w:rPr>
            </w:pPr>
            <w:r w:rsidRPr="002A52AD">
              <w:rPr>
                <w:rFonts w:ascii="Cambria" w:hAnsi="Cambria"/>
                <w:color w:val="000000"/>
                <w:sz w:val="18"/>
                <w:szCs w:val="18"/>
              </w:rPr>
              <w:t xml:space="preserve">№ </w:t>
            </w:r>
            <w:proofErr w:type="spellStart"/>
            <w:r w:rsidRPr="002A52AD">
              <w:rPr>
                <w:rFonts w:ascii="Cambria" w:hAnsi="Cambria"/>
                <w:color w:val="000000"/>
                <w:sz w:val="18"/>
                <w:szCs w:val="18"/>
              </w:rPr>
              <w:t>п.п</w:t>
            </w:r>
            <w:proofErr w:type="spellEnd"/>
            <w:r w:rsidRPr="002A52AD">
              <w:rPr>
                <w:rFonts w:ascii="Cambria" w:hAnsi="Cambria"/>
                <w:color w:val="000000"/>
                <w:sz w:val="18"/>
                <w:szCs w:val="18"/>
              </w:rPr>
              <w:t>.</w:t>
            </w:r>
          </w:p>
        </w:tc>
        <w:tc>
          <w:tcPr>
            <w:tcW w:w="1854" w:type="pct"/>
            <w:shd w:val="clear" w:color="000000" w:fill="F2F2F2"/>
            <w:vAlign w:val="center"/>
            <w:hideMark/>
          </w:tcPr>
          <w:p w:rsidR="002A52AD" w:rsidRPr="002A52AD" w:rsidRDefault="002A52AD" w:rsidP="002A52AD">
            <w:pPr>
              <w:jc w:val="center"/>
              <w:rPr>
                <w:rFonts w:ascii="Cambria" w:hAnsi="Cambria"/>
                <w:color w:val="000000"/>
                <w:sz w:val="18"/>
                <w:szCs w:val="18"/>
              </w:rPr>
            </w:pPr>
            <w:r w:rsidRPr="002A52AD">
              <w:rPr>
                <w:rFonts w:ascii="Cambria" w:hAnsi="Cambria"/>
                <w:color w:val="000000"/>
                <w:sz w:val="18"/>
                <w:szCs w:val="18"/>
              </w:rPr>
              <w:t>Марка, модель ТС</w:t>
            </w:r>
          </w:p>
        </w:tc>
        <w:tc>
          <w:tcPr>
            <w:tcW w:w="764" w:type="pct"/>
            <w:shd w:val="clear" w:color="000000" w:fill="F2F2F2"/>
            <w:vAlign w:val="center"/>
          </w:tcPr>
          <w:p w:rsidR="002A52AD" w:rsidRPr="002A52AD" w:rsidRDefault="002A52AD" w:rsidP="002A52AD">
            <w:pPr>
              <w:jc w:val="center"/>
              <w:rPr>
                <w:rFonts w:ascii="Cambria" w:hAnsi="Cambria"/>
                <w:color w:val="000000"/>
                <w:sz w:val="18"/>
                <w:szCs w:val="18"/>
              </w:rPr>
            </w:pPr>
            <w:r>
              <w:rPr>
                <w:rFonts w:ascii="Cambria" w:hAnsi="Cambria"/>
                <w:color w:val="000000"/>
                <w:sz w:val="18"/>
                <w:szCs w:val="18"/>
              </w:rPr>
              <w:t>Год выпуска</w:t>
            </w:r>
          </w:p>
        </w:tc>
        <w:tc>
          <w:tcPr>
            <w:tcW w:w="739" w:type="pct"/>
            <w:shd w:val="clear" w:color="000000" w:fill="F2F2F2"/>
            <w:vAlign w:val="center"/>
            <w:hideMark/>
          </w:tcPr>
          <w:p w:rsidR="002A52AD" w:rsidRPr="002A52AD" w:rsidRDefault="002A52AD" w:rsidP="002A52AD">
            <w:pPr>
              <w:jc w:val="center"/>
              <w:rPr>
                <w:rFonts w:ascii="Cambria" w:hAnsi="Cambria"/>
                <w:color w:val="000000"/>
                <w:sz w:val="18"/>
                <w:szCs w:val="18"/>
              </w:rPr>
            </w:pPr>
            <w:r w:rsidRPr="002A52AD">
              <w:rPr>
                <w:rFonts w:ascii="Cambria" w:hAnsi="Cambria"/>
                <w:color w:val="000000"/>
                <w:sz w:val="18"/>
                <w:szCs w:val="18"/>
              </w:rPr>
              <w:t>Гос. рег. номер</w:t>
            </w:r>
          </w:p>
        </w:tc>
        <w:tc>
          <w:tcPr>
            <w:tcW w:w="1184" w:type="pct"/>
            <w:shd w:val="clear" w:color="000000" w:fill="F2F2F2"/>
            <w:vAlign w:val="center"/>
            <w:hideMark/>
          </w:tcPr>
          <w:p w:rsidR="002A52AD" w:rsidRPr="002A52AD" w:rsidRDefault="002A52AD" w:rsidP="002A52AD">
            <w:pPr>
              <w:jc w:val="center"/>
              <w:rPr>
                <w:rFonts w:ascii="Cambria" w:hAnsi="Cambria"/>
                <w:color w:val="000000"/>
                <w:sz w:val="18"/>
                <w:szCs w:val="18"/>
              </w:rPr>
            </w:pPr>
            <w:r w:rsidRPr="002A52AD">
              <w:rPr>
                <w:rFonts w:ascii="Cambria" w:hAnsi="Cambria"/>
                <w:color w:val="000000"/>
                <w:sz w:val="18"/>
                <w:szCs w:val="18"/>
              </w:rPr>
              <w:t>Физический износ экспертным методом, % </w:t>
            </w:r>
          </w:p>
        </w:tc>
      </w:tr>
      <w:tr w:rsidR="002A52AD" w:rsidRPr="002A52AD" w:rsidTr="002A52AD">
        <w:trPr>
          <w:cantSplit/>
          <w:trHeight w:val="227"/>
        </w:trPr>
        <w:tc>
          <w:tcPr>
            <w:tcW w:w="459" w:type="pct"/>
            <w:shd w:val="clear" w:color="auto" w:fill="auto"/>
            <w:noWrap/>
            <w:vAlign w:val="center"/>
            <w:hideMark/>
          </w:tcPr>
          <w:p w:rsidR="002A52AD" w:rsidRPr="002A52AD" w:rsidRDefault="002A52AD" w:rsidP="002A52AD">
            <w:pPr>
              <w:jc w:val="center"/>
              <w:rPr>
                <w:rFonts w:ascii="Cambria" w:hAnsi="Cambria"/>
                <w:color w:val="000000"/>
                <w:sz w:val="18"/>
                <w:szCs w:val="18"/>
              </w:rPr>
            </w:pPr>
            <w:r w:rsidRPr="002A52AD">
              <w:rPr>
                <w:rFonts w:ascii="Cambria" w:hAnsi="Cambria"/>
                <w:color w:val="000000"/>
                <w:sz w:val="18"/>
                <w:szCs w:val="18"/>
              </w:rPr>
              <w:t>1</w:t>
            </w:r>
          </w:p>
        </w:tc>
        <w:tc>
          <w:tcPr>
            <w:tcW w:w="1854" w:type="pct"/>
            <w:shd w:val="clear" w:color="auto" w:fill="auto"/>
            <w:noWrap/>
            <w:vAlign w:val="center"/>
            <w:hideMark/>
          </w:tcPr>
          <w:p w:rsidR="002A52AD" w:rsidRDefault="002A52AD">
            <w:pPr>
              <w:rPr>
                <w:rFonts w:ascii="Cambria" w:hAnsi="Cambria"/>
                <w:color w:val="000000"/>
                <w:sz w:val="16"/>
                <w:szCs w:val="16"/>
              </w:rPr>
            </w:pPr>
            <w:r>
              <w:rPr>
                <w:rFonts w:ascii="Cambria" w:hAnsi="Cambria"/>
                <w:color w:val="000000"/>
                <w:sz w:val="16"/>
                <w:szCs w:val="16"/>
              </w:rPr>
              <w:t>Грузовой автомобиль NINO RANGER черный</w:t>
            </w:r>
          </w:p>
        </w:tc>
        <w:tc>
          <w:tcPr>
            <w:tcW w:w="764" w:type="pct"/>
            <w:vAlign w:val="center"/>
          </w:tcPr>
          <w:p w:rsidR="002A52AD" w:rsidRDefault="002A52AD">
            <w:pPr>
              <w:jc w:val="center"/>
              <w:rPr>
                <w:rFonts w:ascii="Cambria" w:hAnsi="Cambria"/>
                <w:color w:val="000000"/>
                <w:sz w:val="16"/>
                <w:szCs w:val="16"/>
              </w:rPr>
            </w:pPr>
            <w:r>
              <w:rPr>
                <w:rFonts w:ascii="Cambria" w:hAnsi="Cambria"/>
                <w:color w:val="000000"/>
                <w:sz w:val="16"/>
                <w:szCs w:val="16"/>
              </w:rPr>
              <w:t>1994</w:t>
            </w:r>
          </w:p>
        </w:tc>
        <w:tc>
          <w:tcPr>
            <w:tcW w:w="739" w:type="pct"/>
            <w:shd w:val="clear" w:color="auto" w:fill="auto"/>
            <w:noWrap/>
            <w:vAlign w:val="center"/>
            <w:hideMark/>
          </w:tcPr>
          <w:p w:rsidR="002A52AD" w:rsidRDefault="002A52AD">
            <w:pPr>
              <w:jc w:val="center"/>
              <w:rPr>
                <w:rFonts w:ascii="Cambria" w:hAnsi="Cambria"/>
                <w:color w:val="000000"/>
                <w:sz w:val="16"/>
                <w:szCs w:val="16"/>
              </w:rPr>
            </w:pPr>
            <w:r>
              <w:rPr>
                <w:rFonts w:ascii="Cambria" w:hAnsi="Cambria"/>
                <w:color w:val="000000"/>
                <w:sz w:val="16"/>
                <w:szCs w:val="16"/>
              </w:rPr>
              <w:t xml:space="preserve"> К557РТ24</w:t>
            </w:r>
          </w:p>
        </w:tc>
        <w:tc>
          <w:tcPr>
            <w:tcW w:w="1184" w:type="pct"/>
            <w:shd w:val="clear" w:color="auto" w:fill="auto"/>
            <w:noWrap/>
            <w:vAlign w:val="center"/>
            <w:hideMark/>
          </w:tcPr>
          <w:p w:rsidR="002A52AD" w:rsidRDefault="002A52AD" w:rsidP="002A52AD">
            <w:pPr>
              <w:jc w:val="center"/>
              <w:rPr>
                <w:rFonts w:ascii="Cambria" w:hAnsi="Cambria"/>
                <w:color w:val="000000"/>
                <w:sz w:val="16"/>
                <w:szCs w:val="16"/>
              </w:rPr>
            </w:pPr>
            <w:r>
              <w:rPr>
                <w:rFonts w:ascii="Cambria" w:hAnsi="Cambria"/>
                <w:color w:val="000000"/>
                <w:sz w:val="16"/>
                <w:szCs w:val="16"/>
              </w:rPr>
              <w:t>60%</w:t>
            </w:r>
          </w:p>
        </w:tc>
      </w:tr>
      <w:tr w:rsidR="002A52AD" w:rsidRPr="002A52AD" w:rsidTr="002A52AD">
        <w:trPr>
          <w:cantSplit/>
          <w:trHeight w:val="227"/>
        </w:trPr>
        <w:tc>
          <w:tcPr>
            <w:tcW w:w="459" w:type="pct"/>
            <w:shd w:val="clear" w:color="auto" w:fill="auto"/>
            <w:noWrap/>
            <w:vAlign w:val="center"/>
            <w:hideMark/>
          </w:tcPr>
          <w:p w:rsidR="002A52AD" w:rsidRPr="002A52AD" w:rsidRDefault="002A52AD" w:rsidP="002A52AD">
            <w:pPr>
              <w:jc w:val="center"/>
              <w:rPr>
                <w:rFonts w:ascii="Cambria" w:hAnsi="Cambria"/>
                <w:color w:val="000000"/>
                <w:sz w:val="18"/>
                <w:szCs w:val="18"/>
              </w:rPr>
            </w:pPr>
            <w:r w:rsidRPr="002A52AD">
              <w:rPr>
                <w:rFonts w:ascii="Cambria" w:hAnsi="Cambria"/>
                <w:color w:val="000000"/>
                <w:sz w:val="18"/>
                <w:szCs w:val="18"/>
              </w:rPr>
              <w:t>2</w:t>
            </w:r>
          </w:p>
        </w:tc>
        <w:tc>
          <w:tcPr>
            <w:tcW w:w="1854" w:type="pct"/>
            <w:shd w:val="clear" w:color="auto" w:fill="auto"/>
            <w:noWrap/>
            <w:vAlign w:val="center"/>
            <w:hideMark/>
          </w:tcPr>
          <w:p w:rsidR="002A52AD" w:rsidRDefault="002A52AD">
            <w:pPr>
              <w:rPr>
                <w:rFonts w:ascii="Cambria" w:hAnsi="Cambria"/>
                <w:color w:val="000000"/>
                <w:sz w:val="16"/>
                <w:szCs w:val="16"/>
              </w:rPr>
            </w:pPr>
            <w:r>
              <w:rPr>
                <w:rFonts w:ascii="Cambria" w:hAnsi="Cambria"/>
                <w:color w:val="000000"/>
                <w:sz w:val="16"/>
                <w:szCs w:val="16"/>
              </w:rPr>
              <w:t xml:space="preserve">Грузовой автомобиль ISUZUELF синий </w:t>
            </w:r>
          </w:p>
        </w:tc>
        <w:tc>
          <w:tcPr>
            <w:tcW w:w="764" w:type="pct"/>
            <w:vAlign w:val="center"/>
          </w:tcPr>
          <w:p w:rsidR="002A52AD" w:rsidRDefault="002A52AD">
            <w:pPr>
              <w:jc w:val="center"/>
              <w:rPr>
                <w:rFonts w:ascii="Cambria" w:hAnsi="Cambria"/>
                <w:color w:val="000000"/>
                <w:sz w:val="16"/>
                <w:szCs w:val="16"/>
              </w:rPr>
            </w:pPr>
            <w:r>
              <w:rPr>
                <w:rFonts w:ascii="Cambria" w:hAnsi="Cambria"/>
                <w:color w:val="000000"/>
                <w:sz w:val="16"/>
                <w:szCs w:val="16"/>
              </w:rPr>
              <w:t>2004</w:t>
            </w:r>
          </w:p>
        </w:tc>
        <w:tc>
          <w:tcPr>
            <w:tcW w:w="739" w:type="pct"/>
            <w:shd w:val="clear" w:color="auto" w:fill="auto"/>
            <w:noWrap/>
            <w:vAlign w:val="center"/>
            <w:hideMark/>
          </w:tcPr>
          <w:p w:rsidR="002A52AD" w:rsidRDefault="002A52AD">
            <w:pPr>
              <w:jc w:val="center"/>
              <w:rPr>
                <w:rFonts w:ascii="Cambria" w:hAnsi="Cambria"/>
                <w:color w:val="000000"/>
                <w:sz w:val="16"/>
                <w:szCs w:val="16"/>
              </w:rPr>
            </w:pPr>
            <w:r>
              <w:rPr>
                <w:rFonts w:ascii="Cambria" w:hAnsi="Cambria"/>
                <w:color w:val="000000"/>
                <w:sz w:val="16"/>
                <w:szCs w:val="16"/>
              </w:rPr>
              <w:t>А639УК24</w:t>
            </w:r>
          </w:p>
        </w:tc>
        <w:tc>
          <w:tcPr>
            <w:tcW w:w="1184" w:type="pct"/>
            <w:shd w:val="clear" w:color="auto" w:fill="auto"/>
            <w:noWrap/>
            <w:vAlign w:val="center"/>
            <w:hideMark/>
          </w:tcPr>
          <w:p w:rsidR="002A52AD" w:rsidRDefault="002A52AD" w:rsidP="002A52AD">
            <w:pPr>
              <w:jc w:val="center"/>
              <w:rPr>
                <w:rFonts w:ascii="Cambria" w:hAnsi="Cambria"/>
                <w:color w:val="000000"/>
                <w:sz w:val="16"/>
                <w:szCs w:val="16"/>
              </w:rPr>
            </w:pPr>
            <w:r>
              <w:rPr>
                <w:rFonts w:ascii="Cambria" w:hAnsi="Cambria"/>
                <w:color w:val="000000"/>
                <w:sz w:val="16"/>
                <w:szCs w:val="16"/>
              </w:rPr>
              <w:t>70%</w:t>
            </w:r>
          </w:p>
        </w:tc>
      </w:tr>
      <w:tr w:rsidR="002A52AD" w:rsidRPr="002A52AD" w:rsidTr="002A52AD">
        <w:trPr>
          <w:cantSplit/>
          <w:trHeight w:val="227"/>
        </w:trPr>
        <w:tc>
          <w:tcPr>
            <w:tcW w:w="459" w:type="pct"/>
            <w:shd w:val="clear" w:color="auto" w:fill="auto"/>
            <w:noWrap/>
            <w:vAlign w:val="center"/>
            <w:hideMark/>
          </w:tcPr>
          <w:p w:rsidR="002A52AD" w:rsidRPr="002A52AD" w:rsidRDefault="002A52AD" w:rsidP="002A52AD">
            <w:pPr>
              <w:jc w:val="center"/>
              <w:rPr>
                <w:rFonts w:ascii="Cambria" w:hAnsi="Cambria"/>
                <w:color w:val="000000"/>
                <w:sz w:val="18"/>
                <w:szCs w:val="18"/>
              </w:rPr>
            </w:pPr>
            <w:r w:rsidRPr="002A52AD">
              <w:rPr>
                <w:rFonts w:ascii="Cambria" w:hAnsi="Cambria"/>
                <w:color w:val="000000"/>
                <w:sz w:val="18"/>
                <w:szCs w:val="18"/>
              </w:rPr>
              <w:t>3</w:t>
            </w:r>
          </w:p>
        </w:tc>
        <w:tc>
          <w:tcPr>
            <w:tcW w:w="1854" w:type="pct"/>
            <w:shd w:val="clear" w:color="auto" w:fill="auto"/>
            <w:noWrap/>
            <w:vAlign w:val="center"/>
            <w:hideMark/>
          </w:tcPr>
          <w:p w:rsidR="002A52AD" w:rsidRDefault="002A52AD">
            <w:pPr>
              <w:rPr>
                <w:rFonts w:ascii="Cambria" w:hAnsi="Cambria"/>
                <w:color w:val="000000"/>
                <w:sz w:val="16"/>
                <w:szCs w:val="16"/>
              </w:rPr>
            </w:pPr>
            <w:r>
              <w:rPr>
                <w:rFonts w:ascii="Cambria" w:hAnsi="Cambria"/>
                <w:color w:val="000000"/>
                <w:sz w:val="16"/>
                <w:szCs w:val="16"/>
              </w:rPr>
              <w:t xml:space="preserve">Автомобиль ГАЗ-3302 белый </w:t>
            </w:r>
          </w:p>
        </w:tc>
        <w:tc>
          <w:tcPr>
            <w:tcW w:w="764" w:type="pct"/>
            <w:vAlign w:val="center"/>
          </w:tcPr>
          <w:p w:rsidR="002A52AD" w:rsidRDefault="002A52AD">
            <w:pPr>
              <w:jc w:val="center"/>
              <w:rPr>
                <w:rFonts w:ascii="Cambria" w:hAnsi="Cambria"/>
                <w:color w:val="000000"/>
                <w:sz w:val="16"/>
                <w:szCs w:val="16"/>
              </w:rPr>
            </w:pPr>
            <w:r>
              <w:rPr>
                <w:rFonts w:ascii="Cambria" w:hAnsi="Cambria"/>
                <w:color w:val="000000"/>
                <w:sz w:val="16"/>
                <w:szCs w:val="16"/>
              </w:rPr>
              <w:t>2012</w:t>
            </w:r>
          </w:p>
        </w:tc>
        <w:tc>
          <w:tcPr>
            <w:tcW w:w="739" w:type="pct"/>
            <w:shd w:val="clear" w:color="auto" w:fill="auto"/>
            <w:noWrap/>
            <w:vAlign w:val="center"/>
            <w:hideMark/>
          </w:tcPr>
          <w:p w:rsidR="002A52AD" w:rsidRDefault="002A52AD">
            <w:pPr>
              <w:jc w:val="center"/>
              <w:rPr>
                <w:rFonts w:ascii="Cambria" w:hAnsi="Cambria"/>
                <w:color w:val="000000"/>
                <w:sz w:val="16"/>
                <w:szCs w:val="16"/>
              </w:rPr>
            </w:pPr>
            <w:r>
              <w:rPr>
                <w:rFonts w:ascii="Cambria" w:hAnsi="Cambria"/>
                <w:color w:val="000000"/>
                <w:sz w:val="16"/>
                <w:szCs w:val="16"/>
              </w:rPr>
              <w:t>С491КХ124</w:t>
            </w:r>
          </w:p>
        </w:tc>
        <w:tc>
          <w:tcPr>
            <w:tcW w:w="1184" w:type="pct"/>
            <w:shd w:val="clear" w:color="auto" w:fill="auto"/>
            <w:noWrap/>
            <w:vAlign w:val="center"/>
            <w:hideMark/>
          </w:tcPr>
          <w:p w:rsidR="002A52AD" w:rsidRDefault="002A52AD" w:rsidP="002A52AD">
            <w:pPr>
              <w:jc w:val="center"/>
              <w:rPr>
                <w:rFonts w:ascii="Cambria" w:hAnsi="Cambria"/>
                <w:color w:val="000000"/>
                <w:sz w:val="16"/>
                <w:szCs w:val="16"/>
              </w:rPr>
            </w:pPr>
            <w:r>
              <w:rPr>
                <w:rFonts w:ascii="Cambria" w:hAnsi="Cambria"/>
                <w:color w:val="000000"/>
                <w:sz w:val="16"/>
                <w:szCs w:val="16"/>
              </w:rPr>
              <w:t>60%</w:t>
            </w:r>
          </w:p>
        </w:tc>
      </w:tr>
      <w:tr w:rsidR="002A52AD" w:rsidRPr="002A52AD" w:rsidTr="002A52AD">
        <w:trPr>
          <w:cantSplit/>
          <w:trHeight w:val="227"/>
        </w:trPr>
        <w:tc>
          <w:tcPr>
            <w:tcW w:w="459" w:type="pct"/>
            <w:shd w:val="clear" w:color="auto" w:fill="auto"/>
            <w:noWrap/>
            <w:vAlign w:val="center"/>
            <w:hideMark/>
          </w:tcPr>
          <w:p w:rsidR="002A52AD" w:rsidRPr="002A52AD" w:rsidRDefault="002A52AD" w:rsidP="002A52AD">
            <w:pPr>
              <w:jc w:val="center"/>
              <w:rPr>
                <w:rFonts w:ascii="Cambria" w:hAnsi="Cambria"/>
                <w:color w:val="000000"/>
                <w:sz w:val="18"/>
                <w:szCs w:val="18"/>
              </w:rPr>
            </w:pPr>
            <w:r w:rsidRPr="002A52AD">
              <w:rPr>
                <w:rFonts w:ascii="Cambria" w:hAnsi="Cambria"/>
                <w:color w:val="000000"/>
                <w:sz w:val="18"/>
                <w:szCs w:val="18"/>
              </w:rPr>
              <w:t>4</w:t>
            </w:r>
          </w:p>
        </w:tc>
        <w:tc>
          <w:tcPr>
            <w:tcW w:w="1854" w:type="pct"/>
            <w:shd w:val="clear" w:color="auto" w:fill="auto"/>
            <w:noWrap/>
            <w:vAlign w:val="center"/>
            <w:hideMark/>
          </w:tcPr>
          <w:p w:rsidR="002A52AD" w:rsidRDefault="002A52AD">
            <w:pPr>
              <w:rPr>
                <w:rFonts w:ascii="Cambria" w:hAnsi="Cambria"/>
                <w:color w:val="000000"/>
                <w:sz w:val="16"/>
                <w:szCs w:val="16"/>
              </w:rPr>
            </w:pPr>
            <w:r>
              <w:rPr>
                <w:rFonts w:ascii="Cambria" w:hAnsi="Cambria"/>
                <w:color w:val="000000"/>
                <w:sz w:val="16"/>
                <w:szCs w:val="16"/>
              </w:rPr>
              <w:t xml:space="preserve">Автомобиль ГАЗ-332212  </w:t>
            </w:r>
          </w:p>
        </w:tc>
        <w:tc>
          <w:tcPr>
            <w:tcW w:w="764" w:type="pct"/>
            <w:vAlign w:val="center"/>
          </w:tcPr>
          <w:p w:rsidR="002A52AD" w:rsidRDefault="002A52AD">
            <w:pPr>
              <w:jc w:val="center"/>
              <w:rPr>
                <w:rFonts w:ascii="Cambria" w:hAnsi="Cambria"/>
                <w:color w:val="000000"/>
                <w:sz w:val="16"/>
                <w:szCs w:val="16"/>
              </w:rPr>
            </w:pPr>
            <w:r>
              <w:rPr>
                <w:rFonts w:ascii="Cambria" w:hAnsi="Cambria"/>
                <w:color w:val="000000"/>
                <w:sz w:val="16"/>
                <w:szCs w:val="16"/>
              </w:rPr>
              <w:t>2010</w:t>
            </w:r>
          </w:p>
        </w:tc>
        <w:tc>
          <w:tcPr>
            <w:tcW w:w="739" w:type="pct"/>
            <w:shd w:val="clear" w:color="auto" w:fill="auto"/>
            <w:noWrap/>
            <w:vAlign w:val="center"/>
            <w:hideMark/>
          </w:tcPr>
          <w:p w:rsidR="002A52AD" w:rsidRDefault="002A52AD">
            <w:pPr>
              <w:jc w:val="center"/>
              <w:rPr>
                <w:rFonts w:ascii="Cambria" w:hAnsi="Cambria"/>
                <w:color w:val="000000"/>
                <w:sz w:val="16"/>
                <w:szCs w:val="16"/>
              </w:rPr>
            </w:pPr>
            <w:r>
              <w:rPr>
                <w:rFonts w:ascii="Cambria" w:hAnsi="Cambria"/>
                <w:color w:val="000000"/>
                <w:sz w:val="16"/>
                <w:szCs w:val="16"/>
              </w:rPr>
              <w:t>К615ВВ124</w:t>
            </w:r>
          </w:p>
        </w:tc>
        <w:tc>
          <w:tcPr>
            <w:tcW w:w="1184" w:type="pct"/>
            <w:shd w:val="clear" w:color="auto" w:fill="auto"/>
            <w:noWrap/>
            <w:vAlign w:val="center"/>
            <w:hideMark/>
          </w:tcPr>
          <w:p w:rsidR="002A52AD" w:rsidRDefault="002A52AD" w:rsidP="002A52AD">
            <w:pPr>
              <w:jc w:val="center"/>
              <w:rPr>
                <w:rFonts w:ascii="Cambria" w:hAnsi="Cambria"/>
                <w:color w:val="000000"/>
                <w:sz w:val="16"/>
                <w:szCs w:val="16"/>
              </w:rPr>
            </w:pPr>
            <w:r>
              <w:rPr>
                <w:rFonts w:ascii="Cambria" w:hAnsi="Cambria"/>
                <w:color w:val="000000"/>
                <w:sz w:val="16"/>
                <w:szCs w:val="16"/>
              </w:rPr>
              <w:t>75%</w:t>
            </w:r>
          </w:p>
        </w:tc>
      </w:tr>
      <w:tr w:rsidR="002A52AD" w:rsidRPr="002A52AD" w:rsidTr="002A52AD">
        <w:trPr>
          <w:cantSplit/>
          <w:trHeight w:val="227"/>
        </w:trPr>
        <w:tc>
          <w:tcPr>
            <w:tcW w:w="459" w:type="pct"/>
            <w:shd w:val="clear" w:color="auto" w:fill="auto"/>
            <w:noWrap/>
            <w:vAlign w:val="center"/>
          </w:tcPr>
          <w:p w:rsidR="002A52AD" w:rsidRPr="002A52AD" w:rsidRDefault="002A52AD" w:rsidP="002A52AD">
            <w:pPr>
              <w:jc w:val="center"/>
              <w:rPr>
                <w:rFonts w:ascii="Cambria" w:hAnsi="Cambria"/>
                <w:color w:val="000000"/>
                <w:sz w:val="18"/>
                <w:szCs w:val="18"/>
              </w:rPr>
            </w:pPr>
            <w:r>
              <w:rPr>
                <w:rFonts w:ascii="Cambria" w:hAnsi="Cambria"/>
                <w:color w:val="000000"/>
                <w:sz w:val="18"/>
                <w:szCs w:val="18"/>
              </w:rPr>
              <w:t>5</w:t>
            </w:r>
          </w:p>
        </w:tc>
        <w:tc>
          <w:tcPr>
            <w:tcW w:w="1854" w:type="pct"/>
            <w:shd w:val="clear" w:color="auto" w:fill="auto"/>
            <w:noWrap/>
            <w:vAlign w:val="center"/>
          </w:tcPr>
          <w:p w:rsidR="002A52AD" w:rsidRDefault="002A52AD">
            <w:pPr>
              <w:rPr>
                <w:rFonts w:ascii="Cambria" w:hAnsi="Cambria"/>
                <w:color w:val="000000"/>
                <w:sz w:val="16"/>
                <w:szCs w:val="16"/>
              </w:rPr>
            </w:pPr>
            <w:r>
              <w:rPr>
                <w:rFonts w:ascii="Cambria" w:hAnsi="Cambria"/>
                <w:color w:val="000000"/>
                <w:sz w:val="16"/>
                <w:szCs w:val="16"/>
              </w:rPr>
              <w:t xml:space="preserve">Легковой автомобиль PEUGEOT PARTNER серый </w:t>
            </w:r>
          </w:p>
        </w:tc>
        <w:tc>
          <w:tcPr>
            <w:tcW w:w="764" w:type="pct"/>
            <w:vAlign w:val="center"/>
          </w:tcPr>
          <w:p w:rsidR="002A52AD" w:rsidRDefault="002A52AD">
            <w:pPr>
              <w:jc w:val="center"/>
              <w:rPr>
                <w:rFonts w:ascii="Cambria" w:hAnsi="Cambria"/>
                <w:color w:val="000000"/>
                <w:sz w:val="16"/>
                <w:szCs w:val="16"/>
              </w:rPr>
            </w:pPr>
            <w:r>
              <w:rPr>
                <w:rFonts w:ascii="Cambria" w:hAnsi="Cambria"/>
                <w:color w:val="000000"/>
                <w:sz w:val="16"/>
                <w:szCs w:val="16"/>
              </w:rPr>
              <w:t>2010</w:t>
            </w:r>
          </w:p>
        </w:tc>
        <w:tc>
          <w:tcPr>
            <w:tcW w:w="739" w:type="pct"/>
            <w:shd w:val="clear" w:color="auto" w:fill="auto"/>
            <w:noWrap/>
            <w:vAlign w:val="center"/>
          </w:tcPr>
          <w:p w:rsidR="002A52AD" w:rsidRDefault="002A52AD">
            <w:pPr>
              <w:jc w:val="center"/>
              <w:rPr>
                <w:rFonts w:ascii="Cambria" w:hAnsi="Cambria"/>
                <w:color w:val="000000"/>
                <w:sz w:val="16"/>
                <w:szCs w:val="16"/>
              </w:rPr>
            </w:pPr>
            <w:r>
              <w:rPr>
                <w:rFonts w:ascii="Cambria" w:hAnsi="Cambria"/>
                <w:color w:val="000000"/>
                <w:sz w:val="16"/>
                <w:szCs w:val="16"/>
              </w:rPr>
              <w:t>В963ВС124</w:t>
            </w:r>
          </w:p>
        </w:tc>
        <w:tc>
          <w:tcPr>
            <w:tcW w:w="1184" w:type="pct"/>
            <w:shd w:val="clear" w:color="auto" w:fill="auto"/>
            <w:noWrap/>
            <w:vAlign w:val="center"/>
          </w:tcPr>
          <w:p w:rsidR="002A52AD" w:rsidRDefault="002A52AD" w:rsidP="002A52AD">
            <w:pPr>
              <w:jc w:val="center"/>
              <w:rPr>
                <w:rFonts w:ascii="Cambria" w:hAnsi="Cambria"/>
                <w:color w:val="000000"/>
                <w:sz w:val="16"/>
                <w:szCs w:val="16"/>
              </w:rPr>
            </w:pPr>
            <w:r>
              <w:rPr>
                <w:rFonts w:ascii="Cambria" w:hAnsi="Cambria"/>
                <w:color w:val="000000"/>
                <w:sz w:val="16"/>
                <w:szCs w:val="16"/>
              </w:rPr>
              <w:t>60%</w:t>
            </w:r>
          </w:p>
        </w:tc>
      </w:tr>
      <w:tr w:rsidR="002A52AD" w:rsidRPr="002A52AD" w:rsidTr="002A52AD">
        <w:trPr>
          <w:cantSplit/>
          <w:trHeight w:val="227"/>
        </w:trPr>
        <w:tc>
          <w:tcPr>
            <w:tcW w:w="459" w:type="pct"/>
            <w:shd w:val="clear" w:color="auto" w:fill="auto"/>
            <w:noWrap/>
            <w:vAlign w:val="center"/>
          </w:tcPr>
          <w:p w:rsidR="002A52AD" w:rsidRPr="002A52AD" w:rsidRDefault="002A52AD" w:rsidP="002A52AD">
            <w:pPr>
              <w:jc w:val="center"/>
              <w:rPr>
                <w:rFonts w:ascii="Cambria" w:hAnsi="Cambria"/>
                <w:color w:val="000000"/>
                <w:sz w:val="18"/>
                <w:szCs w:val="18"/>
              </w:rPr>
            </w:pPr>
            <w:r>
              <w:rPr>
                <w:rFonts w:ascii="Cambria" w:hAnsi="Cambria"/>
                <w:color w:val="000000"/>
                <w:sz w:val="18"/>
                <w:szCs w:val="18"/>
              </w:rPr>
              <w:t>6</w:t>
            </w:r>
          </w:p>
        </w:tc>
        <w:tc>
          <w:tcPr>
            <w:tcW w:w="1854" w:type="pct"/>
            <w:shd w:val="clear" w:color="auto" w:fill="auto"/>
            <w:noWrap/>
            <w:vAlign w:val="center"/>
          </w:tcPr>
          <w:p w:rsidR="002A52AD" w:rsidRDefault="002A52AD">
            <w:pPr>
              <w:rPr>
                <w:rFonts w:ascii="Cambria" w:hAnsi="Cambria"/>
                <w:color w:val="000000"/>
                <w:sz w:val="16"/>
                <w:szCs w:val="16"/>
              </w:rPr>
            </w:pPr>
            <w:r>
              <w:rPr>
                <w:rFonts w:ascii="Cambria" w:hAnsi="Cambria"/>
                <w:color w:val="000000"/>
                <w:sz w:val="16"/>
                <w:szCs w:val="16"/>
              </w:rPr>
              <w:t>Погрузчик NISSAN</w:t>
            </w:r>
          </w:p>
        </w:tc>
        <w:tc>
          <w:tcPr>
            <w:tcW w:w="764" w:type="pct"/>
            <w:vAlign w:val="center"/>
          </w:tcPr>
          <w:p w:rsidR="002A52AD" w:rsidRDefault="002A52AD">
            <w:pPr>
              <w:jc w:val="center"/>
              <w:rPr>
                <w:rFonts w:ascii="Cambria" w:hAnsi="Cambria"/>
                <w:color w:val="000000"/>
                <w:sz w:val="16"/>
                <w:szCs w:val="16"/>
              </w:rPr>
            </w:pPr>
            <w:r>
              <w:rPr>
                <w:rFonts w:ascii="Cambria" w:hAnsi="Cambria"/>
                <w:color w:val="000000"/>
                <w:sz w:val="16"/>
                <w:szCs w:val="16"/>
              </w:rPr>
              <w:t>2007</w:t>
            </w:r>
          </w:p>
        </w:tc>
        <w:tc>
          <w:tcPr>
            <w:tcW w:w="739" w:type="pct"/>
            <w:shd w:val="clear" w:color="auto" w:fill="auto"/>
            <w:noWrap/>
            <w:vAlign w:val="center"/>
          </w:tcPr>
          <w:p w:rsidR="002A52AD" w:rsidRDefault="002A52AD">
            <w:pPr>
              <w:jc w:val="center"/>
              <w:rPr>
                <w:rFonts w:ascii="Cambria" w:hAnsi="Cambria"/>
                <w:color w:val="000000"/>
                <w:sz w:val="16"/>
                <w:szCs w:val="16"/>
              </w:rPr>
            </w:pPr>
            <w:r>
              <w:rPr>
                <w:rFonts w:ascii="Cambria" w:hAnsi="Cambria"/>
                <w:color w:val="000000"/>
                <w:sz w:val="16"/>
                <w:szCs w:val="16"/>
              </w:rPr>
              <w:t>-</w:t>
            </w:r>
          </w:p>
        </w:tc>
        <w:tc>
          <w:tcPr>
            <w:tcW w:w="1184" w:type="pct"/>
            <w:shd w:val="clear" w:color="auto" w:fill="auto"/>
            <w:noWrap/>
            <w:vAlign w:val="center"/>
          </w:tcPr>
          <w:p w:rsidR="002A52AD" w:rsidRDefault="002A52AD" w:rsidP="002A52AD">
            <w:pPr>
              <w:jc w:val="center"/>
              <w:rPr>
                <w:rFonts w:ascii="Cambria" w:hAnsi="Cambria"/>
                <w:color w:val="000000"/>
                <w:sz w:val="16"/>
                <w:szCs w:val="16"/>
              </w:rPr>
            </w:pPr>
            <w:r>
              <w:rPr>
                <w:rFonts w:ascii="Cambria" w:hAnsi="Cambria"/>
                <w:color w:val="000000"/>
                <w:sz w:val="16"/>
                <w:szCs w:val="16"/>
              </w:rPr>
              <w:t>75%</w:t>
            </w:r>
          </w:p>
        </w:tc>
      </w:tr>
    </w:tbl>
    <w:p w:rsidR="002A52AD" w:rsidRPr="002A52AD" w:rsidRDefault="002A52AD" w:rsidP="002A52AD">
      <w:pPr>
        <w:keepNext/>
        <w:spacing w:before="120" w:after="120"/>
        <w:jc w:val="both"/>
        <w:outlineLvl w:val="2"/>
        <w:rPr>
          <w:rFonts w:ascii="Bookman Old Style" w:hAnsi="Bookman Old Style"/>
          <w:b/>
          <w:bCs/>
          <w:sz w:val="20"/>
          <w:szCs w:val="20"/>
        </w:rPr>
      </w:pPr>
      <w:bookmarkStart w:id="247" w:name="_Toc422400997"/>
      <w:bookmarkStart w:id="248" w:name="_Toc460764362"/>
      <w:r w:rsidRPr="002A52AD">
        <w:rPr>
          <w:rFonts w:ascii="Bookman Old Style" w:hAnsi="Bookman Old Style"/>
          <w:b/>
          <w:bCs/>
          <w:sz w:val="20"/>
          <w:szCs w:val="20"/>
        </w:rPr>
        <w:t>5.</w:t>
      </w:r>
      <w:r>
        <w:rPr>
          <w:rFonts w:ascii="Bookman Old Style" w:hAnsi="Bookman Old Style"/>
          <w:b/>
          <w:bCs/>
          <w:sz w:val="20"/>
          <w:szCs w:val="20"/>
        </w:rPr>
        <w:t>3</w:t>
      </w:r>
      <w:r w:rsidRPr="002A52AD">
        <w:rPr>
          <w:rFonts w:ascii="Bookman Old Style" w:hAnsi="Bookman Old Style"/>
          <w:b/>
          <w:bCs/>
          <w:sz w:val="20"/>
          <w:szCs w:val="20"/>
        </w:rPr>
        <w:t>.2. СРАВНИТЕЛЬНЫЙ ПОДХОД</w:t>
      </w:r>
      <w:bookmarkEnd w:id="247"/>
      <w:bookmarkEnd w:id="248"/>
    </w:p>
    <w:p w:rsidR="002A52AD" w:rsidRPr="002A52AD" w:rsidRDefault="002A52AD" w:rsidP="002A52AD">
      <w:pPr>
        <w:spacing w:before="120" w:after="120"/>
        <w:jc w:val="both"/>
        <w:rPr>
          <w:rFonts w:ascii="Bookman Old Style" w:hAnsi="Bookman Old Style"/>
          <w:sz w:val="20"/>
          <w:szCs w:val="20"/>
        </w:rPr>
      </w:pPr>
      <w:r w:rsidRPr="002A52AD">
        <w:rPr>
          <w:rFonts w:ascii="Bookman Old Style" w:hAnsi="Bookman Old Style"/>
          <w:sz w:val="20"/>
          <w:szCs w:val="20"/>
        </w:rPr>
        <w:tab/>
        <w:t>Согласно, ФСО № 1 пункт 14</w:t>
      </w:r>
      <w:r w:rsidRPr="002A52AD">
        <w:rPr>
          <w:rFonts w:ascii="Bookman Old Style" w:hAnsi="Bookman Old Style"/>
          <w:sz w:val="20"/>
          <w:szCs w:val="20"/>
          <w:vertAlign w:val="superscript"/>
        </w:rPr>
        <w:footnoteReference w:id="40"/>
      </w:r>
      <w:r w:rsidRPr="002A52AD">
        <w:rPr>
          <w:rFonts w:ascii="Bookman Old Style" w:hAnsi="Bookman Old Style"/>
          <w:sz w:val="20"/>
          <w:szCs w:val="20"/>
        </w:rPr>
        <w:t xml:space="preserve">: </w:t>
      </w:r>
    </w:p>
    <w:p w:rsidR="002A52AD" w:rsidRPr="002A52AD" w:rsidRDefault="002A52AD" w:rsidP="002A52AD">
      <w:pPr>
        <w:spacing w:before="120" w:after="120"/>
        <w:ind w:firstLine="708"/>
        <w:jc w:val="both"/>
        <w:rPr>
          <w:rFonts w:ascii="Bookman Old Style" w:hAnsi="Bookman Old Style" w:cs="Bookman Old Style"/>
          <w:sz w:val="20"/>
          <w:szCs w:val="20"/>
        </w:rPr>
      </w:pPr>
      <w:r w:rsidRPr="002A52AD">
        <w:rPr>
          <w:rFonts w:ascii="Bookman Old Style" w:hAnsi="Bookman Old Style" w:cs="Bookman Old Style"/>
          <w:sz w:val="20"/>
          <w:szCs w:val="20"/>
        </w:rPr>
        <w:t>«Сравнительный подход - совокупность методов оценки стоимости объекта оценки, основанных на сравнении объекта оценки с объектами - аналогами объекта оценки, в отношении которых имеется информация о ценах. Объектом - аналогом объекта оценки для целей оценки признается объект, сходный объекту оценки по основным экономическим, материальным, техническим и другим характеристикам, определяющим его стоимость».</w:t>
      </w:r>
    </w:p>
    <w:p w:rsidR="002A52AD" w:rsidRPr="002A52AD" w:rsidRDefault="002A52AD" w:rsidP="002A52AD">
      <w:pPr>
        <w:spacing w:before="120" w:after="120"/>
        <w:ind w:firstLine="708"/>
        <w:jc w:val="both"/>
        <w:rPr>
          <w:rFonts w:ascii="Bookman Old Style" w:hAnsi="Bookman Old Style" w:cs="Bookman Old Style"/>
          <w:sz w:val="20"/>
          <w:szCs w:val="20"/>
        </w:rPr>
      </w:pPr>
      <w:bookmarkStart w:id="249" w:name="_Toc285494277"/>
      <w:bookmarkStart w:id="250" w:name="_Toc288743397"/>
      <w:bookmarkStart w:id="251" w:name="_Toc289034995"/>
      <w:r w:rsidRPr="002A52AD">
        <w:rPr>
          <w:rFonts w:ascii="Bookman Old Style" w:hAnsi="Bookman Old Style" w:cs="Bookman Old Style"/>
          <w:sz w:val="20"/>
          <w:szCs w:val="20"/>
        </w:rPr>
        <w:t>ФСО № 1 пункт 22:</w:t>
      </w:r>
      <w:bookmarkEnd w:id="249"/>
      <w:bookmarkEnd w:id="250"/>
      <w:bookmarkEnd w:id="251"/>
    </w:p>
    <w:p w:rsidR="002A52AD" w:rsidRPr="002A52AD" w:rsidRDefault="002A52AD" w:rsidP="002A52AD">
      <w:pPr>
        <w:spacing w:before="120" w:after="120"/>
        <w:ind w:firstLine="708"/>
        <w:jc w:val="both"/>
        <w:rPr>
          <w:rFonts w:ascii="Bookman Old Style" w:hAnsi="Bookman Old Style" w:cs="Bookman Old Style"/>
          <w:bCs/>
          <w:sz w:val="20"/>
          <w:szCs w:val="20"/>
        </w:rPr>
      </w:pPr>
      <w:bookmarkStart w:id="252" w:name="_Toc285494278"/>
      <w:bookmarkStart w:id="253" w:name="_Toc288743398"/>
      <w:bookmarkStart w:id="254" w:name="_Toc289034996"/>
      <w:r w:rsidRPr="002A52AD">
        <w:rPr>
          <w:rFonts w:ascii="Bookman Old Style" w:hAnsi="Bookman Old Style" w:cs="Bookman Old Style"/>
          <w:bCs/>
          <w:sz w:val="20"/>
          <w:szCs w:val="20"/>
        </w:rPr>
        <w:t>«Сравнительный подход применяется, когда существует достоверная и доступная для анализа информация о ценах и характеристиках объектов-аналогов.</w:t>
      </w:r>
      <w:bookmarkEnd w:id="252"/>
      <w:bookmarkEnd w:id="253"/>
      <w:bookmarkEnd w:id="254"/>
    </w:p>
    <w:p w:rsidR="002A52AD" w:rsidRPr="002A52AD" w:rsidRDefault="002A52AD" w:rsidP="002A52AD">
      <w:pPr>
        <w:spacing w:before="120" w:after="120"/>
        <w:ind w:firstLine="708"/>
        <w:jc w:val="both"/>
        <w:rPr>
          <w:rFonts w:ascii="Bookman Old Style" w:hAnsi="Bookman Old Style" w:cs="Bookman Old Style"/>
          <w:bCs/>
          <w:sz w:val="20"/>
          <w:szCs w:val="20"/>
        </w:rPr>
      </w:pPr>
      <w:bookmarkStart w:id="255" w:name="_Toc285494279"/>
      <w:bookmarkStart w:id="256" w:name="_Toc288743399"/>
      <w:bookmarkStart w:id="257" w:name="_Toc289034997"/>
      <w:r w:rsidRPr="002A52AD">
        <w:rPr>
          <w:rFonts w:ascii="Bookman Old Style" w:hAnsi="Bookman Old Style" w:cs="Bookman Old Style"/>
          <w:bCs/>
          <w:sz w:val="20"/>
          <w:szCs w:val="20"/>
        </w:rPr>
        <w:t>Применяя сравнительный подход к оценке, оценщик должен:</w:t>
      </w:r>
      <w:bookmarkEnd w:id="255"/>
      <w:bookmarkEnd w:id="256"/>
      <w:bookmarkEnd w:id="257"/>
    </w:p>
    <w:p w:rsidR="002A52AD" w:rsidRPr="002A52AD" w:rsidRDefault="002A52AD" w:rsidP="00F27C62">
      <w:pPr>
        <w:numPr>
          <w:ilvl w:val="0"/>
          <w:numId w:val="36"/>
        </w:numPr>
        <w:spacing w:before="120" w:after="120"/>
        <w:jc w:val="both"/>
        <w:rPr>
          <w:rFonts w:ascii="Bookman Old Style" w:hAnsi="Bookman Old Style"/>
          <w:sz w:val="20"/>
          <w:szCs w:val="20"/>
        </w:rPr>
      </w:pPr>
      <w:bookmarkStart w:id="258" w:name="_Toc288743400"/>
      <w:bookmarkStart w:id="259" w:name="_Toc289034998"/>
      <w:r w:rsidRPr="002A52AD">
        <w:rPr>
          <w:rFonts w:ascii="Bookman Old Style" w:hAnsi="Bookman Old Style"/>
          <w:sz w:val="20"/>
          <w:szCs w:val="20"/>
        </w:rPr>
        <w:t>выбрать единицы сравнения и провести сравнительный анализ объекта оценки и каждого объекта-аналога по всем элементам сравнения. По каждому объекту-аналогу может быть выбрано несколько единиц сравнения. Выбор единиц сравнения должен быть обоснован оценщиком. Оценщик должен обосновать отказ от использования других единиц сравнения, принятых при проведении оценки и связанных с факторами спроса и предложения;</w:t>
      </w:r>
      <w:bookmarkEnd w:id="258"/>
      <w:bookmarkEnd w:id="259"/>
    </w:p>
    <w:p w:rsidR="002A52AD" w:rsidRPr="002A52AD" w:rsidRDefault="002A52AD" w:rsidP="00F27C62">
      <w:pPr>
        <w:numPr>
          <w:ilvl w:val="0"/>
          <w:numId w:val="36"/>
        </w:numPr>
        <w:spacing w:before="120" w:after="120"/>
        <w:jc w:val="both"/>
        <w:rPr>
          <w:rFonts w:ascii="Bookman Old Style" w:hAnsi="Bookman Old Style"/>
          <w:sz w:val="20"/>
          <w:szCs w:val="20"/>
        </w:rPr>
      </w:pPr>
      <w:bookmarkStart w:id="260" w:name="_Toc288743401"/>
      <w:bookmarkStart w:id="261" w:name="_Toc289034999"/>
      <w:r w:rsidRPr="002A52AD">
        <w:rPr>
          <w:rFonts w:ascii="Bookman Old Style" w:hAnsi="Bookman Old Style"/>
          <w:sz w:val="20"/>
          <w:szCs w:val="20"/>
        </w:rPr>
        <w:t>скорректировать значения единицы сравнения для объектов-аналогов по каждому элементу сравнения в зависимости от соотношения характеристик объекта оценки и объекта-аналога по данному элементу сравнения. При внесении корректировок оценщик должен ввести и обосновать шкалу корректировок и привести объяснение того, при каких условиях значения введенных корректировок будут иными. Шкала и процедура корректирования единицы сравнения не должны меняться от одного объекта-аналога к другому;</w:t>
      </w:r>
      <w:bookmarkEnd w:id="260"/>
      <w:bookmarkEnd w:id="261"/>
    </w:p>
    <w:p w:rsidR="002A52AD" w:rsidRPr="002A52AD" w:rsidRDefault="002A52AD" w:rsidP="00F27C62">
      <w:pPr>
        <w:numPr>
          <w:ilvl w:val="0"/>
          <w:numId w:val="36"/>
        </w:numPr>
        <w:spacing w:before="120" w:after="120"/>
        <w:jc w:val="both"/>
        <w:rPr>
          <w:rFonts w:ascii="Bookman Old Style" w:hAnsi="Bookman Old Style"/>
          <w:sz w:val="20"/>
          <w:szCs w:val="20"/>
        </w:rPr>
      </w:pPr>
      <w:bookmarkStart w:id="262" w:name="_Toc288743402"/>
      <w:bookmarkStart w:id="263" w:name="_Toc289035000"/>
      <w:r w:rsidRPr="002A52AD">
        <w:rPr>
          <w:rFonts w:ascii="Bookman Old Style" w:hAnsi="Bookman Old Style"/>
          <w:sz w:val="20"/>
          <w:szCs w:val="20"/>
        </w:rPr>
        <w:t>согласовать результаты корректирования значений единиц сравнения по выбранным объектам-аналогам. Оценщик должен обосновать схему согласования скорректированных значений единиц сравнения и скорректированных цен объектов-аналогов».</w:t>
      </w:r>
      <w:bookmarkEnd w:id="262"/>
      <w:bookmarkEnd w:id="263"/>
    </w:p>
    <w:p w:rsidR="002A52AD" w:rsidRPr="002A52AD" w:rsidRDefault="002A52AD" w:rsidP="002A52AD">
      <w:pPr>
        <w:jc w:val="both"/>
        <w:rPr>
          <w:rFonts w:ascii="Bookman Old Style" w:hAnsi="Bookman Old Style"/>
          <w:sz w:val="20"/>
          <w:szCs w:val="20"/>
        </w:rPr>
      </w:pPr>
      <w:r w:rsidRPr="002A52AD">
        <w:tab/>
      </w:r>
      <w:r w:rsidRPr="002A52AD">
        <w:rPr>
          <w:rFonts w:ascii="Bookman Old Style" w:hAnsi="Bookman Old Style"/>
          <w:sz w:val="20"/>
          <w:szCs w:val="20"/>
        </w:rPr>
        <w:t>После проведенного анализа представленной документации по Объекту оценки, анализа рынка и внешних факторов, влияющих на стоимость объекта и определения варианта НЭИ, был сделан вывод о возможности применения сравнительного подхода.</w:t>
      </w:r>
    </w:p>
    <w:p w:rsidR="002A52AD" w:rsidRPr="002A52AD" w:rsidRDefault="002A52AD" w:rsidP="002A52AD">
      <w:pPr>
        <w:spacing w:before="120" w:after="120"/>
        <w:ind w:firstLine="708"/>
        <w:jc w:val="both"/>
        <w:rPr>
          <w:rFonts w:ascii="Bookman Old Style" w:hAnsi="Bookman Old Style"/>
          <w:sz w:val="20"/>
          <w:szCs w:val="20"/>
        </w:rPr>
      </w:pPr>
      <w:bookmarkStart w:id="264" w:name="_Toc382487178"/>
      <w:r w:rsidRPr="002A52AD">
        <w:rPr>
          <w:rFonts w:ascii="Bookman Old Style" w:hAnsi="Bookman Old Style"/>
          <w:sz w:val="20"/>
          <w:szCs w:val="20"/>
        </w:rPr>
        <w:t>Для реализации методов сравнительного подхода, оценщик применил:</w:t>
      </w:r>
    </w:p>
    <w:p w:rsidR="002A52AD" w:rsidRPr="002A52AD" w:rsidRDefault="002A52AD" w:rsidP="00F27C62">
      <w:pPr>
        <w:numPr>
          <w:ilvl w:val="0"/>
          <w:numId w:val="38"/>
        </w:numPr>
        <w:spacing w:before="120" w:after="120"/>
        <w:ind w:left="709" w:hanging="357"/>
        <w:rPr>
          <w:rFonts w:ascii="Bookman Old Style" w:hAnsi="Bookman Old Style"/>
          <w:sz w:val="20"/>
          <w:szCs w:val="20"/>
        </w:rPr>
      </w:pPr>
      <w:proofErr w:type="gramStart"/>
      <w:r w:rsidRPr="002A52AD">
        <w:rPr>
          <w:rFonts w:ascii="Bookman Old Style" w:hAnsi="Bookman Old Style"/>
          <w:sz w:val="20"/>
          <w:szCs w:val="20"/>
        </w:rPr>
        <w:t>Метод трендовой прямой, определяющий стоимость элемента Объекта оценки, путем построения уравнения зависимости между возрастом и стоимостью аналогов;</w:t>
      </w:r>
      <w:proofErr w:type="gramEnd"/>
    </w:p>
    <w:p w:rsidR="002A52AD" w:rsidRPr="002A52AD" w:rsidRDefault="002A52AD" w:rsidP="00F27C62">
      <w:pPr>
        <w:numPr>
          <w:ilvl w:val="0"/>
          <w:numId w:val="38"/>
        </w:numPr>
        <w:spacing w:before="120" w:after="120"/>
        <w:ind w:left="709" w:hanging="357"/>
        <w:rPr>
          <w:rFonts w:ascii="Bookman Old Style" w:hAnsi="Bookman Old Style"/>
          <w:sz w:val="20"/>
          <w:szCs w:val="20"/>
        </w:rPr>
      </w:pPr>
      <w:r w:rsidRPr="002A52AD">
        <w:rPr>
          <w:rFonts w:ascii="Bookman Old Style" w:hAnsi="Bookman Old Style"/>
          <w:sz w:val="20"/>
          <w:szCs w:val="20"/>
        </w:rPr>
        <w:t>Метод «прямого сравнения продаж» определяющий стоимость элемента Объекта оценки путем прямого сопоставления с аналогами.</w:t>
      </w:r>
    </w:p>
    <w:p w:rsidR="002A52AD" w:rsidRPr="002A52AD" w:rsidRDefault="002A52AD" w:rsidP="002A52AD">
      <w:pPr>
        <w:keepNext/>
        <w:spacing w:before="120" w:after="120"/>
        <w:jc w:val="both"/>
        <w:outlineLvl w:val="2"/>
        <w:rPr>
          <w:rFonts w:ascii="Bookman Old Style" w:hAnsi="Bookman Old Style"/>
          <w:b/>
          <w:bCs/>
          <w:sz w:val="20"/>
          <w:szCs w:val="20"/>
        </w:rPr>
      </w:pPr>
      <w:r w:rsidRPr="002A52AD">
        <w:rPr>
          <w:rFonts w:ascii="Bookman Old Style" w:hAnsi="Bookman Old Style"/>
          <w:b/>
          <w:bCs/>
          <w:sz w:val="20"/>
          <w:szCs w:val="20"/>
        </w:rPr>
        <w:t xml:space="preserve"> </w:t>
      </w:r>
      <w:bookmarkStart w:id="265" w:name="_Toc422400998"/>
      <w:bookmarkStart w:id="266" w:name="_Toc460764363"/>
      <w:r w:rsidRPr="002A52AD">
        <w:rPr>
          <w:rFonts w:ascii="Bookman Old Style" w:hAnsi="Bookman Old Style"/>
          <w:b/>
          <w:bCs/>
          <w:sz w:val="20"/>
          <w:szCs w:val="20"/>
        </w:rPr>
        <w:t>5.</w:t>
      </w:r>
      <w:r>
        <w:rPr>
          <w:rFonts w:ascii="Bookman Old Style" w:hAnsi="Bookman Old Style"/>
          <w:b/>
          <w:bCs/>
          <w:sz w:val="20"/>
          <w:szCs w:val="20"/>
        </w:rPr>
        <w:t>3</w:t>
      </w:r>
      <w:r w:rsidRPr="002A52AD">
        <w:rPr>
          <w:rFonts w:ascii="Bookman Old Style" w:hAnsi="Bookman Old Style"/>
          <w:b/>
          <w:bCs/>
          <w:sz w:val="20"/>
          <w:szCs w:val="20"/>
        </w:rPr>
        <w:t>.2.1. Выбор единицы сравнения</w:t>
      </w:r>
      <w:bookmarkEnd w:id="264"/>
      <w:bookmarkEnd w:id="265"/>
      <w:bookmarkEnd w:id="266"/>
    </w:p>
    <w:p w:rsidR="002A52AD" w:rsidRPr="002A52AD" w:rsidRDefault="002A52AD" w:rsidP="002A52AD">
      <w:pPr>
        <w:overflowPunct w:val="0"/>
        <w:autoSpaceDE w:val="0"/>
        <w:autoSpaceDN w:val="0"/>
        <w:adjustRightInd w:val="0"/>
        <w:spacing w:before="120" w:after="120"/>
        <w:ind w:firstLine="708"/>
        <w:jc w:val="both"/>
        <w:rPr>
          <w:rFonts w:ascii="Bookman Old Style" w:hAnsi="Bookman Old Style"/>
          <w:sz w:val="20"/>
          <w:szCs w:val="20"/>
        </w:rPr>
      </w:pPr>
      <w:r w:rsidRPr="002A52AD">
        <w:rPr>
          <w:rFonts w:ascii="Bookman Old Style" w:hAnsi="Bookman Old Style"/>
          <w:sz w:val="20"/>
          <w:szCs w:val="20"/>
        </w:rPr>
        <w:t>При расчете рыночной стоимости Объекта оценки в качестве единицы сравнения выбрана стоимость транспортного средства.</w:t>
      </w:r>
    </w:p>
    <w:p w:rsidR="002A52AD" w:rsidRPr="002A52AD" w:rsidRDefault="002A52AD" w:rsidP="002A52AD">
      <w:pPr>
        <w:overflowPunct w:val="0"/>
        <w:autoSpaceDE w:val="0"/>
        <w:autoSpaceDN w:val="0"/>
        <w:adjustRightInd w:val="0"/>
        <w:spacing w:before="120" w:after="120"/>
        <w:ind w:firstLine="644"/>
        <w:rPr>
          <w:rFonts w:ascii="Bookman Old Style" w:hAnsi="Bookman Old Style"/>
          <w:sz w:val="20"/>
          <w:szCs w:val="20"/>
        </w:rPr>
      </w:pPr>
      <w:r w:rsidRPr="002A52AD">
        <w:rPr>
          <w:rFonts w:ascii="Bookman Old Style" w:hAnsi="Bookman Old Style"/>
          <w:sz w:val="20"/>
          <w:szCs w:val="20"/>
        </w:rPr>
        <w:t>Можно выделить три основных критерия выбора единицы сравнения:</w:t>
      </w:r>
    </w:p>
    <w:p w:rsidR="002A52AD" w:rsidRPr="002A52AD" w:rsidRDefault="002A52AD" w:rsidP="00F27C62">
      <w:pPr>
        <w:numPr>
          <w:ilvl w:val="0"/>
          <w:numId w:val="37"/>
        </w:numPr>
        <w:overflowPunct w:val="0"/>
        <w:autoSpaceDE w:val="0"/>
        <w:autoSpaceDN w:val="0"/>
        <w:adjustRightInd w:val="0"/>
        <w:spacing w:before="120" w:after="120"/>
        <w:rPr>
          <w:rFonts w:ascii="Bookman Old Style" w:hAnsi="Bookman Old Style" w:cs="Arial"/>
          <w:sz w:val="20"/>
          <w:szCs w:val="20"/>
        </w:rPr>
      </w:pPr>
      <w:r w:rsidRPr="002A52AD">
        <w:rPr>
          <w:rFonts w:ascii="Bookman Old Style" w:hAnsi="Bookman Old Style" w:cs="Arial"/>
          <w:sz w:val="20"/>
          <w:szCs w:val="20"/>
        </w:rPr>
        <w:t xml:space="preserve">Данная единица сравнения используется покупателями и продавцами, а также другими специалистами на конкретном сегменте рынка. </w:t>
      </w:r>
    </w:p>
    <w:p w:rsidR="002A52AD" w:rsidRPr="002A52AD" w:rsidRDefault="002A52AD" w:rsidP="00F27C62">
      <w:pPr>
        <w:numPr>
          <w:ilvl w:val="0"/>
          <w:numId w:val="37"/>
        </w:numPr>
        <w:overflowPunct w:val="0"/>
        <w:autoSpaceDE w:val="0"/>
        <w:autoSpaceDN w:val="0"/>
        <w:adjustRightInd w:val="0"/>
        <w:spacing w:before="120" w:after="120"/>
        <w:rPr>
          <w:rFonts w:ascii="Bookman Old Style" w:hAnsi="Bookman Old Style" w:cs="Arial"/>
          <w:sz w:val="20"/>
          <w:szCs w:val="20"/>
        </w:rPr>
      </w:pPr>
      <w:r w:rsidRPr="002A52AD">
        <w:rPr>
          <w:rFonts w:ascii="Bookman Old Style" w:hAnsi="Bookman Old Style" w:cs="Arial"/>
          <w:sz w:val="20"/>
          <w:szCs w:val="20"/>
        </w:rPr>
        <w:lastRenderedPageBreak/>
        <w:t>Данная единица сравнения является общей для Объекта оценки и объектов-аналогов («общий знаменатель»).</w:t>
      </w:r>
    </w:p>
    <w:p w:rsidR="002A52AD" w:rsidRPr="002A52AD" w:rsidRDefault="002A52AD" w:rsidP="00F27C62">
      <w:pPr>
        <w:numPr>
          <w:ilvl w:val="0"/>
          <w:numId w:val="37"/>
        </w:numPr>
        <w:overflowPunct w:val="0"/>
        <w:autoSpaceDE w:val="0"/>
        <w:autoSpaceDN w:val="0"/>
        <w:adjustRightInd w:val="0"/>
        <w:spacing w:before="120" w:after="120"/>
        <w:rPr>
          <w:rFonts w:ascii="Bookman Old Style" w:hAnsi="Bookman Old Style" w:cs="Arial"/>
          <w:sz w:val="20"/>
          <w:szCs w:val="20"/>
        </w:rPr>
      </w:pPr>
      <w:r w:rsidRPr="002A52AD">
        <w:rPr>
          <w:rFonts w:ascii="Bookman Old Style" w:hAnsi="Bookman Old Style" w:cs="Arial"/>
          <w:sz w:val="20"/>
          <w:szCs w:val="20"/>
        </w:rPr>
        <w:t>Данная единица сравнения является удельной характеристикой (удельной ценой), что существенно ослабляет зависимость этой характеристики от общего количества ценообразующих факторов.</w:t>
      </w:r>
    </w:p>
    <w:p w:rsidR="002A52AD" w:rsidRPr="002A52AD" w:rsidRDefault="002A52AD" w:rsidP="002A52AD">
      <w:pPr>
        <w:overflowPunct w:val="0"/>
        <w:autoSpaceDE w:val="0"/>
        <w:autoSpaceDN w:val="0"/>
        <w:adjustRightInd w:val="0"/>
        <w:spacing w:before="120" w:after="120"/>
        <w:ind w:firstLine="708"/>
        <w:jc w:val="both"/>
        <w:rPr>
          <w:rFonts w:ascii="Bookman Old Style" w:hAnsi="Bookman Old Style" w:cs="Arial"/>
          <w:sz w:val="20"/>
          <w:szCs w:val="20"/>
        </w:rPr>
      </w:pPr>
      <w:r w:rsidRPr="002A52AD">
        <w:rPr>
          <w:rFonts w:ascii="Bookman Old Style" w:hAnsi="Bookman Old Style" w:cs="Arial"/>
          <w:sz w:val="20"/>
          <w:szCs w:val="20"/>
        </w:rPr>
        <w:t>Этим же объясняется отказ от использования других единиц сравнения.</w:t>
      </w:r>
    </w:p>
    <w:p w:rsidR="002A52AD" w:rsidRPr="002A52AD" w:rsidRDefault="002A52AD" w:rsidP="002A52AD">
      <w:pPr>
        <w:keepNext/>
        <w:spacing w:before="120" w:after="120"/>
        <w:outlineLvl w:val="2"/>
        <w:rPr>
          <w:rFonts w:ascii="Bookman Old Style" w:hAnsi="Bookman Old Style"/>
          <w:b/>
          <w:bCs/>
          <w:sz w:val="20"/>
          <w:szCs w:val="20"/>
        </w:rPr>
      </w:pPr>
      <w:bookmarkStart w:id="267" w:name="_Toc382487179"/>
      <w:bookmarkStart w:id="268" w:name="_Toc422400999"/>
      <w:bookmarkStart w:id="269" w:name="_Toc460764364"/>
      <w:r w:rsidRPr="002A52AD">
        <w:rPr>
          <w:rFonts w:ascii="Bookman Old Style" w:hAnsi="Bookman Old Style"/>
          <w:b/>
          <w:bCs/>
          <w:sz w:val="20"/>
          <w:szCs w:val="20"/>
        </w:rPr>
        <w:t>5.</w:t>
      </w:r>
      <w:r>
        <w:rPr>
          <w:rFonts w:ascii="Bookman Old Style" w:hAnsi="Bookman Old Style"/>
          <w:b/>
          <w:bCs/>
          <w:sz w:val="20"/>
          <w:szCs w:val="20"/>
        </w:rPr>
        <w:t>3</w:t>
      </w:r>
      <w:r w:rsidRPr="002A52AD">
        <w:rPr>
          <w:rFonts w:ascii="Bookman Old Style" w:hAnsi="Bookman Old Style"/>
          <w:b/>
          <w:bCs/>
          <w:sz w:val="20"/>
          <w:szCs w:val="20"/>
        </w:rPr>
        <w:t xml:space="preserve">.2.2. Расчет рыночной стоимости </w:t>
      </w:r>
      <w:bookmarkEnd w:id="267"/>
      <w:r w:rsidRPr="002A52AD">
        <w:rPr>
          <w:rFonts w:ascii="Bookman Old Style" w:hAnsi="Bookman Old Style"/>
          <w:b/>
          <w:bCs/>
          <w:sz w:val="20"/>
          <w:szCs w:val="20"/>
        </w:rPr>
        <w:t xml:space="preserve">транспортного средства </w:t>
      </w:r>
      <w:bookmarkEnd w:id="268"/>
      <w:r w:rsidRPr="002A52AD">
        <w:rPr>
          <w:rFonts w:ascii="Bookman Old Style" w:hAnsi="Bookman Old Style"/>
          <w:b/>
          <w:bCs/>
          <w:sz w:val="20"/>
          <w:szCs w:val="20"/>
        </w:rPr>
        <w:t>методом «сравнения продаж»</w:t>
      </w:r>
      <w:bookmarkEnd w:id="269"/>
    </w:p>
    <w:p w:rsidR="002A52AD" w:rsidRPr="002A52AD" w:rsidRDefault="002A52AD" w:rsidP="002A52AD">
      <w:pPr>
        <w:spacing w:before="120" w:after="120"/>
        <w:ind w:firstLine="708"/>
        <w:jc w:val="both"/>
        <w:rPr>
          <w:rFonts w:ascii="Bookman Old Style" w:hAnsi="Bookman Old Style"/>
          <w:color w:val="000000"/>
          <w:sz w:val="20"/>
          <w:szCs w:val="20"/>
        </w:rPr>
      </w:pPr>
      <w:r w:rsidRPr="002A52AD">
        <w:rPr>
          <w:rFonts w:ascii="Bookman Old Style" w:hAnsi="Bookman Old Style" w:cs="Arial"/>
          <w:color w:val="000000"/>
          <w:sz w:val="20"/>
          <w:szCs w:val="20"/>
        </w:rPr>
        <w:t>Д</w:t>
      </w:r>
      <w:r w:rsidRPr="002A52AD">
        <w:rPr>
          <w:rFonts w:ascii="Bookman Old Style" w:hAnsi="Bookman Old Style"/>
          <w:color w:val="000000"/>
          <w:sz w:val="20"/>
          <w:szCs w:val="20"/>
        </w:rPr>
        <w:t>ля расчета стоимости элемента Объекта оценки, методом «сравнения продаж», была проведена выборка объектов аналогов предлагающихся к продаже на рынке транспортных средств</w:t>
      </w:r>
      <w:r w:rsidRPr="002A52AD">
        <w:rPr>
          <w:rFonts w:ascii="Bookman Old Style" w:hAnsi="Bookman Old Style"/>
          <w:color w:val="000000"/>
          <w:sz w:val="20"/>
          <w:szCs w:val="20"/>
          <w:vertAlign w:val="superscript"/>
        </w:rPr>
        <w:footnoteReference w:id="41"/>
      </w:r>
      <w:r w:rsidRPr="002A52AD">
        <w:rPr>
          <w:rFonts w:ascii="Bookman Old Style" w:hAnsi="Bookman Old Style"/>
          <w:color w:val="000000"/>
          <w:sz w:val="20"/>
          <w:szCs w:val="20"/>
        </w:rPr>
        <w:t xml:space="preserve"> на Дату оценки.</w:t>
      </w:r>
    </w:p>
    <w:p w:rsidR="002A52AD" w:rsidRPr="002A52AD" w:rsidRDefault="002A52AD" w:rsidP="002A52AD">
      <w:pPr>
        <w:ind w:firstLine="708"/>
        <w:jc w:val="both"/>
        <w:rPr>
          <w:rFonts w:ascii="Bookman Old Style" w:hAnsi="Bookman Old Style"/>
          <w:sz w:val="20"/>
          <w:szCs w:val="20"/>
        </w:rPr>
      </w:pPr>
      <w:r w:rsidRPr="002A52AD">
        <w:rPr>
          <w:rFonts w:ascii="Bookman Old Style" w:hAnsi="Bookman Old Style"/>
          <w:sz w:val="20"/>
          <w:szCs w:val="20"/>
        </w:rPr>
        <w:t>Необходимо отметить, что выбранные при расчете ценообразующие факторы, являются основными при определении стоимости Объекта оценки. Ценообразующие факторы, не связанные с факторами спроса и предложения, при проведении расчета не использовались.</w:t>
      </w:r>
    </w:p>
    <w:p w:rsidR="002A52AD" w:rsidRPr="002A52AD" w:rsidRDefault="002A52AD" w:rsidP="002A52AD">
      <w:pPr>
        <w:spacing w:before="120"/>
        <w:ind w:firstLine="709"/>
        <w:jc w:val="right"/>
        <w:rPr>
          <w:rFonts w:ascii="Bookman Old Style" w:hAnsi="Bookman Old Style"/>
          <w:b/>
          <w:color w:val="000000"/>
          <w:sz w:val="20"/>
          <w:szCs w:val="20"/>
        </w:rPr>
      </w:pPr>
      <w:r w:rsidRPr="002A52AD">
        <w:rPr>
          <w:rFonts w:ascii="Bookman Old Style" w:hAnsi="Bookman Old Style"/>
          <w:b/>
          <w:color w:val="000000"/>
          <w:sz w:val="20"/>
          <w:szCs w:val="20"/>
        </w:rPr>
        <w:t>Таблица 5.</w:t>
      </w:r>
      <w:r>
        <w:rPr>
          <w:rFonts w:ascii="Bookman Old Style" w:hAnsi="Bookman Old Style"/>
          <w:b/>
          <w:color w:val="000000"/>
          <w:sz w:val="20"/>
          <w:szCs w:val="20"/>
        </w:rPr>
        <w:t>3</w:t>
      </w:r>
      <w:r w:rsidRPr="002A52AD">
        <w:rPr>
          <w:rFonts w:ascii="Bookman Old Style" w:hAnsi="Bookman Old Style"/>
          <w:b/>
          <w:color w:val="000000"/>
          <w:sz w:val="20"/>
          <w:szCs w:val="20"/>
        </w:rPr>
        <w:t>.1.2.1. Расчет рыночной стоимости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
        <w:gridCol w:w="1613"/>
        <w:gridCol w:w="881"/>
        <w:gridCol w:w="1086"/>
        <w:gridCol w:w="1053"/>
        <w:gridCol w:w="2568"/>
        <w:gridCol w:w="2756"/>
      </w:tblGrid>
      <w:tr w:rsidR="002A52AD" w:rsidRPr="008B3D47" w:rsidTr="002A52AD">
        <w:trPr>
          <w:cantSplit/>
          <w:trHeight w:val="418"/>
        </w:trPr>
        <w:tc>
          <w:tcPr>
            <w:tcW w:w="223" w:type="pct"/>
            <w:shd w:val="clear" w:color="auto" w:fill="F2F2F2" w:themeFill="background1" w:themeFillShade="F2"/>
            <w:vAlign w:val="center"/>
            <w:hideMark/>
          </w:tcPr>
          <w:p w:rsidR="002A52AD" w:rsidRPr="008B3D47" w:rsidRDefault="002A52AD" w:rsidP="00F66384">
            <w:pPr>
              <w:jc w:val="center"/>
              <w:rPr>
                <w:rFonts w:asciiTheme="majorHAnsi" w:hAnsiTheme="majorHAnsi"/>
                <w:color w:val="000000"/>
                <w:sz w:val="16"/>
                <w:szCs w:val="16"/>
              </w:rPr>
            </w:pPr>
            <w:r w:rsidRPr="008B3D47">
              <w:rPr>
                <w:rFonts w:asciiTheme="majorHAnsi" w:hAnsiTheme="majorHAnsi"/>
                <w:color w:val="000000"/>
                <w:sz w:val="16"/>
                <w:szCs w:val="16"/>
              </w:rPr>
              <w:t xml:space="preserve">№ </w:t>
            </w:r>
            <w:proofErr w:type="spellStart"/>
            <w:r w:rsidRPr="008B3D47">
              <w:rPr>
                <w:rFonts w:asciiTheme="majorHAnsi" w:hAnsiTheme="majorHAnsi"/>
                <w:color w:val="000000"/>
                <w:sz w:val="16"/>
                <w:szCs w:val="16"/>
              </w:rPr>
              <w:t>п.п</w:t>
            </w:r>
            <w:proofErr w:type="spellEnd"/>
            <w:r w:rsidRPr="008B3D47">
              <w:rPr>
                <w:rFonts w:asciiTheme="majorHAnsi" w:hAnsiTheme="majorHAnsi"/>
                <w:color w:val="000000"/>
                <w:sz w:val="16"/>
                <w:szCs w:val="16"/>
              </w:rPr>
              <w:t>.</w:t>
            </w:r>
          </w:p>
        </w:tc>
        <w:tc>
          <w:tcPr>
            <w:tcW w:w="774" w:type="pct"/>
            <w:shd w:val="clear" w:color="auto" w:fill="F2F2F2" w:themeFill="background1" w:themeFillShade="F2"/>
            <w:vAlign w:val="center"/>
            <w:hideMark/>
          </w:tcPr>
          <w:p w:rsidR="002A52AD" w:rsidRPr="008B3D47" w:rsidRDefault="002A52AD" w:rsidP="00F66384">
            <w:pPr>
              <w:jc w:val="center"/>
              <w:rPr>
                <w:rFonts w:asciiTheme="majorHAnsi" w:hAnsiTheme="majorHAnsi"/>
                <w:color w:val="000000"/>
                <w:sz w:val="16"/>
                <w:szCs w:val="16"/>
              </w:rPr>
            </w:pPr>
            <w:r w:rsidRPr="008B3D47">
              <w:rPr>
                <w:rFonts w:asciiTheme="majorHAnsi" w:hAnsiTheme="majorHAnsi"/>
                <w:color w:val="000000"/>
                <w:sz w:val="16"/>
                <w:szCs w:val="16"/>
              </w:rPr>
              <w:t>Наименование аналога</w:t>
            </w:r>
          </w:p>
        </w:tc>
        <w:tc>
          <w:tcPr>
            <w:tcW w:w="423" w:type="pct"/>
            <w:shd w:val="clear" w:color="auto" w:fill="F2F2F2" w:themeFill="background1" w:themeFillShade="F2"/>
            <w:vAlign w:val="center"/>
            <w:hideMark/>
          </w:tcPr>
          <w:p w:rsidR="002A52AD" w:rsidRPr="008B3D47" w:rsidRDefault="002A52AD" w:rsidP="00F66384">
            <w:pPr>
              <w:jc w:val="center"/>
              <w:rPr>
                <w:rFonts w:asciiTheme="majorHAnsi" w:hAnsiTheme="majorHAnsi"/>
                <w:color w:val="000000"/>
                <w:sz w:val="16"/>
                <w:szCs w:val="16"/>
              </w:rPr>
            </w:pPr>
            <w:r w:rsidRPr="008B3D47">
              <w:rPr>
                <w:rFonts w:asciiTheme="majorHAnsi" w:hAnsiTheme="majorHAnsi"/>
                <w:color w:val="000000"/>
                <w:sz w:val="16"/>
                <w:szCs w:val="16"/>
              </w:rPr>
              <w:t>Срок службы</w:t>
            </w:r>
          </w:p>
        </w:tc>
        <w:tc>
          <w:tcPr>
            <w:tcW w:w="521" w:type="pct"/>
            <w:shd w:val="clear" w:color="auto" w:fill="F2F2F2" w:themeFill="background1" w:themeFillShade="F2"/>
            <w:vAlign w:val="center"/>
            <w:hideMark/>
          </w:tcPr>
          <w:p w:rsidR="002A52AD" w:rsidRPr="008B3D47" w:rsidRDefault="002A52AD" w:rsidP="00F66384">
            <w:pPr>
              <w:jc w:val="center"/>
              <w:rPr>
                <w:rFonts w:asciiTheme="majorHAnsi" w:hAnsiTheme="majorHAnsi"/>
                <w:color w:val="000000"/>
                <w:sz w:val="16"/>
                <w:szCs w:val="16"/>
              </w:rPr>
            </w:pPr>
            <w:r w:rsidRPr="008B3D47">
              <w:rPr>
                <w:rFonts w:asciiTheme="majorHAnsi" w:hAnsiTheme="majorHAnsi"/>
                <w:color w:val="000000"/>
                <w:sz w:val="16"/>
                <w:szCs w:val="16"/>
              </w:rPr>
              <w:t>Стоимость, руб.</w:t>
            </w:r>
          </w:p>
        </w:tc>
        <w:tc>
          <w:tcPr>
            <w:tcW w:w="505" w:type="pct"/>
            <w:shd w:val="clear" w:color="auto" w:fill="F2F2F2" w:themeFill="background1" w:themeFillShade="F2"/>
            <w:vAlign w:val="center"/>
            <w:hideMark/>
          </w:tcPr>
          <w:p w:rsidR="002A52AD" w:rsidRPr="008B3D47" w:rsidRDefault="002A52AD" w:rsidP="00F66384">
            <w:pPr>
              <w:jc w:val="center"/>
              <w:rPr>
                <w:rFonts w:asciiTheme="majorHAnsi" w:hAnsiTheme="majorHAnsi"/>
                <w:color w:val="000000"/>
                <w:sz w:val="16"/>
                <w:szCs w:val="16"/>
              </w:rPr>
            </w:pPr>
            <w:proofErr w:type="gramStart"/>
            <w:r w:rsidRPr="008B3D47">
              <w:rPr>
                <w:rFonts w:asciiTheme="majorHAnsi" w:hAnsiTheme="majorHAnsi"/>
                <w:color w:val="000000"/>
                <w:sz w:val="16"/>
                <w:szCs w:val="16"/>
              </w:rPr>
              <w:t>К</w:t>
            </w:r>
            <w:proofErr w:type="gramEnd"/>
            <w:r w:rsidRPr="008B3D47">
              <w:rPr>
                <w:rFonts w:asciiTheme="majorHAnsi" w:hAnsiTheme="majorHAnsi"/>
                <w:color w:val="000000"/>
                <w:sz w:val="16"/>
                <w:szCs w:val="16"/>
              </w:rPr>
              <w:t xml:space="preserve"> торг, %</w:t>
            </w:r>
          </w:p>
        </w:tc>
        <w:tc>
          <w:tcPr>
            <w:tcW w:w="1232" w:type="pct"/>
            <w:shd w:val="clear" w:color="auto" w:fill="F2F2F2" w:themeFill="background1" w:themeFillShade="F2"/>
            <w:vAlign w:val="center"/>
            <w:hideMark/>
          </w:tcPr>
          <w:p w:rsidR="002A52AD" w:rsidRPr="008B3D47" w:rsidRDefault="002A52AD" w:rsidP="00F66384">
            <w:pPr>
              <w:jc w:val="center"/>
              <w:rPr>
                <w:rFonts w:asciiTheme="majorHAnsi" w:hAnsiTheme="majorHAnsi"/>
                <w:color w:val="000000"/>
                <w:sz w:val="16"/>
                <w:szCs w:val="16"/>
              </w:rPr>
            </w:pPr>
            <w:r w:rsidRPr="008B3D47">
              <w:rPr>
                <w:rFonts w:asciiTheme="majorHAnsi" w:hAnsiTheme="majorHAnsi"/>
                <w:color w:val="000000"/>
                <w:sz w:val="16"/>
                <w:szCs w:val="16"/>
              </w:rPr>
              <w:t>Скорректированная стоимость аналога, руб.</w:t>
            </w:r>
          </w:p>
        </w:tc>
        <w:tc>
          <w:tcPr>
            <w:tcW w:w="1322" w:type="pct"/>
            <w:shd w:val="clear" w:color="auto" w:fill="F2F2F2" w:themeFill="background1" w:themeFillShade="F2"/>
            <w:vAlign w:val="center"/>
            <w:hideMark/>
          </w:tcPr>
          <w:p w:rsidR="002A52AD" w:rsidRPr="008B3D47" w:rsidRDefault="002A52AD" w:rsidP="00F66384">
            <w:pPr>
              <w:jc w:val="center"/>
              <w:rPr>
                <w:rFonts w:asciiTheme="majorHAnsi" w:hAnsiTheme="majorHAnsi"/>
                <w:color w:val="000000"/>
                <w:sz w:val="16"/>
                <w:szCs w:val="16"/>
              </w:rPr>
            </w:pPr>
            <w:r w:rsidRPr="008B3D47">
              <w:rPr>
                <w:rFonts w:asciiTheme="majorHAnsi" w:hAnsiTheme="majorHAnsi"/>
                <w:color w:val="000000"/>
                <w:sz w:val="16"/>
                <w:szCs w:val="16"/>
              </w:rPr>
              <w:t>Источник информации</w:t>
            </w:r>
          </w:p>
        </w:tc>
      </w:tr>
      <w:tr w:rsidR="002A52AD" w:rsidRPr="008B3D47" w:rsidTr="002A52AD">
        <w:trPr>
          <w:cantSplit/>
          <w:trHeight w:val="227"/>
        </w:trPr>
        <w:tc>
          <w:tcPr>
            <w:tcW w:w="223" w:type="pct"/>
            <w:shd w:val="clear" w:color="auto" w:fill="auto"/>
            <w:noWrap/>
            <w:vAlign w:val="center"/>
            <w:hideMark/>
          </w:tcPr>
          <w:p w:rsidR="002A52AD" w:rsidRPr="008B3D47" w:rsidRDefault="002A52AD" w:rsidP="00F66384">
            <w:pPr>
              <w:jc w:val="center"/>
              <w:rPr>
                <w:rFonts w:asciiTheme="majorHAnsi" w:hAnsiTheme="majorHAnsi"/>
                <w:color w:val="000000"/>
                <w:sz w:val="16"/>
                <w:szCs w:val="16"/>
              </w:rPr>
            </w:pPr>
            <w:r w:rsidRPr="008B3D47">
              <w:rPr>
                <w:rFonts w:asciiTheme="majorHAnsi" w:hAnsiTheme="majorHAnsi"/>
                <w:color w:val="000000"/>
                <w:sz w:val="16"/>
                <w:szCs w:val="16"/>
              </w:rPr>
              <w:t>1</w:t>
            </w:r>
          </w:p>
        </w:tc>
        <w:tc>
          <w:tcPr>
            <w:tcW w:w="774" w:type="pct"/>
            <w:shd w:val="clear" w:color="auto" w:fill="auto"/>
            <w:noWrap/>
            <w:vAlign w:val="center"/>
            <w:hideMark/>
          </w:tcPr>
          <w:p w:rsidR="002A52AD" w:rsidRDefault="002A52AD">
            <w:pPr>
              <w:rPr>
                <w:rFonts w:ascii="Cambria" w:hAnsi="Cambria"/>
                <w:sz w:val="16"/>
                <w:szCs w:val="16"/>
              </w:rPr>
            </w:pPr>
            <w:r>
              <w:rPr>
                <w:rFonts w:ascii="Cambria" w:hAnsi="Cambria"/>
                <w:sz w:val="16"/>
                <w:szCs w:val="16"/>
              </w:rPr>
              <w:t>PEUGEOT PARTNER</w:t>
            </w:r>
          </w:p>
        </w:tc>
        <w:tc>
          <w:tcPr>
            <w:tcW w:w="423" w:type="pct"/>
            <w:shd w:val="clear" w:color="auto" w:fill="auto"/>
            <w:noWrap/>
            <w:vAlign w:val="center"/>
            <w:hideMark/>
          </w:tcPr>
          <w:p w:rsidR="002A52AD" w:rsidRPr="008B3D47" w:rsidRDefault="002A52AD" w:rsidP="00F66384">
            <w:pPr>
              <w:jc w:val="center"/>
              <w:rPr>
                <w:rFonts w:asciiTheme="majorHAnsi" w:hAnsiTheme="majorHAnsi"/>
                <w:color w:val="000000"/>
                <w:sz w:val="16"/>
                <w:szCs w:val="16"/>
              </w:rPr>
            </w:pPr>
            <w:r>
              <w:rPr>
                <w:rFonts w:asciiTheme="majorHAnsi" w:hAnsiTheme="majorHAnsi"/>
                <w:color w:val="000000"/>
                <w:sz w:val="16"/>
                <w:szCs w:val="16"/>
              </w:rPr>
              <w:t>6</w:t>
            </w:r>
          </w:p>
        </w:tc>
        <w:tc>
          <w:tcPr>
            <w:tcW w:w="521" w:type="pct"/>
            <w:shd w:val="clear" w:color="auto" w:fill="auto"/>
            <w:noWrap/>
            <w:vAlign w:val="center"/>
            <w:hideMark/>
          </w:tcPr>
          <w:p w:rsidR="002A52AD" w:rsidRPr="002A52AD" w:rsidRDefault="002A52AD">
            <w:pPr>
              <w:jc w:val="right"/>
              <w:rPr>
                <w:rFonts w:ascii="Cambria" w:hAnsi="Cambria"/>
                <w:sz w:val="16"/>
                <w:szCs w:val="16"/>
              </w:rPr>
            </w:pPr>
            <w:r w:rsidRPr="002A52AD">
              <w:rPr>
                <w:rFonts w:ascii="Cambria" w:hAnsi="Cambria"/>
                <w:sz w:val="16"/>
                <w:szCs w:val="16"/>
              </w:rPr>
              <w:t>245 000</w:t>
            </w:r>
          </w:p>
        </w:tc>
        <w:tc>
          <w:tcPr>
            <w:tcW w:w="505" w:type="pct"/>
            <w:shd w:val="clear" w:color="auto" w:fill="auto"/>
            <w:noWrap/>
            <w:vAlign w:val="center"/>
            <w:hideMark/>
          </w:tcPr>
          <w:p w:rsidR="002A52AD" w:rsidRPr="002A52AD" w:rsidRDefault="002A52AD">
            <w:pPr>
              <w:jc w:val="right"/>
              <w:rPr>
                <w:rFonts w:ascii="Cambria" w:hAnsi="Cambria"/>
                <w:sz w:val="16"/>
                <w:szCs w:val="16"/>
              </w:rPr>
            </w:pPr>
            <w:r w:rsidRPr="002A52AD">
              <w:rPr>
                <w:rFonts w:ascii="Cambria" w:hAnsi="Cambria"/>
                <w:sz w:val="16"/>
                <w:szCs w:val="16"/>
              </w:rPr>
              <w:t>-7,50%</w:t>
            </w:r>
          </w:p>
        </w:tc>
        <w:tc>
          <w:tcPr>
            <w:tcW w:w="1232" w:type="pct"/>
            <w:shd w:val="clear" w:color="auto" w:fill="auto"/>
            <w:noWrap/>
            <w:vAlign w:val="center"/>
            <w:hideMark/>
          </w:tcPr>
          <w:p w:rsidR="002A52AD" w:rsidRPr="002A52AD" w:rsidRDefault="002A52AD">
            <w:pPr>
              <w:jc w:val="right"/>
              <w:rPr>
                <w:rFonts w:ascii="Cambria" w:hAnsi="Cambria"/>
                <w:sz w:val="16"/>
                <w:szCs w:val="16"/>
              </w:rPr>
            </w:pPr>
            <w:r w:rsidRPr="002A52AD">
              <w:rPr>
                <w:rFonts w:ascii="Cambria" w:hAnsi="Cambria"/>
                <w:sz w:val="16"/>
                <w:szCs w:val="16"/>
              </w:rPr>
              <w:t>226 625</w:t>
            </w:r>
          </w:p>
        </w:tc>
        <w:tc>
          <w:tcPr>
            <w:tcW w:w="1322" w:type="pct"/>
            <w:shd w:val="clear" w:color="auto" w:fill="auto"/>
            <w:noWrap/>
            <w:vAlign w:val="center"/>
            <w:hideMark/>
          </w:tcPr>
          <w:p w:rsidR="002A52AD" w:rsidRPr="002A52AD" w:rsidRDefault="0080744F">
            <w:pPr>
              <w:rPr>
                <w:rFonts w:ascii="Cambria" w:hAnsi="Cambria"/>
                <w:sz w:val="16"/>
                <w:szCs w:val="16"/>
              </w:rPr>
            </w:pPr>
            <w:hyperlink r:id="rId44" w:history="1">
              <w:r w:rsidR="002A52AD" w:rsidRPr="002A52AD">
                <w:rPr>
                  <w:rStyle w:val="aa"/>
                  <w:rFonts w:ascii="Cambria" w:hAnsi="Cambria"/>
                  <w:color w:val="auto"/>
                  <w:sz w:val="16"/>
                  <w:szCs w:val="16"/>
                </w:rPr>
                <w:t>http://www.24auto.ru</w:t>
              </w:r>
            </w:hyperlink>
          </w:p>
        </w:tc>
      </w:tr>
      <w:tr w:rsidR="002A52AD" w:rsidRPr="008B3D47" w:rsidTr="002A52AD">
        <w:trPr>
          <w:cantSplit/>
          <w:trHeight w:val="227"/>
        </w:trPr>
        <w:tc>
          <w:tcPr>
            <w:tcW w:w="223" w:type="pct"/>
            <w:shd w:val="clear" w:color="auto" w:fill="auto"/>
            <w:noWrap/>
            <w:vAlign w:val="center"/>
            <w:hideMark/>
          </w:tcPr>
          <w:p w:rsidR="002A52AD" w:rsidRPr="008B3D47" w:rsidRDefault="002A52AD" w:rsidP="00F66384">
            <w:pPr>
              <w:jc w:val="center"/>
              <w:rPr>
                <w:rFonts w:asciiTheme="majorHAnsi" w:hAnsiTheme="majorHAnsi"/>
                <w:color w:val="000000"/>
                <w:sz w:val="16"/>
                <w:szCs w:val="16"/>
              </w:rPr>
            </w:pPr>
            <w:r w:rsidRPr="008B3D47">
              <w:rPr>
                <w:rFonts w:asciiTheme="majorHAnsi" w:hAnsiTheme="majorHAnsi"/>
                <w:color w:val="000000"/>
                <w:sz w:val="16"/>
                <w:szCs w:val="16"/>
              </w:rPr>
              <w:t>2</w:t>
            </w:r>
          </w:p>
        </w:tc>
        <w:tc>
          <w:tcPr>
            <w:tcW w:w="774" w:type="pct"/>
            <w:shd w:val="clear" w:color="auto" w:fill="auto"/>
            <w:noWrap/>
            <w:vAlign w:val="center"/>
            <w:hideMark/>
          </w:tcPr>
          <w:p w:rsidR="002A52AD" w:rsidRDefault="002A52AD">
            <w:pPr>
              <w:rPr>
                <w:rFonts w:ascii="Cambria" w:hAnsi="Cambria"/>
                <w:sz w:val="16"/>
                <w:szCs w:val="16"/>
              </w:rPr>
            </w:pPr>
            <w:r>
              <w:rPr>
                <w:rFonts w:ascii="Cambria" w:hAnsi="Cambria"/>
                <w:sz w:val="16"/>
                <w:szCs w:val="16"/>
              </w:rPr>
              <w:t>PEUGEOT PARTNER</w:t>
            </w:r>
          </w:p>
        </w:tc>
        <w:tc>
          <w:tcPr>
            <w:tcW w:w="423" w:type="pct"/>
            <w:shd w:val="clear" w:color="auto" w:fill="auto"/>
            <w:noWrap/>
            <w:vAlign w:val="center"/>
            <w:hideMark/>
          </w:tcPr>
          <w:p w:rsidR="002A52AD" w:rsidRPr="008B3D47" w:rsidRDefault="002A52AD" w:rsidP="00F66384">
            <w:pPr>
              <w:jc w:val="center"/>
              <w:rPr>
                <w:rFonts w:asciiTheme="majorHAnsi" w:hAnsiTheme="majorHAnsi"/>
                <w:color w:val="000000"/>
                <w:sz w:val="16"/>
                <w:szCs w:val="16"/>
              </w:rPr>
            </w:pPr>
            <w:r>
              <w:rPr>
                <w:rFonts w:asciiTheme="majorHAnsi" w:hAnsiTheme="majorHAnsi"/>
                <w:color w:val="000000"/>
                <w:sz w:val="16"/>
                <w:szCs w:val="16"/>
              </w:rPr>
              <w:t>6</w:t>
            </w:r>
          </w:p>
        </w:tc>
        <w:tc>
          <w:tcPr>
            <w:tcW w:w="521" w:type="pct"/>
            <w:shd w:val="clear" w:color="auto" w:fill="auto"/>
            <w:noWrap/>
            <w:vAlign w:val="center"/>
            <w:hideMark/>
          </w:tcPr>
          <w:p w:rsidR="002A52AD" w:rsidRPr="002A52AD" w:rsidRDefault="002A52AD">
            <w:pPr>
              <w:jc w:val="right"/>
              <w:rPr>
                <w:rFonts w:ascii="Cambria" w:hAnsi="Cambria"/>
                <w:sz w:val="16"/>
                <w:szCs w:val="16"/>
              </w:rPr>
            </w:pPr>
            <w:r w:rsidRPr="002A52AD">
              <w:rPr>
                <w:rFonts w:ascii="Cambria" w:hAnsi="Cambria"/>
                <w:sz w:val="16"/>
                <w:szCs w:val="16"/>
              </w:rPr>
              <w:t>335 000</w:t>
            </w:r>
          </w:p>
        </w:tc>
        <w:tc>
          <w:tcPr>
            <w:tcW w:w="505" w:type="pct"/>
            <w:shd w:val="clear" w:color="auto" w:fill="auto"/>
            <w:noWrap/>
            <w:vAlign w:val="center"/>
            <w:hideMark/>
          </w:tcPr>
          <w:p w:rsidR="002A52AD" w:rsidRPr="002A52AD" w:rsidRDefault="002A52AD">
            <w:pPr>
              <w:jc w:val="right"/>
              <w:rPr>
                <w:rFonts w:ascii="Cambria" w:hAnsi="Cambria"/>
                <w:sz w:val="16"/>
                <w:szCs w:val="16"/>
              </w:rPr>
            </w:pPr>
            <w:r w:rsidRPr="002A52AD">
              <w:rPr>
                <w:rFonts w:ascii="Cambria" w:hAnsi="Cambria"/>
                <w:sz w:val="16"/>
                <w:szCs w:val="16"/>
              </w:rPr>
              <w:t>-7,50%</w:t>
            </w:r>
          </w:p>
        </w:tc>
        <w:tc>
          <w:tcPr>
            <w:tcW w:w="1232" w:type="pct"/>
            <w:shd w:val="clear" w:color="auto" w:fill="auto"/>
            <w:noWrap/>
            <w:vAlign w:val="center"/>
            <w:hideMark/>
          </w:tcPr>
          <w:p w:rsidR="002A52AD" w:rsidRPr="002A52AD" w:rsidRDefault="002A52AD">
            <w:pPr>
              <w:jc w:val="right"/>
              <w:rPr>
                <w:rFonts w:ascii="Cambria" w:hAnsi="Cambria"/>
                <w:sz w:val="16"/>
                <w:szCs w:val="16"/>
              </w:rPr>
            </w:pPr>
            <w:r w:rsidRPr="002A52AD">
              <w:rPr>
                <w:rFonts w:ascii="Cambria" w:hAnsi="Cambria"/>
                <w:sz w:val="16"/>
                <w:szCs w:val="16"/>
              </w:rPr>
              <w:t>309 875</w:t>
            </w:r>
          </w:p>
        </w:tc>
        <w:tc>
          <w:tcPr>
            <w:tcW w:w="1322" w:type="pct"/>
            <w:shd w:val="clear" w:color="auto" w:fill="auto"/>
            <w:noWrap/>
            <w:vAlign w:val="center"/>
            <w:hideMark/>
          </w:tcPr>
          <w:p w:rsidR="002A52AD" w:rsidRPr="002A52AD" w:rsidRDefault="0080744F">
            <w:pPr>
              <w:rPr>
                <w:rFonts w:ascii="Cambria" w:hAnsi="Cambria"/>
                <w:sz w:val="16"/>
                <w:szCs w:val="16"/>
              </w:rPr>
            </w:pPr>
            <w:hyperlink r:id="rId45" w:history="1">
              <w:r w:rsidR="002A52AD" w:rsidRPr="002A52AD">
                <w:rPr>
                  <w:rStyle w:val="aa"/>
                  <w:rFonts w:ascii="Cambria" w:hAnsi="Cambria"/>
                  <w:color w:val="auto"/>
                  <w:sz w:val="16"/>
                  <w:szCs w:val="16"/>
                </w:rPr>
                <w:t>http://www.24auto.ru</w:t>
              </w:r>
            </w:hyperlink>
          </w:p>
        </w:tc>
      </w:tr>
      <w:tr w:rsidR="002A52AD" w:rsidRPr="008B3D47" w:rsidTr="002A52AD">
        <w:trPr>
          <w:cantSplit/>
          <w:trHeight w:val="227"/>
        </w:trPr>
        <w:tc>
          <w:tcPr>
            <w:tcW w:w="223" w:type="pct"/>
            <w:shd w:val="clear" w:color="auto" w:fill="auto"/>
            <w:noWrap/>
            <w:vAlign w:val="center"/>
            <w:hideMark/>
          </w:tcPr>
          <w:p w:rsidR="002A52AD" w:rsidRPr="008B3D47" w:rsidRDefault="002A52AD" w:rsidP="00F66384">
            <w:pPr>
              <w:jc w:val="center"/>
              <w:rPr>
                <w:rFonts w:asciiTheme="majorHAnsi" w:hAnsiTheme="majorHAnsi"/>
                <w:color w:val="000000"/>
                <w:sz w:val="16"/>
                <w:szCs w:val="16"/>
              </w:rPr>
            </w:pPr>
            <w:r w:rsidRPr="008B3D47">
              <w:rPr>
                <w:rFonts w:asciiTheme="majorHAnsi" w:hAnsiTheme="majorHAnsi"/>
                <w:color w:val="000000"/>
                <w:sz w:val="16"/>
                <w:szCs w:val="16"/>
              </w:rPr>
              <w:t>3</w:t>
            </w:r>
          </w:p>
        </w:tc>
        <w:tc>
          <w:tcPr>
            <w:tcW w:w="774" w:type="pct"/>
            <w:shd w:val="clear" w:color="auto" w:fill="auto"/>
            <w:noWrap/>
            <w:vAlign w:val="center"/>
            <w:hideMark/>
          </w:tcPr>
          <w:p w:rsidR="002A52AD" w:rsidRDefault="002A52AD">
            <w:pPr>
              <w:rPr>
                <w:rFonts w:ascii="Cambria" w:hAnsi="Cambria"/>
                <w:sz w:val="16"/>
                <w:szCs w:val="16"/>
              </w:rPr>
            </w:pPr>
            <w:r>
              <w:rPr>
                <w:rFonts w:ascii="Cambria" w:hAnsi="Cambria"/>
                <w:sz w:val="16"/>
                <w:szCs w:val="16"/>
              </w:rPr>
              <w:t>PEUGEOT PARTNER</w:t>
            </w:r>
          </w:p>
        </w:tc>
        <w:tc>
          <w:tcPr>
            <w:tcW w:w="423" w:type="pct"/>
            <w:shd w:val="clear" w:color="auto" w:fill="auto"/>
            <w:noWrap/>
            <w:vAlign w:val="center"/>
            <w:hideMark/>
          </w:tcPr>
          <w:p w:rsidR="002A52AD" w:rsidRPr="008B3D47" w:rsidRDefault="002A52AD" w:rsidP="00F66384">
            <w:pPr>
              <w:jc w:val="center"/>
              <w:rPr>
                <w:rFonts w:asciiTheme="majorHAnsi" w:hAnsiTheme="majorHAnsi"/>
                <w:color w:val="000000"/>
                <w:sz w:val="16"/>
                <w:szCs w:val="16"/>
              </w:rPr>
            </w:pPr>
            <w:r>
              <w:rPr>
                <w:rFonts w:asciiTheme="majorHAnsi" w:hAnsiTheme="majorHAnsi"/>
                <w:color w:val="000000"/>
                <w:sz w:val="16"/>
                <w:szCs w:val="16"/>
              </w:rPr>
              <w:t>6</w:t>
            </w:r>
          </w:p>
        </w:tc>
        <w:tc>
          <w:tcPr>
            <w:tcW w:w="521" w:type="pct"/>
            <w:shd w:val="clear" w:color="auto" w:fill="auto"/>
            <w:noWrap/>
            <w:vAlign w:val="center"/>
            <w:hideMark/>
          </w:tcPr>
          <w:p w:rsidR="002A52AD" w:rsidRPr="002A52AD" w:rsidRDefault="002A52AD">
            <w:pPr>
              <w:jc w:val="right"/>
              <w:rPr>
                <w:rFonts w:ascii="Cambria" w:hAnsi="Cambria"/>
                <w:sz w:val="16"/>
                <w:szCs w:val="16"/>
              </w:rPr>
            </w:pPr>
            <w:r w:rsidRPr="002A52AD">
              <w:rPr>
                <w:rFonts w:ascii="Cambria" w:hAnsi="Cambria"/>
                <w:sz w:val="16"/>
                <w:szCs w:val="16"/>
              </w:rPr>
              <w:t>350 000</w:t>
            </w:r>
          </w:p>
        </w:tc>
        <w:tc>
          <w:tcPr>
            <w:tcW w:w="505" w:type="pct"/>
            <w:shd w:val="clear" w:color="auto" w:fill="auto"/>
            <w:noWrap/>
            <w:vAlign w:val="center"/>
            <w:hideMark/>
          </w:tcPr>
          <w:p w:rsidR="002A52AD" w:rsidRPr="002A52AD" w:rsidRDefault="002A52AD">
            <w:pPr>
              <w:jc w:val="right"/>
              <w:rPr>
                <w:rFonts w:ascii="Cambria" w:hAnsi="Cambria"/>
                <w:sz w:val="16"/>
                <w:szCs w:val="16"/>
              </w:rPr>
            </w:pPr>
            <w:r w:rsidRPr="002A52AD">
              <w:rPr>
                <w:rFonts w:ascii="Cambria" w:hAnsi="Cambria"/>
                <w:sz w:val="16"/>
                <w:szCs w:val="16"/>
              </w:rPr>
              <w:t>-7,50%</w:t>
            </w:r>
          </w:p>
        </w:tc>
        <w:tc>
          <w:tcPr>
            <w:tcW w:w="1232" w:type="pct"/>
            <w:shd w:val="clear" w:color="auto" w:fill="auto"/>
            <w:noWrap/>
            <w:vAlign w:val="center"/>
            <w:hideMark/>
          </w:tcPr>
          <w:p w:rsidR="002A52AD" w:rsidRPr="002A52AD" w:rsidRDefault="002A52AD">
            <w:pPr>
              <w:jc w:val="right"/>
              <w:rPr>
                <w:rFonts w:ascii="Cambria" w:hAnsi="Cambria"/>
                <w:sz w:val="16"/>
                <w:szCs w:val="16"/>
              </w:rPr>
            </w:pPr>
            <w:r w:rsidRPr="002A52AD">
              <w:rPr>
                <w:rFonts w:ascii="Cambria" w:hAnsi="Cambria"/>
                <w:sz w:val="16"/>
                <w:szCs w:val="16"/>
              </w:rPr>
              <w:t>323 750</w:t>
            </w:r>
          </w:p>
        </w:tc>
        <w:tc>
          <w:tcPr>
            <w:tcW w:w="1322" w:type="pct"/>
            <w:shd w:val="clear" w:color="auto" w:fill="auto"/>
            <w:noWrap/>
            <w:vAlign w:val="center"/>
            <w:hideMark/>
          </w:tcPr>
          <w:p w:rsidR="002A52AD" w:rsidRPr="002A52AD" w:rsidRDefault="0080744F">
            <w:pPr>
              <w:rPr>
                <w:rFonts w:ascii="Cambria" w:hAnsi="Cambria"/>
                <w:sz w:val="16"/>
                <w:szCs w:val="16"/>
              </w:rPr>
            </w:pPr>
            <w:hyperlink r:id="rId46" w:history="1">
              <w:r w:rsidR="002A52AD" w:rsidRPr="002A52AD">
                <w:rPr>
                  <w:rStyle w:val="aa"/>
                  <w:rFonts w:ascii="Cambria" w:hAnsi="Cambria"/>
                  <w:color w:val="auto"/>
                  <w:sz w:val="16"/>
                  <w:szCs w:val="16"/>
                </w:rPr>
                <w:t>http://www.24auto.ru</w:t>
              </w:r>
            </w:hyperlink>
          </w:p>
        </w:tc>
      </w:tr>
      <w:tr w:rsidR="002A52AD" w:rsidRPr="008B3D47" w:rsidTr="002A52AD">
        <w:trPr>
          <w:cantSplit/>
          <w:trHeight w:val="227"/>
        </w:trPr>
        <w:tc>
          <w:tcPr>
            <w:tcW w:w="223" w:type="pct"/>
            <w:shd w:val="clear" w:color="auto" w:fill="auto"/>
            <w:noWrap/>
            <w:vAlign w:val="center"/>
            <w:hideMark/>
          </w:tcPr>
          <w:p w:rsidR="002A52AD" w:rsidRPr="008B3D47" w:rsidRDefault="002A52AD" w:rsidP="00F66384">
            <w:pPr>
              <w:jc w:val="center"/>
              <w:rPr>
                <w:rFonts w:asciiTheme="majorHAnsi" w:hAnsiTheme="majorHAnsi"/>
                <w:color w:val="000000"/>
                <w:sz w:val="16"/>
                <w:szCs w:val="16"/>
              </w:rPr>
            </w:pPr>
            <w:r w:rsidRPr="008B3D47">
              <w:rPr>
                <w:rFonts w:asciiTheme="majorHAnsi" w:hAnsiTheme="majorHAnsi"/>
                <w:color w:val="000000"/>
                <w:sz w:val="16"/>
                <w:szCs w:val="16"/>
              </w:rPr>
              <w:t>4</w:t>
            </w:r>
          </w:p>
        </w:tc>
        <w:tc>
          <w:tcPr>
            <w:tcW w:w="774" w:type="pct"/>
            <w:shd w:val="clear" w:color="auto" w:fill="auto"/>
            <w:noWrap/>
            <w:vAlign w:val="center"/>
            <w:hideMark/>
          </w:tcPr>
          <w:p w:rsidR="002A52AD" w:rsidRDefault="002A52AD">
            <w:pPr>
              <w:rPr>
                <w:rFonts w:ascii="Cambria" w:hAnsi="Cambria"/>
                <w:sz w:val="16"/>
                <w:szCs w:val="16"/>
              </w:rPr>
            </w:pPr>
            <w:r>
              <w:rPr>
                <w:rFonts w:ascii="Cambria" w:hAnsi="Cambria"/>
                <w:sz w:val="16"/>
                <w:szCs w:val="16"/>
              </w:rPr>
              <w:t>PEUGEOT PARTNER</w:t>
            </w:r>
          </w:p>
        </w:tc>
        <w:tc>
          <w:tcPr>
            <w:tcW w:w="423" w:type="pct"/>
            <w:shd w:val="clear" w:color="auto" w:fill="auto"/>
            <w:noWrap/>
            <w:vAlign w:val="center"/>
            <w:hideMark/>
          </w:tcPr>
          <w:p w:rsidR="002A52AD" w:rsidRPr="008B3D47" w:rsidRDefault="002A52AD" w:rsidP="00F66384">
            <w:pPr>
              <w:jc w:val="center"/>
              <w:rPr>
                <w:rFonts w:asciiTheme="majorHAnsi" w:hAnsiTheme="majorHAnsi"/>
                <w:color w:val="000000"/>
                <w:sz w:val="16"/>
                <w:szCs w:val="16"/>
              </w:rPr>
            </w:pPr>
            <w:r>
              <w:rPr>
                <w:rFonts w:asciiTheme="majorHAnsi" w:hAnsiTheme="majorHAnsi"/>
                <w:color w:val="000000"/>
                <w:sz w:val="16"/>
                <w:szCs w:val="16"/>
              </w:rPr>
              <w:t>6</w:t>
            </w:r>
          </w:p>
        </w:tc>
        <w:tc>
          <w:tcPr>
            <w:tcW w:w="521" w:type="pct"/>
            <w:shd w:val="clear" w:color="auto" w:fill="auto"/>
            <w:noWrap/>
            <w:vAlign w:val="center"/>
            <w:hideMark/>
          </w:tcPr>
          <w:p w:rsidR="002A52AD" w:rsidRPr="002A52AD" w:rsidRDefault="002A52AD">
            <w:pPr>
              <w:jc w:val="right"/>
              <w:rPr>
                <w:rFonts w:ascii="Cambria" w:hAnsi="Cambria"/>
                <w:sz w:val="16"/>
                <w:szCs w:val="16"/>
              </w:rPr>
            </w:pPr>
            <w:r w:rsidRPr="002A52AD">
              <w:rPr>
                <w:rFonts w:ascii="Cambria" w:hAnsi="Cambria"/>
                <w:sz w:val="16"/>
                <w:szCs w:val="16"/>
              </w:rPr>
              <w:t>346 000</w:t>
            </w:r>
          </w:p>
        </w:tc>
        <w:tc>
          <w:tcPr>
            <w:tcW w:w="505" w:type="pct"/>
            <w:shd w:val="clear" w:color="auto" w:fill="auto"/>
            <w:noWrap/>
            <w:vAlign w:val="center"/>
            <w:hideMark/>
          </w:tcPr>
          <w:p w:rsidR="002A52AD" w:rsidRPr="002A52AD" w:rsidRDefault="002A52AD">
            <w:pPr>
              <w:jc w:val="right"/>
              <w:rPr>
                <w:rFonts w:ascii="Cambria" w:hAnsi="Cambria"/>
                <w:sz w:val="16"/>
                <w:szCs w:val="16"/>
              </w:rPr>
            </w:pPr>
            <w:r w:rsidRPr="002A52AD">
              <w:rPr>
                <w:rFonts w:ascii="Cambria" w:hAnsi="Cambria"/>
                <w:sz w:val="16"/>
                <w:szCs w:val="16"/>
              </w:rPr>
              <w:t>-7,50%</w:t>
            </w:r>
          </w:p>
        </w:tc>
        <w:tc>
          <w:tcPr>
            <w:tcW w:w="1232" w:type="pct"/>
            <w:shd w:val="clear" w:color="auto" w:fill="auto"/>
            <w:noWrap/>
            <w:vAlign w:val="center"/>
            <w:hideMark/>
          </w:tcPr>
          <w:p w:rsidR="002A52AD" w:rsidRPr="002A52AD" w:rsidRDefault="002A52AD">
            <w:pPr>
              <w:jc w:val="right"/>
              <w:rPr>
                <w:rFonts w:ascii="Cambria" w:hAnsi="Cambria"/>
                <w:sz w:val="16"/>
                <w:szCs w:val="16"/>
              </w:rPr>
            </w:pPr>
            <w:r w:rsidRPr="002A52AD">
              <w:rPr>
                <w:rFonts w:ascii="Cambria" w:hAnsi="Cambria"/>
                <w:sz w:val="16"/>
                <w:szCs w:val="16"/>
              </w:rPr>
              <w:t>320 050</w:t>
            </w:r>
          </w:p>
        </w:tc>
        <w:tc>
          <w:tcPr>
            <w:tcW w:w="1322" w:type="pct"/>
            <w:shd w:val="clear" w:color="auto" w:fill="auto"/>
            <w:noWrap/>
            <w:vAlign w:val="center"/>
            <w:hideMark/>
          </w:tcPr>
          <w:p w:rsidR="002A52AD" w:rsidRPr="002A52AD" w:rsidRDefault="002A52AD">
            <w:pPr>
              <w:rPr>
                <w:rFonts w:ascii="Cambria" w:hAnsi="Cambria"/>
                <w:sz w:val="16"/>
                <w:szCs w:val="16"/>
              </w:rPr>
            </w:pPr>
            <w:r w:rsidRPr="002A52AD">
              <w:rPr>
                <w:rFonts w:ascii="Cambria" w:hAnsi="Cambria"/>
                <w:sz w:val="16"/>
                <w:szCs w:val="16"/>
              </w:rPr>
              <w:t>http://krasnoyarsk.drom.ru</w:t>
            </w:r>
          </w:p>
        </w:tc>
      </w:tr>
      <w:tr w:rsidR="002A52AD" w:rsidRPr="008B3D47" w:rsidTr="002A52AD">
        <w:trPr>
          <w:cantSplit/>
          <w:trHeight w:val="227"/>
        </w:trPr>
        <w:tc>
          <w:tcPr>
            <w:tcW w:w="2446" w:type="pct"/>
            <w:gridSpan w:val="5"/>
            <w:shd w:val="clear" w:color="auto" w:fill="auto"/>
            <w:noWrap/>
            <w:vAlign w:val="center"/>
            <w:hideMark/>
          </w:tcPr>
          <w:p w:rsidR="002A52AD" w:rsidRPr="008B3D47" w:rsidRDefault="002A52AD" w:rsidP="00F66384">
            <w:pPr>
              <w:rPr>
                <w:rFonts w:asciiTheme="majorHAnsi" w:hAnsiTheme="majorHAnsi"/>
                <w:color w:val="000000"/>
                <w:sz w:val="16"/>
                <w:szCs w:val="16"/>
              </w:rPr>
            </w:pPr>
            <w:r w:rsidRPr="008B3D47">
              <w:rPr>
                <w:rFonts w:asciiTheme="majorHAnsi" w:hAnsiTheme="majorHAnsi"/>
                <w:color w:val="000000"/>
                <w:sz w:val="16"/>
                <w:szCs w:val="16"/>
              </w:rPr>
              <w:t xml:space="preserve">Средняя стоимость аналога, руб. </w:t>
            </w:r>
          </w:p>
        </w:tc>
        <w:tc>
          <w:tcPr>
            <w:tcW w:w="1232" w:type="pct"/>
            <w:shd w:val="clear" w:color="auto" w:fill="auto"/>
            <w:noWrap/>
            <w:vAlign w:val="center"/>
            <w:hideMark/>
          </w:tcPr>
          <w:p w:rsidR="002A52AD" w:rsidRPr="008B3D47" w:rsidRDefault="002A52AD" w:rsidP="00F66384">
            <w:pPr>
              <w:jc w:val="center"/>
              <w:rPr>
                <w:rFonts w:asciiTheme="majorHAnsi" w:hAnsiTheme="majorHAnsi"/>
                <w:bCs/>
                <w:color w:val="000000"/>
                <w:sz w:val="16"/>
                <w:szCs w:val="16"/>
              </w:rPr>
            </w:pPr>
            <w:r w:rsidRPr="002A52AD">
              <w:rPr>
                <w:rFonts w:asciiTheme="majorHAnsi" w:hAnsiTheme="majorHAnsi"/>
                <w:bCs/>
                <w:color w:val="000000"/>
                <w:sz w:val="16"/>
                <w:szCs w:val="16"/>
              </w:rPr>
              <w:t>295 075</w:t>
            </w:r>
          </w:p>
        </w:tc>
        <w:tc>
          <w:tcPr>
            <w:tcW w:w="1322" w:type="pct"/>
            <w:shd w:val="clear" w:color="auto" w:fill="auto"/>
            <w:noWrap/>
            <w:vAlign w:val="center"/>
            <w:hideMark/>
          </w:tcPr>
          <w:p w:rsidR="002A52AD" w:rsidRPr="008B3D47" w:rsidRDefault="002A52AD" w:rsidP="00F66384">
            <w:pPr>
              <w:rPr>
                <w:rFonts w:asciiTheme="majorHAnsi" w:hAnsiTheme="majorHAnsi"/>
                <w:color w:val="000000"/>
                <w:sz w:val="16"/>
                <w:szCs w:val="16"/>
              </w:rPr>
            </w:pPr>
            <w:r w:rsidRPr="008B3D47">
              <w:rPr>
                <w:rFonts w:asciiTheme="majorHAnsi" w:hAnsiTheme="majorHAnsi"/>
                <w:color w:val="000000"/>
                <w:sz w:val="16"/>
                <w:szCs w:val="16"/>
              </w:rPr>
              <w:t> Расчет среднего арифметического</w:t>
            </w:r>
          </w:p>
        </w:tc>
      </w:tr>
      <w:tr w:rsidR="002A52AD" w:rsidRPr="008B3D47" w:rsidTr="002A52AD">
        <w:trPr>
          <w:cantSplit/>
          <w:trHeight w:val="227"/>
        </w:trPr>
        <w:tc>
          <w:tcPr>
            <w:tcW w:w="2446" w:type="pct"/>
            <w:gridSpan w:val="5"/>
            <w:shd w:val="clear" w:color="auto" w:fill="auto"/>
            <w:noWrap/>
            <w:vAlign w:val="center"/>
            <w:hideMark/>
          </w:tcPr>
          <w:p w:rsidR="002A52AD" w:rsidRPr="008B3D47" w:rsidRDefault="002A52AD" w:rsidP="00F66384">
            <w:pPr>
              <w:rPr>
                <w:rFonts w:asciiTheme="majorHAnsi" w:hAnsiTheme="majorHAnsi"/>
                <w:color w:val="000000"/>
                <w:sz w:val="16"/>
                <w:szCs w:val="16"/>
              </w:rPr>
            </w:pPr>
            <w:r w:rsidRPr="008B3D47">
              <w:rPr>
                <w:rFonts w:asciiTheme="majorHAnsi" w:hAnsiTheme="majorHAnsi"/>
                <w:color w:val="000000"/>
                <w:sz w:val="16"/>
                <w:szCs w:val="16"/>
              </w:rPr>
              <w:t>Величина коэффициента вариации, %</w:t>
            </w:r>
          </w:p>
        </w:tc>
        <w:tc>
          <w:tcPr>
            <w:tcW w:w="1232" w:type="pct"/>
            <w:shd w:val="clear" w:color="auto" w:fill="auto"/>
            <w:noWrap/>
            <w:vAlign w:val="center"/>
            <w:hideMark/>
          </w:tcPr>
          <w:p w:rsidR="002A52AD" w:rsidRPr="008B3D47" w:rsidRDefault="002A52AD" w:rsidP="00F66384">
            <w:pPr>
              <w:jc w:val="center"/>
              <w:rPr>
                <w:rFonts w:asciiTheme="majorHAnsi" w:hAnsiTheme="majorHAnsi"/>
                <w:sz w:val="16"/>
                <w:szCs w:val="16"/>
              </w:rPr>
            </w:pPr>
            <w:r w:rsidRPr="002A52AD">
              <w:rPr>
                <w:rFonts w:asciiTheme="majorHAnsi" w:hAnsiTheme="majorHAnsi"/>
                <w:sz w:val="16"/>
                <w:szCs w:val="16"/>
              </w:rPr>
              <w:t>15,59%</w:t>
            </w:r>
          </w:p>
        </w:tc>
        <w:tc>
          <w:tcPr>
            <w:tcW w:w="1322" w:type="pct"/>
            <w:shd w:val="clear" w:color="auto" w:fill="auto"/>
            <w:noWrap/>
            <w:vAlign w:val="center"/>
            <w:hideMark/>
          </w:tcPr>
          <w:p w:rsidR="002A52AD" w:rsidRPr="008B3D47" w:rsidRDefault="002A52AD" w:rsidP="00F66384">
            <w:pPr>
              <w:jc w:val="center"/>
              <w:rPr>
                <w:rFonts w:asciiTheme="majorHAnsi" w:hAnsiTheme="majorHAnsi"/>
                <w:sz w:val="16"/>
                <w:szCs w:val="16"/>
              </w:rPr>
            </w:pPr>
            <w:r w:rsidRPr="008B3D47">
              <w:rPr>
                <w:rFonts w:asciiTheme="majorHAnsi" w:hAnsiTheme="majorHAnsi"/>
                <w:sz w:val="16"/>
                <w:szCs w:val="16"/>
              </w:rPr>
              <w:t>-</w:t>
            </w:r>
          </w:p>
        </w:tc>
      </w:tr>
      <w:tr w:rsidR="002A52AD" w:rsidRPr="008B3D47" w:rsidTr="002A52AD">
        <w:trPr>
          <w:cantSplit/>
          <w:trHeight w:val="227"/>
        </w:trPr>
        <w:tc>
          <w:tcPr>
            <w:tcW w:w="2446" w:type="pct"/>
            <w:gridSpan w:val="5"/>
            <w:shd w:val="clear" w:color="auto" w:fill="auto"/>
            <w:noWrap/>
            <w:vAlign w:val="center"/>
            <w:hideMark/>
          </w:tcPr>
          <w:p w:rsidR="002A52AD" w:rsidRPr="008B3D47" w:rsidRDefault="002A52AD" w:rsidP="00F66384">
            <w:pPr>
              <w:rPr>
                <w:rFonts w:asciiTheme="majorHAnsi" w:hAnsiTheme="majorHAnsi"/>
                <w:color w:val="000000"/>
                <w:sz w:val="16"/>
                <w:szCs w:val="16"/>
              </w:rPr>
            </w:pPr>
            <w:r w:rsidRPr="008B3D47">
              <w:rPr>
                <w:rFonts w:asciiTheme="majorHAnsi" w:hAnsiTheme="majorHAnsi"/>
                <w:color w:val="000000"/>
                <w:sz w:val="16"/>
                <w:szCs w:val="16"/>
              </w:rPr>
              <w:t>Стандартное отклонение, руб.</w:t>
            </w:r>
          </w:p>
        </w:tc>
        <w:tc>
          <w:tcPr>
            <w:tcW w:w="1232" w:type="pct"/>
            <w:shd w:val="clear" w:color="auto" w:fill="auto"/>
            <w:noWrap/>
            <w:vAlign w:val="center"/>
            <w:hideMark/>
          </w:tcPr>
          <w:p w:rsidR="002A52AD" w:rsidRDefault="002A52AD">
            <w:pPr>
              <w:jc w:val="center"/>
              <w:rPr>
                <w:rFonts w:ascii="Cambria" w:hAnsi="Cambria"/>
                <w:sz w:val="16"/>
                <w:szCs w:val="16"/>
              </w:rPr>
            </w:pPr>
            <w:r>
              <w:rPr>
                <w:rFonts w:ascii="Cambria" w:hAnsi="Cambria"/>
                <w:sz w:val="16"/>
                <w:szCs w:val="16"/>
              </w:rPr>
              <w:t>46 008,87</w:t>
            </w:r>
          </w:p>
        </w:tc>
        <w:tc>
          <w:tcPr>
            <w:tcW w:w="1322" w:type="pct"/>
            <w:shd w:val="clear" w:color="auto" w:fill="auto"/>
            <w:noWrap/>
            <w:vAlign w:val="center"/>
            <w:hideMark/>
          </w:tcPr>
          <w:p w:rsidR="002A52AD" w:rsidRPr="008B3D47" w:rsidRDefault="002A52AD" w:rsidP="00F66384">
            <w:pPr>
              <w:jc w:val="center"/>
              <w:rPr>
                <w:rFonts w:asciiTheme="majorHAnsi" w:hAnsiTheme="majorHAnsi"/>
                <w:sz w:val="16"/>
                <w:szCs w:val="16"/>
              </w:rPr>
            </w:pPr>
            <w:r w:rsidRPr="008B3D47">
              <w:rPr>
                <w:rFonts w:asciiTheme="majorHAnsi" w:hAnsiTheme="majorHAnsi"/>
                <w:sz w:val="16"/>
                <w:szCs w:val="16"/>
              </w:rPr>
              <w:t>-</w:t>
            </w:r>
          </w:p>
        </w:tc>
      </w:tr>
      <w:tr w:rsidR="002A52AD" w:rsidRPr="008B3D47" w:rsidTr="002A52AD">
        <w:trPr>
          <w:cantSplit/>
          <w:trHeight w:val="227"/>
        </w:trPr>
        <w:tc>
          <w:tcPr>
            <w:tcW w:w="2446" w:type="pct"/>
            <w:gridSpan w:val="5"/>
            <w:shd w:val="clear" w:color="auto" w:fill="auto"/>
            <w:noWrap/>
            <w:vAlign w:val="center"/>
            <w:hideMark/>
          </w:tcPr>
          <w:p w:rsidR="002A52AD" w:rsidRPr="008B3D47" w:rsidRDefault="002A52AD" w:rsidP="00F66384">
            <w:pPr>
              <w:rPr>
                <w:rFonts w:asciiTheme="majorHAnsi" w:hAnsiTheme="majorHAnsi"/>
                <w:color w:val="000000"/>
                <w:sz w:val="16"/>
                <w:szCs w:val="16"/>
              </w:rPr>
            </w:pPr>
            <w:r w:rsidRPr="008B3D47">
              <w:rPr>
                <w:rFonts w:asciiTheme="majorHAnsi" w:hAnsiTheme="majorHAnsi"/>
                <w:color w:val="000000"/>
                <w:sz w:val="16"/>
                <w:szCs w:val="16"/>
              </w:rPr>
              <w:t>Стандартная ошибка, руб.</w:t>
            </w:r>
          </w:p>
        </w:tc>
        <w:tc>
          <w:tcPr>
            <w:tcW w:w="1232" w:type="pct"/>
            <w:shd w:val="clear" w:color="auto" w:fill="auto"/>
            <w:noWrap/>
            <w:vAlign w:val="center"/>
            <w:hideMark/>
          </w:tcPr>
          <w:p w:rsidR="002A52AD" w:rsidRDefault="002A52AD">
            <w:pPr>
              <w:jc w:val="center"/>
              <w:rPr>
                <w:rFonts w:ascii="Cambria" w:hAnsi="Cambria"/>
                <w:sz w:val="16"/>
                <w:szCs w:val="16"/>
              </w:rPr>
            </w:pPr>
            <w:r>
              <w:rPr>
                <w:rFonts w:ascii="Cambria" w:hAnsi="Cambria"/>
                <w:sz w:val="16"/>
                <w:szCs w:val="16"/>
              </w:rPr>
              <w:t>23 004,44</w:t>
            </w:r>
          </w:p>
        </w:tc>
        <w:tc>
          <w:tcPr>
            <w:tcW w:w="1322" w:type="pct"/>
            <w:shd w:val="clear" w:color="auto" w:fill="auto"/>
            <w:noWrap/>
            <w:vAlign w:val="center"/>
            <w:hideMark/>
          </w:tcPr>
          <w:p w:rsidR="002A52AD" w:rsidRPr="008B3D47" w:rsidRDefault="002A52AD" w:rsidP="00F66384">
            <w:pPr>
              <w:jc w:val="center"/>
              <w:rPr>
                <w:rFonts w:asciiTheme="majorHAnsi" w:hAnsiTheme="majorHAnsi"/>
                <w:sz w:val="16"/>
                <w:szCs w:val="16"/>
              </w:rPr>
            </w:pPr>
            <w:r w:rsidRPr="008B3D47">
              <w:rPr>
                <w:rFonts w:asciiTheme="majorHAnsi" w:hAnsiTheme="majorHAnsi"/>
                <w:sz w:val="16"/>
                <w:szCs w:val="16"/>
              </w:rPr>
              <w:t>-</w:t>
            </w:r>
          </w:p>
        </w:tc>
      </w:tr>
      <w:tr w:rsidR="002A52AD" w:rsidRPr="008B3D47" w:rsidTr="002A52AD">
        <w:trPr>
          <w:cantSplit/>
          <w:trHeight w:val="227"/>
        </w:trPr>
        <w:tc>
          <w:tcPr>
            <w:tcW w:w="2446" w:type="pct"/>
            <w:gridSpan w:val="5"/>
            <w:shd w:val="clear" w:color="auto" w:fill="auto"/>
            <w:noWrap/>
            <w:vAlign w:val="center"/>
            <w:hideMark/>
          </w:tcPr>
          <w:p w:rsidR="002A52AD" w:rsidRPr="008B3D47" w:rsidRDefault="002A52AD" w:rsidP="00F66384">
            <w:pPr>
              <w:rPr>
                <w:rFonts w:asciiTheme="majorHAnsi" w:hAnsiTheme="majorHAnsi"/>
                <w:color w:val="000000"/>
                <w:sz w:val="16"/>
                <w:szCs w:val="16"/>
              </w:rPr>
            </w:pPr>
            <w:r w:rsidRPr="008B3D47">
              <w:rPr>
                <w:rFonts w:asciiTheme="majorHAnsi" w:hAnsiTheme="majorHAnsi"/>
                <w:color w:val="000000"/>
                <w:sz w:val="16"/>
                <w:szCs w:val="16"/>
              </w:rPr>
              <w:t>Доверительная вероятность, %</w:t>
            </w:r>
          </w:p>
        </w:tc>
        <w:tc>
          <w:tcPr>
            <w:tcW w:w="1232" w:type="pct"/>
            <w:shd w:val="clear" w:color="auto" w:fill="auto"/>
            <w:noWrap/>
            <w:vAlign w:val="center"/>
            <w:hideMark/>
          </w:tcPr>
          <w:p w:rsidR="002A52AD" w:rsidRDefault="002A52AD">
            <w:pPr>
              <w:jc w:val="center"/>
              <w:rPr>
                <w:rFonts w:ascii="Cambria" w:hAnsi="Cambria"/>
                <w:color w:val="000000"/>
                <w:sz w:val="16"/>
                <w:szCs w:val="16"/>
              </w:rPr>
            </w:pPr>
            <w:r>
              <w:rPr>
                <w:rFonts w:ascii="Cambria" w:hAnsi="Cambria"/>
                <w:color w:val="000000"/>
                <w:sz w:val="16"/>
                <w:szCs w:val="16"/>
              </w:rPr>
              <w:t>95,00%</w:t>
            </w:r>
          </w:p>
        </w:tc>
        <w:tc>
          <w:tcPr>
            <w:tcW w:w="1322" w:type="pct"/>
            <w:shd w:val="clear" w:color="auto" w:fill="auto"/>
            <w:noWrap/>
            <w:vAlign w:val="center"/>
            <w:hideMark/>
          </w:tcPr>
          <w:p w:rsidR="002A52AD" w:rsidRPr="008B3D47" w:rsidRDefault="002A52AD" w:rsidP="00F66384">
            <w:pPr>
              <w:jc w:val="center"/>
              <w:rPr>
                <w:rFonts w:asciiTheme="majorHAnsi" w:hAnsiTheme="majorHAnsi"/>
                <w:sz w:val="16"/>
                <w:szCs w:val="16"/>
              </w:rPr>
            </w:pPr>
            <w:r w:rsidRPr="008B3D47">
              <w:rPr>
                <w:rFonts w:asciiTheme="majorHAnsi" w:hAnsiTheme="majorHAnsi"/>
                <w:sz w:val="16"/>
                <w:szCs w:val="16"/>
              </w:rPr>
              <w:t>-</w:t>
            </w:r>
          </w:p>
        </w:tc>
      </w:tr>
      <w:tr w:rsidR="002A52AD" w:rsidRPr="008B3D47" w:rsidTr="002A52AD">
        <w:trPr>
          <w:cantSplit/>
          <w:trHeight w:val="227"/>
        </w:trPr>
        <w:tc>
          <w:tcPr>
            <w:tcW w:w="2446" w:type="pct"/>
            <w:gridSpan w:val="5"/>
            <w:shd w:val="clear" w:color="auto" w:fill="auto"/>
            <w:vAlign w:val="center"/>
            <w:hideMark/>
          </w:tcPr>
          <w:p w:rsidR="002A52AD" w:rsidRPr="008B3D47" w:rsidRDefault="002A52AD" w:rsidP="00F66384">
            <w:pPr>
              <w:rPr>
                <w:rFonts w:asciiTheme="majorHAnsi" w:hAnsiTheme="majorHAnsi"/>
                <w:sz w:val="16"/>
                <w:szCs w:val="16"/>
              </w:rPr>
            </w:pPr>
            <w:r w:rsidRPr="008B3D47">
              <w:rPr>
                <w:rFonts w:asciiTheme="majorHAnsi" w:hAnsiTheme="majorHAnsi"/>
                <w:sz w:val="16"/>
                <w:szCs w:val="16"/>
              </w:rPr>
              <w:t>Критерий Стьюдента для выборки 5 объектов и заданной доверительной вероятностью</w:t>
            </w:r>
          </w:p>
        </w:tc>
        <w:tc>
          <w:tcPr>
            <w:tcW w:w="1232" w:type="pct"/>
            <w:shd w:val="clear" w:color="auto" w:fill="auto"/>
            <w:noWrap/>
            <w:vAlign w:val="center"/>
            <w:hideMark/>
          </w:tcPr>
          <w:p w:rsidR="002A52AD" w:rsidRDefault="002A52AD">
            <w:pPr>
              <w:jc w:val="center"/>
              <w:rPr>
                <w:rFonts w:ascii="Cambria" w:hAnsi="Cambria"/>
                <w:color w:val="000000"/>
                <w:sz w:val="16"/>
                <w:szCs w:val="16"/>
              </w:rPr>
            </w:pPr>
            <w:r>
              <w:rPr>
                <w:rFonts w:ascii="Cambria" w:hAnsi="Cambria"/>
                <w:color w:val="000000"/>
                <w:sz w:val="16"/>
                <w:szCs w:val="16"/>
              </w:rPr>
              <w:t>2,78</w:t>
            </w:r>
          </w:p>
        </w:tc>
        <w:tc>
          <w:tcPr>
            <w:tcW w:w="1322" w:type="pct"/>
            <w:shd w:val="clear" w:color="auto" w:fill="auto"/>
            <w:noWrap/>
            <w:vAlign w:val="center"/>
            <w:hideMark/>
          </w:tcPr>
          <w:p w:rsidR="002A52AD" w:rsidRPr="008B3D47" w:rsidRDefault="002A52AD" w:rsidP="00F66384">
            <w:pPr>
              <w:jc w:val="center"/>
              <w:rPr>
                <w:rFonts w:asciiTheme="majorHAnsi" w:hAnsiTheme="majorHAnsi"/>
                <w:sz w:val="16"/>
                <w:szCs w:val="16"/>
              </w:rPr>
            </w:pPr>
            <w:r w:rsidRPr="008B3D47">
              <w:rPr>
                <w:rFonts w:asciiTheme="majorHAnsi" w:hAnsiTheme="majorHAnsi"/>
                <w:sz w:val="16"/>
                <w:szCs w:val="16"/>
              </w:rPr>
              <w:t>-</w:t>
            </w:r>
          </w:p>
        </w:tc>
      </w:tr>
      <w:tr w:rsidR="002A52AD" w:rsidRPr="008B3D47" w:rsidTr="002A52AD">
        <w:trPr>
          <w:cantSplit/>
          <w:trHeight w:val="227"/>
        </w:trPr>
        <w:tc>
          <w:tcPr>
            <w:tcW w:w="2446" w:type="pct"/>
            <w:gridSpan w:val="5"/>
            <w:shd w:val="clear" w:color="auto" w:fill="auto"/>
            <w:noWrap/>
            <w:vAlign w:val="center"/>
            <w:hideMark/>
          </w:tcPr>
          <w:p w:rsidR="002A52AD" w:rsidRPr="008B3D47" w:rsidRDefault="002A52AD" w:rsidP="00F66384">
            <w:pPr>
              <w:rPr>
                <w:rFonts w:asciiTheme="majorHAnsi" w:hAnsiTheme="majorHAnsi"/>
                <w:color w:val="000000"/>
                <w:sz w:val="16"/>
                <w:szCs w:val="16"/>
              </w:rPr>
            </w:pPr>
            <w:r w:rsidRPr="008B3D47">
              <w:rPr>
                <w:rFonts w:asciiTheme="majorHAnsi" w:hAnsiTheme="majorHAnsi"/>
                <w:color w:val="000000"/>
                <w:sz w:val="16"/>
                <w:szCs w:val="16"/>
              </w:rPr>
              <w:t>Предельная ошибка, %</w:t>
            </w:r>
          </w:p>
        </w:tc>
        <w:tc>
          <w:tcPr>
            <w:tcW w:w="1232" w:type="pct"/>
            <w:shd w:val="clear" w:color="auto" w:fill="auto"/>
            <w:noWrap/>
            <w:vAlign w:val="center"/>
            <w:hideMark/>
          </w:tcPr>
          <w:p w:rsidR="002A52AD" w:rsidRDefault="002A52AD">
            <w:pPr>
              <w:jc w:val="center"/>
              <w:rPr>
                <w:rFonts w:ascii="Cambria" w:hAnsi="Cambria"/>
                <w:color w:val="000000"/>
                <w:sz w:val="16"/>
                <w:szCs w:val="16"/>
              </w:rPr>
            </w:pPr>
            <w:r>
              <w:rPr>
                <w:rFonts w:ascii="Cambria" w:hAnsi="Cambria"/>
                <w:color w:val="000000"/>
                <w:sz w:val="16"/>
                <w:szCs w:val="16"/>
              </w:rPr>
              <w:t>21,67%</w:t>
            </w:r>
          </w:p>
        </w:tc>
        <w:tc>
          <w:tcPr>
            <w:tcW w:w="1322" w:type="pct"/>
            <w:shd w:val="clear" w:color="auto" w:fill="auto"/>
            <w:noWrap/>
            <w:vAlign w:val="center"/>
            <w:hideMark/>
          </w:tcPr>
          <w:p w:rsidR="002A52AD" w:rsidRPr="008B3D47" w:rsidRDefault="002A52AD" w:rsidP="00F66384">
            <w:pPr>
              <w:jc w:val="center"/>
              <w:rPr>
                <w:rFonts w:asciiTheme="majorHAnsi" w:hAnsiTheme="majorHAnsi"/>
                <w:sz w:val="16"/>
                <w:szCs w:val="16"/>
              </w:rPr>
            </w:pPr>
            <w:r w:rsidRPr="008B3D47">
              <w:rPr>
                <w:rFonts w:asciiTheme="majorHAnsi" w:hAnsiTheme="majorHAnsi"/>
                <w:sz w:val="16"/>
                <w:szCs w:val="16"/>
              </w:rPr>
              <w:t>-</w:t>
            </w:r>
          </w:p>
        </w:tc>
      </w:tr>
      <w:tr w:rsidR="002A52AD" w:rsidRPr="008B3D47" w:rsidTr="002A52AD">
        <w:trPr>
          <w:cantSplit/>
          <w:trHeight w:val="227"/>
        </w:trPr>
        <w:tc>
          <w:tcPr>
            <w:tcW w:w="2446" w:type="pct"/>
            <w:gridSpan w:val="5"/>
            <w:shd w:val="clear" w:color="auto" w:fill="auto"/>
            <w:noWrap/>
            <w:vAlign w:val="center"/>
          </w:tcPr>
          <w:p w:rsidR="002A52AD" w:rsidRPr="008B3D47" w:rsidRDefault="002A52AD" w:rsidP="00F66384">
            <w:pPr>
              <w:rPr>
                <w:rFonts w:asciiTheme="majorHAnsi" w:hAnsiTheme="majorHAnsi"/>
                <w:color w:val="000000"/>
                <w:sz w:val="16"/>
                <w:szCs w:val="16"/>
                <w:highlight w:val="yellow"/>
              </w:rPr>
            </w:pPr>
            <w:r w:rsidRPr="008B3D47">
              <w:rPr>
                <w:rFonts w:asciiTheme="majorHAnsi" w:hAnsiTheme="majorHAnsi"/>
                <w:color w:val="000000"/>
                <w:sz w:val="16"/>
                <w:szCs w:val="16"/>
              </w:rPr>
              <w:t>Техническое состояние Объекта оценки</w:t>
            </w:r>
          </w:p>
        </w:tc>
        <w:tc>
          <w:tcPr>
            <w:tcW w:w="1232" w:type="pct"/>
            <w:shd w:val="clear" w:color="auto" w:fill="auto"/>
            <w:noWrap/>
            <w:vAlign w:val="center"/>
          </w:tcPr>
          <w:p w:rsidR="002A52AD" w:rsidRPr="008B3D47" w:rsidRDefault="002A52AD" w:rsidP="002A52AD">
            <w:pPr>
              <w:jc w:val="center"/>
              <w:rPr>
                <w:rFonts w:asciiTheme="majorHAnsi" w:hAnsiTheme="majorHAnsi"/>
                <w:color w:val="000000"/>
                <w:sz w:val="16"/>
                <w:szCs w:val="16"/>
              </w:rPr>
            </w:pPr>
            <w:r w:rsidRPr="008B3D47">
              <w:rPr>
                <w:rFonts w:asciiTheme="majorHAnsi" w:hAnsiTheme="majorHAnsi"/>
                <w:color w:val="000000"/>
                <w:sz w:val="16"/>
                <w:szCs w:val="16"/>
              </w:rPr>
              <w:t xml:space="preserve">Износ </w:t>
            </w:r>
            <w:r>
              <w:rPr>
                <w:rFonts w:asciiTheme="majorHAnsi" w:hAnsiTheme="majorHAnsi"/>
                <w:color w:val="000000"/>
                <w:sz w:val="16"/>
                <w:szCs w:val="16"/>
              </w:rPr>
              <w:t>6</w:t>
            </w:r>
            <w:r w:rsidRPr="008B3D47">
              <w:rPr>
                <w:rFonts w:asciiTheme="majorHAnsi" w:hAnsiTheme="majorHAnsi"/>
                <w:color w:val="000000"/>
                <w:sz w:val="16"/>
                <w:szCs w:val="16"/>
              </w:rPr>
              <w:t>0,0%</w:t>
            </w:r>
          </w:p>
        </w:tc>
        <w:tc>
          <w:tcPr>
            <w:tcW w:w="1322" w:type="pct"/>
            <w:shd w:val="clear" w:color="auto" w:fill="auto"/>
            <w:noWrap/>
            <w:vAlign w:val="center"/>
          </w:tcPr>
          <w:p w:rsidR="002A52AD" w:rsidRPr="008B3D47" w:rsidRDefault="002A52AD" w:rsidP="00F66384">
            <w:pPr>
              <w:jc w:val="center"/>
              <w:rPr>
                <w:rFonts w:asciiTheme="majorHAnsi" w:hAnsiTheme="majorHAnsi"/>
                <w:sz w:val="16"/>
                <w:szCs w:val="16"/>
              </w:rPr>
            </w:pPr>
          </w:p>
        </w:tc>
      </w:tr>
      <w:tr w:rsidR="002A52AD" w:rsidRPr="008B3D47" w:rsidTr="002A52AD">
        <w:trPr>
          <w:cantSplit/>
          <w:trHeight w:val="227"/>
        </w:trPr>
        <w:tc>
          <w:tcPr>
            <w:tcW w:w="2446" w:type="pct"/>
            <w:gridSpan w:val="5"/>
            <w:shd w:val="clear" w:color="auto" w:fill="auto"/>
            <w:noWrap/>
            <w:vAlign w:val="center"/>
          </w:tcPr>
          <w:p w:rsidR="002A52AD" w:rsidRPr="008B3D47" w:rsidRDefault="002A52AD" w:rsidP="00F66384">
            <w:pPr>
              <w:rPr>
                <w:rFonts w:asciiTheme="majorHAnsi" w:hAnsiTheme="majorHAnsi"/>
                <w:color w:val="000000"/>
                <w:sz w:val="16"/>
                <w:szCs w:val="16"/>
                <w:highlight w:val="yellow"/>
              </w:rPr>
            </w:pPr>
            <w:r w:rsidRPr="008B3D47">
              <w:rPr>
                <w:rFonts w:asciiTheme="majorHAnsi" w:hAnsiTheme="majorHAnsi"/>
                <w:color w:val="000000"/>
                <w:sz w:val="16"/>
                <w:szCs w:val="16"/>
              </w:rPr>
              <w:t>Техническое состояние Объекта аналога</w:t>
            </w:r>
          </w:p>
        </w:tc>
        <w:tc>
          <w:tcPr>
            <w:tcW w:w="1232" w:type="pct"/>
            <w:shd w:val="clear" w:color="auto" w:fill="auto"/>
            <w:noWrap/>
            <w:vAlign w:val="center"/>
          </w:tcPr>
          <w:p w:rsidR="002A52AD" w:rsidRPr="008B3D47" w:rsidRDefault="002A52AD" w:rsidP="00F66384">
            <w:pPr>
              <w:jc w:val="center"/>
              <w:rPr>
                <w:rFonts w:asciiTheme="majorHAnsi" w:hAnsiTheme="majorHAnsi"/>
                <w:color w:val="000000"/>
                <w:sz w:val="16"/>
                <w:szCs w:val="16"/>
              </w:rPr>
            </w:pPr>
            <w:r>
              <w:rPr>
                <w:rFonts w:asciiTheme="majorHAnsi" w:hAnsiTheme="majorHAnsi"/>
                <w:color w:val="000000"/>
                <w:sz w:val="16"/>
                <w:szCs w:val="16"/>
              </w:rPr>
              <w:t>Износ 2</w:t>
            </w:r>
            <w:r w:rsidRPr="008B3D47">
              <w:rPr>
                <w:rFonts w:asciiTheme="majorHAnsi" w:hAnsiTheme="majorHAnsi"/>
                <w:color w:val="000000"/>
                <w:sz w:val="16"/>
                <w:szCs w:val="16"/>
              </w:rPr>
              <w:t>0,0%</w:t>
            </w:r>
          </w:p>
        </w:tc>
        <w:tc>
          <w:tcPr>
            <w:tcW w:w="1322" w:type="pct"/>
            <w:shd w:val="clear" w:color="auto" w:fill="auto"/>
            <w:noWrap/>
            <w:vAlign w:val="center"/>
          </w:tcPr>
          <w:p w:rsidR="002A52AD" w:rsidRPr="008B3D47" w:rsidRDefault="002A52AD" w:rsidP="00F66384">
            <w:pPr>
              <w:jc w:val="center"/>
              <w:rPr>
                <w:rFonts w:asciiTheme="majorHAnsi" w:hAnsiTheme="majorHAnsi"/>
                <w:sz w:val="16"/>
                <w:szCs w:val="16"/>
              </w:rPr>
            </w:pPr>
          </w:p>
        </w:tc>
      </w:tr>
      <w:tr w:rsidR="002A52AD" w:rsidRPr="008B3D47" w:rsidTr="002A52AD">
        <w:trPr>
          <w:cantSplit/>
          <w:trHeight w:val="227"/>
        </w:trPr>
        <w:tc>
          <w:tcPr>
            <w:tcW w:w="2446" w:type="pct"/>
            <w:gridSpan w:val="5"/>
            <w:shd w:val="clear" w:color="auto" w:fill="auto"/>
            <w:noWrap/>
            <w:vAlign w:val="center"/>
          </w:tcPr>
          <w:p w:rsidR="002A52AD" w:rsidRPr="008B3D47" w:rsidRDefault="002A52AD" w:rsidP="00F66384">
            <w:pPr>
              <w:rPr>
                <w:rFonts w:asciiTheme="majorHAnsi" w:hAnsiTheme="majorHAnsi"/>
                <w:color w:val="000000"/>
                <w:sz w:val="16"/>
                <w:szCs w:val="16"/>
              </w:rPr>
            </w:pPr>
            <w:r w:rsidRPr="008B3D47">
              <w:rPr>
                <w:rFonts w:asciiTheme="majorHAnsi" w:hAnsiTheme="majorHAnsi"/>
                <w:color w:val="000000"/>
                <w:sz w:val="16"/>
                <w:szCs w:val="16"/>
              </w:rPr>
              <w:t>Мультипликатор состояния</w:t>
            </w:r>
          </w:p>
        </w:tc>
        <w:tc>
          <w:tcPr>
            <w:tcW w:w="1232" w:type="pct"/>
            <w:shd w:val="clear" w:color="auto" w:fill="auto"/>
            <w:noWrap/>
            <w:vAlign w:val="center"/>
          </w:tcPr>
          <w:p w:rsidR="002A52AD" w:rsidRPr="008B3D47" w:rsidRDefault="002A52AD" w:rsidP="002A52AD">
            <w:pPr>
              <w:jc w:val="center"/>
              <w:rPr>
                <w:rFonts w:asciiTheme="majorHAnsi" w:hAnsiTheme="majorHAnsi"/>
                <w:sz w:val="16"/>
                <w:szCs w:val="16"/>
              </w:rPr>
            </w:pPr>
            <w:r w:rsidRPr="008B3D47">
              <w:rPr>
                <w:rFonts w:asciiTheme="majorHAnsi" w:hAnsiTheme="majorHAnsi"/>
                <w:sz w:val="16"/>
                <w:szCs w:val="16"/>
              </w:rPr>
              <w:t>0,</w:t>
            </w:r>
            <w:r>
              <w:rPr>
                <w:rFonts w:asciiTheme="majorHAnsi" w:hAnsiTheme="majorHAnsi"/>
                <w:sz w:val="16"/>
                <w:szCs w:val="16"/>
              </w:rPr>
              <w:t>50</w:t>
            </w:r>
          </w:p>
        </w:tc>
        <w:tc>
          <w:tcPr>
            <w:tcW w:w="1322" w:type="pct"/>
            <w:shd w:val="clear" w:color="auto" w:fill="auto"/>
            <w:noWrap/>
            <w:vAlign w:val="center"/>
          </w:tcPr>
          <w:p w:rsidR="002A52AD" w:rsidRPr="008B3D47" w:rsidRDefault="002A52AD" w:rsidP="00F66384">
            <w:pPr>
              <w:jc w:val="center"/>
              <w:rPr>
                <w:rFonts w:asciiTheme="majorHAnsi" w:hAnsiTheme="majorHAnsi"/>
                <w:sz w:val="16"/>
                <w:szCs w:val="16"/>
              </w:rPr>
            </w:pPr>
          </w:p>
        </w:tc>
      </w:tr>
      <w:tr w:rsidR="002A52AD" w:rsidRPr="008B3D47" w:rsidTr="002A52AD">
        <w:trPr>
          <w:cantSplit/>
          <w:trHeight w:val="227"/>
        </w:trPr>
        <w:tc>
          <w:tcPr>
            <w:tcW w:w="2446" w:type="pct"/>
            <w:gridSpan w:val="5"/>
            <w:shd w:val="clear" w:color="auto" w:fill="auto"/>
            <w:noWrap/>
            <w:vAlign w:val="center"/>
          </w:tcPr>
          <w:p w:rsidR="002A52AD" w:rsidRPr="008B3D47" w:rsidRDefault="002A52AD" w:rsidP="00F66384">
            <w:pPr>
              <w:rPr>
                <w:rFonts w:asciiTheme="majorHAnsi" w:hAnsiTheme="majorHAnsi"/>
                <w:color w:val="000000"/>
                <w:sz w:val="16"/>
                <w:szCs w:val="16"/>
              </w:rPr>
            </w:pPr>
            <w:r w:rsidRPr="008B3D47">
              <w:rPr>
                <w:rFonts w:asciiTheme="majorHAnsi" w:hAnsiTheme="majorHAnsi"/>
                <w:color w:val="000000"/>
                <w:sz w:val="16"/>
                <w:szCs w:val="16"/>
              </w:rPr>
              <w:t>Рыночная стоимость элемента Объекта оценки, руб.</w:t>
            </w:r>
          </w:p>
        </w:tc>
        <w:tc>
          <w:tcPr>
            <w:tcW w:w="1232" w:type="pct"/>
            <w:shd w:val="clear" w:color="auto" w:fill="auto"/>
            <w:noWrap/>
            <w:vAlign w:val="center"/>
          </w:tcPr>
          <w:p w:rsidR="002A52AD" w:rsidRPr="008B3D47" w:rsidRDefault="002A52AD" w:rsidP="00F66384">
            <w:pPr>
              <w:jc w:val="center"/>
              <w:rPr>
                <w:rFonts w:asciiTheme="majorHAnsi" w:hAnsiTheme="majorHAnsi"/>
                <w:sz w:val="16"/>
                <w:szCs w:val="16"/>
              </w:rPr>
            </w:pPr>
            <w:r w:rsidRPr="002A52AD">
              <w:rPr>
                <w:rFonts w:asciiTheme="majorHAnsi" w:hAnsiTheme="majorHAnsi"/>
                <w:sz w:val="16"/>
                <w:szCs w:val="16"/>
              </w:rPr>
              <w:t>147 538</w:t>
            </w:r>
          </w:p>
        </w:tc>
        <w:tc>
          <w:tcPr>
            <w:tcW w:w="1322" w:type="pct"/>
            <w:shd w:val="clear" w:color="auto" w:fill="auto"/>
            <w:noWrap/>
            <w:vAlign w:val="center"/>
          </w:tcPr>
          <w:p w:rsidR="002A52AD" w:rsidRPr="008B3D47" w:rsidRDefault="002A52AD" w:rsidP="00F66384">
            <w:pPr>
              <w:jc w:val="center"/>
              <w:rPr>
                <w:rFonts w:asciiTheme="majorHAnsi" w:hAnsiTheme="majorHAnsi"/>
                <w:sz w:val="16"/>
                <w:szCs w:val="16"/>
              </w:rPr>
            </w:pPr>
          </w:p>
        </w:tc>
      </w:tr>
      <w:tr w:rsidR="002A52AD" w:rsidRPr="008B3D47" w:rsidTr="002A52AD">
        <w:trPr>
          <w:cantSplit/>
          <w:trHeight w:val="227"/>
        </w:trPr>
        <w:tc>
          <w:tcPr>
            <w:tcW w:w="2446" w:type="pct"/>
            <w:gridSpan w:val="5"/>
            <w:shd w:val="clear" w:color="auto" w:fill="auto"/>
            <w:noWrap/>
            <w:vAlign w:val="center"/>
          </w:tcPr>
          <w:p w:rsidR="002A52AD" w:rsidRPr="008B3D47" w:rsidRDefault="002A52AD" w:rsidP="00F66384">
            <w:pPr>
              <w:rPr>
                <w:rFonts w:asciiTheme="majorHAnsi" w:hAnsiTheme="majorHAnsi"/>
                <w:color w:val="000000"/>
                <w:sz w:val="16"/>
                <w:szCs w:val="16"/>
              </w:rPr>
            </w:pPr>
            <w:r w:rsidRPr="008B3D47">
              <w:rPr>
                <w:rFonts w:asciiTheme="majorHAnsi" w:hAnsiTheme="majorHAnsi"/>
                <w:color w:val="000000"/>
                <w:sz w:val="16"/>
                <w:szCs w:val="16"/>
              </w:rPr>
              <w:t>Рыночная стоимость Объекта оценки, руб. (округленно)</w:t>
            </w:r>
          </w:p>
        </w:tc>
        <w:tc>
          <w:tcPr>
            <w:tcW w:w="1232" w:type="pct"/>
            <w:shd w:val="clear" w:color="auto" w:fill="auto"/>
            <w:noWrap/>
            <w:vAlign w:val="center"/>
          </w:tcPr>
          <w:p w:rsidR="002A52AD" w:rsidRPr="008B3D47" w:rsidRDefault="002A52AD" w:rsidP="00F66384">
            <w:pPr>
              <w:jc w:val="center"/>
              <w:rPr>
                <w:rFonts w:asciiTheme="majorHAnsi" w:hAnsiTheme="majorHAnsi"/>
                <w:b/>
                <w:color w:val="000000"/>
                <w:sz w:val="16"/>
                <w:szCs w:val="16"/>
              </w:rPr>
            </w:pPr>
            <w:r w:rsidRPr="002A52AD">
              <w:rPr>
                <w:rFonts w:asciiTheme="majorHAnsi" w:hAnsiTheme="majorHAnsi"/>
                <w:b/>
                <w:color w:val="000000"/>
                <w:sz w:val="16"/>
                <w:szCs w:val="16"/>
              </w:rPr>
              <w:t>147 500</w:t>
            </w:r>
          </w:p>
        </w:tc>
        <w:tc>
          <w:tcPr>
            <w:tcW w:w="1322" w:type="pct"/>
            <w:shd w:val="clear" w:color="auto" w:fill="auto"/>
            <w:noWrap/>
            <w:vAlign w:val="center"/>
          </w:tcPr>
          <w:p w:rsidR="002A52AD" w:rsidRPr="008B3D47" w:rsidRDefault="002A52AD" w:rsidP="00F66384">
            <w:pPr>
              <w:jc w:val="center"/>
              <w:rPr>
                <w:rFonts w:asciiTheme="majorHAnsi" w:hAnsiTheme="majorHAnsi"/>
                <w:sz w:val="16"/>
                <w:szCs w:val="16"/>
              </w:rPr>
            </w:pPr>
          </w:p>
        </w:tc>
      </w:tr>
    </w:tbl>
    <w:p w:rsidR="002A52AD" w:rsidRPr="002A52AD" w:rsidRDefault="002A52AD" w:rsidP="002A52AD">
      <w:pPr>
        <w:spacing w:before="120" w:after="120"/>
        <w:rPr>
          <w:rFonts w:ascii="Bookman Old Style" w:hAnsi="Bookman Old Style"/>
          <w:sz w:val="20"/>
          <w:szCs w:val="20"/>
        </w:rPr>
      </w:pPr>
      <w:r w:rsidRPr="002A52AD">
        <w:rPr>
          <w:rFonts w:ascii="Bookman Old Style" w:hAnsi="Bookman Old Style"/>
          <w:sz w:val="20"/>
          <w:szCs w:val="20"/>
        </w:rPr>
        <w:t>Обоснование расчета:</w:t>
      </w:r>
    </w:p>
    <w:p w:rsidR="002A52AD" w:rsidRPr="002A52AD" w:rsidRDefault="002A52AD" w:rsidP="00F27C62">
      <w:pPr>
        <w:numPr>
          <w:ilvl w:val="0"/>
          <w:numId w:val="39"/>
        </w:numPr>
        <w:spacing w:before="120" w:after="120"/>
        <w:ind w:left="714" w:hanging="357"/>
        <w:jc w:val="both"/>
        <w:rPr>
          <w:rFonts w:ascii="Bookman Old Style" w:hAnsi="Bookman Old Style"/>
          <w:sz w:val="20"/>
          <w:szCs w:val="20"/>
        </w:rPr>
      </w:pPr>
      <w:r w:rsidRPr="002A52AD">
        <w:rPr>
          <w:rFonts w:ascii="Bookman Old Style" w:hAnsi="Bookman Old Style"/>
          <w:sz w:val="20"/>
          <w:szCs w:val="20"/>
        </w:rPr>
        <w:t xml:space="preserve">Используя данные о сроке службы Объекта оценки и отобранных объектов-аналогов, рассчитана средняя арифметическая рыночная стоимость объекта аналога в хорошем техническом состоянии. При этом проведена проверка надежности полученного результата. </w:t>
      </w:r>
    </w:p>
    <w:p w:rsidR="002A52AD" w:rsidRPr="002A52AD" w:rsidRDefault="002A52AD" w:rsidP="00F27C62">
      <w:pPr>
        <w:numPr>
          <w:ilvl w:val="0"/>
          <w:numId w:val="39"/>
        </w:numPr>
        <w:spacing w:before="120" w:after="120"/>
        <w:jc w:val="both"/>
        <w:rPr>
          <w:rFonts w:ascii="Bookman Old Style" w:hAnsi="Bookman Old Style"/>
          <w:sz w:val="20"/>
          <w:szCs w:val="20"/>
        </w:rPr>
      </w:pPr>
      <w:r w:rsidRPr="002A52AD">
        <w:rPr>
          <w:rFonts w:ascii="Bookman Old Style" w:hAnsi="Bookman Old Style"/>
          <w:sz w:val="20"/>
          <w:szCs w:val="20"/>
        </w:rPr>
        <w:t xml:space="preserve">Условия продажи. При проведении расчета использованы цены предложения продаж транспортных средств. С учетом сложившейся практики, чтобы устранить систематическую составляющую погрешности, используется понижающая процентная поправка. Так как фактическая цена сделки может быть скорректирована в ходе предварительных переговоров между покупателем и продавцом – требуется расчет корректировки. </w:t>
      </w:r>
    </w:p>
    <w:p w:rsidR="002A52AD" w:rsidRPr="002A52AD" w:rsidRDefault="002A52AD" w:rsidP="002A52AD">
      <w:pPr>
        <w:spacing w:before="120" w:after="120"/>
        <w:ind w:left="720"/>
        <w:jc w:val="both"/>
        <w:rPr>
          <w:rFonts w:ascii="Bookman Old Style" w:hAnsi="Bookman Old Style"/>
          <w:sz w:val="20"/>
          <w:szCs w:val="20"/>
        </w:rPr>
      </w:pPr>
      <w:r w:rsidRPr="002A52AD">
        <w:rPr>
          <w:rFonts w:ascii="Bookman Old Style" w:hAnsi="Bookman Old Style"/>
          <w:sz w:val="20"/>
          <w:szCs w:val="20"/>
        </w:rPr>
        <w:t>Расчет корректировки проведен экспертным методом. Скидка к цене предложения (корректировка на торг), определяется на основании средней уступки продавцом покупателю от запрашиваемой цены. Средняя величина по рынку автотранспортных средств, составляет 0,9-0,95</w:t>
      </w:r>
      <w:r w:rsidRPr="002A52AD">
        <w:rPr>
          <w:rFonts w:ascii="Bookman Old Style" w:hAnsi="Bookman Old Style"/>
          <w:sz w:val="20"/>
          <w:szCs w:val="20"/>
          <w:vertAlign w:val="superscript"/>
        </w:rPr>
        <w:footnoteReference w:id="42"/>
      </w:r>
      <w:r w:rsidRPr="002A52AD">
        <w:rPr>
          <w:rFonts w:ascii="Bookman Old Style" w:hAnsi="Bookman Old Style"/>
          <w:sz w:val="20"/>
          <w:szCs w:val="20"/>
        </w:rPr>
        <w:t>, при расчете выбрано среднее значения диапазона корректировки в размере -7,5%.</w:t>
      </w:r>
    </w:p>
    <w:p w:rsidR="002A52AD" w:rsidRPr="002A52AD" w:rsidRDefault="002A52AD" w:rsidP="00F27C62">
      <w:pPr>
        <w:numPr>
          <w:ilvl w:val="0"/>
          <w:numId w:val="39"/>
        </w:numPr>
        <w:spacing w:before="120" w:after="120" w:line="276" w:lineRule="auto"/>
        <w:contextualSpacing/>
        <w:rPr>
          <w:rFonts w:ascii="Bookman Old Style" w:hAnsi="Bookman Old Style"/>
          <w:sz w:val="20"/>
          <w:szCs w:val="20"/>
        </w:rPr>
      </w:pPr>
      <w:r w:rsidRPr="002A52AD">
        <w:rPr>
          <w:rFonts w:ascii="Bookman Old Style" w:hAnsi="Bookman Old Style"/>
          <w:sz w:val="20"/>
          <w:szCs w:val="20"/>
        </w:rPr>
        <w:t>Мультипликатор технического состояния элемента Объекта оценки  рассчитан по формуле:</w:t>
      </w:r>
    </w:p>
    <w:p w:rsidR="002A52AD" w:rsidRPr="002A52AD" w:rsidRDefault="002A52AD" w:rsidP="002A52AD">
      <w:pPr>
        <w:spacing w:before="120" w:after="120"/>
        <w:jc w:val="both"/>
        <w:rPr>
          <w:sz w:val="20"/>
          <w:szCs w:val="20"/>
        </w:rPr>
      </w:pPr>
      <m:oMathPara>
        <m:oMath>
          <m:r>
            <m:rPr>
              <m:sty m:val="p"/>
            </m:rPr>
            <w:rPr>
              <w:rFonts w:ascii="Cambria Math"/>
              <w:sz w:val="20"/>
              <w:szCs w:val="20"/>
            </w:rPr>
            <m:t>К</m:t>
          </m:r>
          <m:r>
            <m:rPr>
              <m:sty m:val="p"/>
            </m:rPr>
            <w:rPr>
              <w:rFonts w:ascii="Cambria Math"/>
              <w:sz w:val="20"/>
              <w:szCs w:val="20"/>
            </w:rPr>
            <m:t>=</m:t>
          </m:r>
          <m:d>
            <m:dPr>
              <m:ctrlPr>
                <w:rPr>
                  <w:rFonts w:ascii="Cambria Math" w:hAnsi="Cambria Math"/>
                  <w:sz w:val="20"/>
                  <w:szCs w:val="20"/>
                </w:rPr>
              </m:ctrlPr>
            </m:dPr>
            <m:e>
              <m:f>
                <m:fPr>
                  <m:ctrlPr>
                    <w:rPr>
                      <w:rFonts w:ascii="Cambria Math" w:hAnsi="Cambria Math"/>
                      <w:sz w:val="20"/>
                      <w:szCs w:val="20"/>
                    </w:rPr>
                  </m:ctrlPr>
                </m:fPr>
                <m:num>
                  <m:r>
                    <m:rPr>
                      <m:sty m:val="p"/>
                    </m:rPr>
                    <w:rPr>
                      <w:rFonts w:ascii="Cambria Math"/>
                      <w:sz w:val="20"/>
                      <w:szCs w:val="20"/>
                    </w:rPr>
                    <m:t>1</m:t>
                  </m:r>
                  <m:r>
                    <m:rPr>
                      <m:sty m:val="p"/>
                    </m:rPr>
                    <w:rPr>
                      <w:rFonts w:ascii="Cambria Math" w:hAnsi="Cambria Math"/>
                      <w:sz w:val="20"/>
                      <w:szCs w:val="20"/>
                    </w:rPr>
                    <m:t>-</m:t>
                  </m:r>
                  <m:sSub>
                    <m:sSubPr>
                      <m:ctrlPr>
                        <w:rPr>
                          <w:rFonts w:ascii="Cambria Math" w:hAnsi="Cambria Math"/>
                          <w:sz w:val="20"/>
                          <w:szCs w:val="20"/>
                        </w:rPr>
                      </m:ctrlPr>
                    </m:sSubPr>
                    <m:e>
                      <m:r>
                        <m:rPr>
                          <m:sty m:val="p"/>
                        </m:rPr>
                        <w:rPr>
                          <w:rFonts w:ascii="Cambria Math" w:hAnsi="Cambria Math"/>
                          <w:sz w:val="20"/>
                          <w:szCs w:val="20"/>
                        </w:rPr>
                        <m:t>И</m:t>
                      </m:r>
                    </m:e>
                    <m:sub>
                      <m:r>
                        <m:rPr>
                          <m:sty m:val="p"/>
                        </m:rPr>
                        <w:rPr>
                          <w:rFonts w:ascii="Cambria Math" w:hAnsi="Cambria Math"/>
                          <w:sz w:val="20"/>
                          <w:szCs w:val="20"/>
                        </w:rPr>
                        <m:t>объекта</m:t>
                      </m:r>
                    </m:sub>
                  </m:sSub>
                </m:num>
                <m:den>
                  <m:r>
                    <m:rPr>
                      <m:sty m:val="p"/>
                    </m:rPr>
                    <w:rPr>
                      <w:rFonts w:ascii="Cambria Math"/>
                      <w:sz w:val="20"/>
                      <w:szCs w:val="20"/>
                    </w:rPr>
                    <m:t>1</m:t>
                  </m:r>
                  <m:r>
                    <m:rPr>
                      <m:sty m:val="p"/>
                    </m:rPr>
                    <w:rPr>
                      <w:rFonts w:ascii="Cambria Math" w:hAnsi="Cambria Math"/>
                      <w:sz w:val="20"/>
                      <w:szCs w:val="20"/>
                    </w:rPr>
                    <m:t>-</m:t>
                  </m:r>
                  <m:sSub>
                    <m:sSubPr>
                      <m:ctrlPr>
                        <w:rPr>
                          <w:rFonts w:ascii="Cambria Math" w:hAnsi="Cambria Math"/>
                          <w:sz w:val="20"/>
                          <w:szCs w:val="20"/>
                        </w:rPr>
                      </m:ctrlPr>
                    </m:sSubPr>
                    <m:e>
                      <m:r>
                        <m:rPr>
                          <m:sty m:val="p"/>
                        </m:rPr>
                        <w:rPr>
                          <w:rFonts w:ascii="Cambria Math" w:hAnsi="Cambria Math"/>
                          <w:sz w:val="20"/>
                          <w:szCs w:val="20"/>
                        </w:rPr>
                        <m:t>И</m:t>
                      </m:r>
                    </m:e>
                    <m:sub>
                      <m:r>
                        <m:rPr>
                          <m:sty m:val="p"/>
                        </m:rPr>
                        <w:rPr>
                          <w:rFonts w:ascii="Cambria Math" w:hAnsi="Cambria Math"/>
                          <w:sz w:val="20"/>
                          <w:szCs w:val="20"/>
                        </w:rPr>
                        <m:t>аналога</m:t>
                      </m:r>
                    </m:sub>
                  </m:sSub>
                </m:den>
              </m:f>
            </m:e>
          </m:d>
        </m:oMath>
      </m:oMathPara>
    </w:p>
    <w:p w:rsidR="002A52AD" w:rsidRPr="002A52AD" w:rsidRDefault="002A52AD" w:rsidP="002A52AD">
      <w:pPr>
        <w:spacing w:before="120" w:after="120"/>
        <w:ind w:firstLine="709"/>
        <w:jc w:val="both"/>
        <w:rPr>
          <w:rFonts w:ascii="Bookman Old Style" w:hAnsi="Bookman Old Style"/>
          <w:sz w:val="20"/>
          <w:szCs w:val="20"/>
        </w:rPr>
      </w:pPr>
      <w:r w:rsidRPr="002A52AD">
        <w:rPr>
          <w:rFonts w:ascii="Bookman Old Style" w:hAnsi="Bookman Old Style"/>
          <w:sz w:val="20"/>
          <w:szCs w:val="20"/>
        </w:rPr>
        <w:lastRenderedPageBreak/>
        <w:t>где:</w:t>
      </w:r>
    </w:p>
    <w:p w:rsidR="002A52AD" w:rsidRPr="002A52AD" w:rsidRDefault="002A52AD" w:rsidP="002A52AD">
      <w:pPr>
        <w:spacing w:before="120" w:after="120"/>
        <w:ind w:firstLine="709"/>
        <w:jc w:val="both"/>
        <w:rPr>
          <w:rFonts w:ascii="Bookman Old Style" w:hAnsi="Bookman Old Style"/>
          <w:sz w:val="20"/>
          <w:szCs w:val="20"/>
        </w:rPr>
      </w:pPr>
      <w:proofErr w:type="spellStart"/>
      <w:r w:rsidRPr="002A52AD">
        <w:rPr>
          <w:rFonts w:ascii="Bookman Old Style" w:hAnsi="Bookman Old Style"/>
          <w:sz w:val="20"/>
          <w:szCs w:val="20"/>
        </w:rPr>
        <w:t>И</w:t>
      </w:r>
      <w:r w:rsidRPr="002A52AD">
        <w:rPr>
          <w:rFonts w:ascii="Bookman Old Style" w:hAnsi="Bookman Old Style"/>
          <w:sz w:val="20"/>
          <w:szCs w:val="20"/>
          <w:vertAlign w:val="subscript"/>
        </w:rPr>
        <w:t>объекта</w:t>
      </w:r>
      <w:proofErr w:type="spellEnd"/>
      <w:r w:rsidRPr="002A52AD">
        <w:rPr>
          <w:rFonts w:ascii="Bookman Old Style" w:hAnsi="Bookman Old Style"/>
          <w:sz w:val="20"/>
          <w:szCs w:val="20"/>
        </w:rPr>
        <w:t xml:space="preserve"> – физический износ элемента объекта оценки;</w:t>
      </w:r>
    </w:p>
    <w:p w:rsidR="002A52AD" w:rsidRPr="002A52AD" w:rsidRDefault="002A52AD" w:rsidP="002A52AD">
      <w:pPr>
        <w:spacing w:before="120" w:after="120"/>
        <w:ind w:firstLine="709"/>
        <w:jc w:val="both"/>
        <w:rPr>
          <w:rFonts w:ascii="Bookman Old Style" w:hAnsi="Bookman Old Style"/>
          <w:sz w:val="20"/>
          <w:szCs w:val="20"/>
        </w:rPr>
      </w:pPr>
      <w:proofErr w:type="spellStart"/>
      <w:r w:rsidRPr="002A52AD">
        <w:rPr>
          <w:rFonts w:ascii="Bookman Old Style" w:hAnsi="Bookman Old Style"/>
          <w:sz w:val="20"/>
          <w:szCs w:val="20"/>
        </w:rPr>
        <w:t>И</w:t>
      </w:r>
      <w:r w:rsidRPr="002A52AD">
        <w:rPr>
          <w:rFonts w:ascii="Bookman Old Style" w:hAnsi="Bookman Old Style"/>
          <w:sz w:val="20"/>
          <w:szCs w:val="20"/>
          <w:vertAlign w:val="subscript"/>
        </w:rPr>
        <w:t>аналога</w:t>
      </w:r>
      <w:proofErr w:type="spellEnd"/>
      <w:r w:rsidRPr="002A52AD">
        <w:rPr>
          <w:rFonts w:ascii="Bookman Old Style" w:hAnsi="Bookman Old Style"/>
          <w:sz w:val="20"/>
          <w:szCs w:val="20"/>
        </w:rPr>
        <w:t xml:space="preserve"> – физический износ аналога</w:t>
      </w:r>
      <w:r w:rsidRPr="002A52AD">
        <w:rPr>
          <w:rFonts w:ascii="Bookman Old Style" w:hAnsi="Bookman Old Style"/>
          <w:sz w:val="20"/>
          <w:szCs w:val="20"/>
          <w:vertAlign w:val="superscript"/>
        </w:rPr>
        <w:footnoteReference w:id="43"/>
      </w:r>
      <w:r w:rsidRPr="002A52AD">
        <w:rPr>
          <w:rFonts w:ascii="Bookman Old Style" w:hAnsi="Bookman Old Style"/>
          <w:sz w:val="20"/>
          <w:szCs w:val="20"/>
        </w:rPr>
        <w:t>;</w:t>
      </w:r>
    </w:p>
    <w:p w:rsidR="002A52AD" w:rsidRPr="002A52AD" w:rsidRDefault="002A52AD" w:rsidP="00F27C62">
      <w:pPr>
        <w:numPr>
          <w:ilvl w:val="0"/>
          <w:numId w:val="39"/>
        </w:numPr>
        <w:spacing w:before="120" w:after="120"/>
        <w:ind w:left="714" w:hanging="357"/>
        <w:rPr>
          <w:rFonts w:ascii="Bookman Old Style" w:hAnsi="Bookman Old Style"/>
          <w:sz w:val="20"/>
          <w:szCs w:val="20"/>
        </w:rPr>
      </w:pPr>
      <w:r w:rsidRPr="002A52AD">
        <w:rPr>
          <w:rFonts w:ascii="Bookman Old Style" w:hAnsi="Bookman Old Style"/>
          <w:sz w:val="20"/>
          <w:szCs w:val="20"/>
        </w:rPr>
        <w:t xml:space="preserve">Используя полученное значение мультипликатора состояния, проведен расчет рыночной стоимости элемента Объекта оценки, по формуле: </w:t>
      </w:r>
    </w:p>
    <w:p w:rsidR="002A52AD" w:rsidRPr="002A52AD" w:rsidRDefault="0080744F" w:rsidP="002A52AD">
      <w:pPr>
        <w:spacing w:before="120" w:after="120"/>
        <w:ind w:left="714"/>
        <w:jc w:val="both"/>
        <w:rPr>
          <w:rFonts w:asciiTheme="majorHAnsi" w:hAnsiTheme="majorHAnsi"/>
          <w:sz w:val="20"/>
          <w:szCs w:val="20"/>
        </w:rPr>
      </w:pPr>
      <m:oMathPara>
        <m:oMath>
          <m:sSub>
            <m:sSubPr>
              <m:ctrlPr>
                <w:rPr>
                  <w:rFonts w:ascii="Cambria Math" w:hAnsi="Cambria Math"/>
                  <w:sz w:val="22"/>
                  <w:szCs w:val="22"/>
                </w:rPr>
              </m:ctrlPr>
            </m:sSubPr>
            <m:e>
              <m:r>
                <m:rPr>
                  <m:sty m:val="p"/>
                </m:rPr>
                <w:rPr>
                  <w:rFonts w:ascii="Cambria Math" w:hAnsi="Cambria Math"/>
                  <w:sz w:val="20"/>
                  <w:szCs w:val="20"/>
                </w:rPr>
                <m:t>С</m:t>
              </m:r>
            </m:e>
            <m:sub>
              <m:r>
                <m:rPr>
                  <m:sty m:val="p"/>
                </m:rPr>
                <w:rPr>
                  <w:rFonts w:ascii="Cambria Math" w:hAnsi="Cambria Math"/>
                  <w:sz w:val="20"/>
                  <w:szCs w:val="20"/>
                </w:rPr>
                <m:t>объекта</m:t>
              </m:r>
            </m:sub>
          </m:sSub>
          <m:r>
            <m:rPr>
              <m:sty m:val="p"/>
            </m:rPr>
            <w:rPr>
              <w:rFonts w:ascii="Cambria Math" w:hAnsi="Cambria Math"/>
              <w:sz w:val="20"/>
              <w:szCs w:val="20"/>
            </w:rPr>
            <m:t>=</m:t>
          </m:r>
          <m:sSub>
            <m:sSubPr>
              <m:ctrlPr>
                <w:rPr>
                  <w:rFonts w:ascii="Cambria Math" w:hAnsi="Cambria Math"/>
                  <w:sz w:val="22"/>
                  <w:szCs w:val="22"/>
                </w:rPr>
              </m:ctrlPr>
            </m:sSubPr>
            <m:e>
              <m:r>
                <m:rPr>
                  <m:sty m:val="p"/>
                </m:rPr>
                <w:rPr>
                  <w:rFonts w:ascii="Cambria Math" w:hAnsi="Cambria Math"/>
                  <w:sz w:val="20"/>
                  <w:szCs w:val="20"/>
                </w:rPr>
                <m:t>С</m:t>
              </m:r>
            </m:e>
            <m:sub>
              <m:r>
                <m:rPr>
                  <m:sty m:val="p"/>
                </m:rPr>
                <w:rPr>
                  <w:rFonts w:ascii="Cambria Math" w:hAnsi="Cambria Math"/>
                  <w:sz w:val="20"/>
                  <w:szCs w:val="20"/>
                </w:rPr>
                <m:t>аналога</m:t>
              </m:r>
            </m:sub>
          </m:sSub>
          <m:r>
            <m:rPr>
              <m:sty m:val="p"/>
            </m:rPr>
            <w:rPr>
              <w:rFonts w:ascii="Cambria Math" w:hAnsi="Cambria Math"/>
              <w:sz w:val="20"/>
              <w:szCs w:val="20"/>
            </w:rPr>
            <m:t>×К</m:t>
          </m:r>
        </m:oMath>
      </m:oMathPara>
    </w:p>
    <w:p w:rsidR="002A52AD" w:rsidRPr="002A52AD" w:rsidRDefault="002A52AD" w:rsidP="002A52AD">
      <w:pPr>
        <w:spacing w:before="120" w:after="120"/>
        <w:ind w:left="714"/>
        <w:jc w:val="both"/>
        <w:rPr>
          <w:rFonts w:ascii="Bookman Old Style" w:hAnsi="Bookman Old Style"/>
          <w:sz w:val="20"/>
          <w:szCs w:val="20"/>
        </w:rPr>
      </w:pPr>
      <w:proofErr w:type="spellStart"/>
      <w:r w:rsidRPr="002A52AD">
        <w:rPr>
          <w:rFonts w:ascii="Bookman Old Style" w:hAnsi="Bookman Old Style"/>
          <w:sz w:val="20"/>
          <w:szCs w:val="20"/>
        </w:rPr>
        <w:t>С</w:t>
      </w:r>
      <w:r w:rsidRPr="002A52AD">
        <w:rPr>
          <w:rFonts w:ascii="Bookman Old Style" w:hAnsi="Bookman Old Style"/>
          <w:sz w:val="20"/>
          <w:szCs w:val="20"/>
          <w:vertAlign w:val="subscript"/>
        </w:rPr>
        <w:t>объекта</w:t>
      </w:r>
      <w:proofErr w:type="spellEnd"/>
      <w:r w:rsidRPr="002A52AD">
        <w:rPr>
          <w:rFonts w:ascii="Bookman Old Style" w:hAnsi="Bookman Old Style"/>
          <w:sz w:val="20"/>
          <w:szCs w:val="20"/>
        </w:rPr>
        <w:t xml:space="preserve"> – скорректированная стоимость элемента объекта оценки;</w:t>
      </w:r>
    </w:p>
    <w:p w:rsidR="002A52AD" w:rsidRPr="002A52AD" w:rsidRDefault="002A52AD" w:rsidP="002A52AD">
      <w:pPr>
        <w:spacing w:before="120" w:after="120"/>
        <w:ind w:left="714"/>
        <w:jc w:val="both"/>
        <w:rPr>
          <w:rFonts w:ascii="Bookman Old Style" w:hAnsi="Bookman Old Style"/>
          <w:sz w:val="20"/>
          <w:szCs w:val="20"/>
        </w:rPr>
      </w:pPr>
      <w:proofErr w:type="spellStart"/>
      <w:r w:rsidRPr="002A52AD">
        <w:rPr>
          <w:rFonts w:ascii="Bookman Old Style" w:hAnsi="Bookman Old Style"/>
          <w:sz w:val="20"/>
          <w:szCs w:val="20"/>
        </w:rPr>
        <w:t>С</w:t>
      </w:r>
      <w:r w:rsidRPr="002A52AD">
        <w:rPr>
          <w:rFonts w:ascii="Bookman Old Style" w:hAnsi="Bookman Old Style"/>
          <w:sz w:val="20"/>
          <w:szCs w:val="20"/>
          <w:vertAlign w:val="subscript"/>
        </w:rPr>
        <w:t>аналога</w:t>
      </w:r>
      <w:proofErr w:type="spellEnd"/>
      <w:r w:rsidRPr="002A52AD">
        <w:rPr>
          <w:rFonts w:ascii="Bookman Old Style" w:hAnsi="Bookman Old Style"/>
          <w:sz w:val="20"/>
          <w:szCs w:val="20"/>
          <w:vertAlign w:val="subscript"/>
        </w:rPr>
        <w:t xml:space="preserve">  – </w:t>
      </w:r>
      <w:r w:rsidRPr="002A52AD">
        <w:rPr>
          <w:rFonts w:ascii="Bookman Old Style" w:hAnsi="Bookman Old Style"/>
          <w:sz w:val="20"/>
          <w:szCs w:val="20"/>
        </w:rPr>
        <w:t xml:space="preserve">стоимость аналога. </w:t>
      </w:r>
    </w:p>
    <w:p w:rsidR="002A52AD" w:rsidRPr="002A52AD" w:rsidRDefault="002A52AD" w:rsidP="002A52AD">
      <w:pPr>
        <w:spacing w:before="120" w:after="120"/>
        <w:ind w:firstLine="708"/>
        <w:jc w:val="both"/>
        <w:rPr>
          <w:rFonts w:ascii="Bookman Old Style" w:hAnsi="Bookman Old Style"/>
          <w:sz w:val="20"/>
          <w:szCs w:val="20"/>
        </w:rPr>
      </w:pPr>
      <w:r w:rsidRPr="002A52AD">
        <w:rPr>
          <w:rFonts w:ascii="Bookman Old Style" w:hAnsi="Bookman Old Style"/>
          <w:sz w:val="20"/>
          <w:szCs w:val="20"/>
        </w:rPr>
        <w:t>В соответствии с проведенным расчетом стоимости в рамках сравнительного подхода, была определена рыночная стоимость транспортного средства PEUGEOT PARTNER.</w:t>
      </w:r>
    </w:p>
    <w:p w:rsidR="002A52AD" w:rsidRPr="002A52AD" w:rsidRDefault="002A52AD" w:rsidP="002A52AD">
      <w:pPr>
        <w:keepNext/>
        <w:spacing w:before="120" w:after="120"/>
        <w:outlineLvl w:val="2"/>
        <w:rPr>
          <w:rFonts w:ascii="Bookman Old Style" w:hAnsi="Bookman Old Style"/>
          <w:b/>
          <w:bCs/>
          <w:sz w:val="20"/>
          <w:szCs w:val="20"/>
        </w:rPr>
      </w:pPr>
      <w:bookmarkStart w:id="270" w:name="_Toc422401000"/>
      <w:bookmarkStart w:id="271" w:name="_Toc460764365"/>
      <w:r w:rsidRPr="002A52AD">
        <w:rPr>
          <w:rFonts w:ascii="Bookman Old Style" w:hAnsi="Bookman Old Style"/>
          <w:b/>
          <w:bCs/>
          <w:sz w:val="20"/>
          <w:szCs w:val="20"/>
        </w:rPr>
        <w:t>5.</w:t>
      </w:r>
      <w:r>
        <w:rPr>
          <w:rFonts w:ascii="Bookman Old Style" w:hAnsi="Bookman Old Style"/>
          <w:b/>
          <w:bCs/>
          <w:sz w:val="20"/>
          <w:szCs w:val="20"/>
        </w:rPr>
        <w:t>3</w:t>
      </w:r>
      <w:r w:rsidRPr="002A52AD">
        <w:rPr>
          <w:rFonts w:ascii="Bookman Old Style" w:hAnsi="Bookman Old Style"/>
          <w:b/>
          <w:bCs/>
          <w:sz w:val="20"/>
          <w:szCs w:val="20"/>
        </w:rPr>
        <w:t>.2.3. Расчет рыночной стоимости транспортн</w:t>
      </w:r>
      <w:r>
        <w:rPr>
          <w:rFonts w:ascii="Bookman Old Style" w:hAnsi="Bookman Old Style"/>
          <w:b/>
          <w:bCs/>
          <w:sz w:val="20"/>
          <w:szCs w:val="20"/>
        </w:rPr>
        <w:t>ых</w:t>
      </w:r>
      <w:r w:rsidRPr="002A52AD">
        <w:rPr>
          <w:rFonts w:ascii="Bookman Old Style" w:hAnsi="Bookman Old Style"/>
          <w:b/>
          <w:bCs/>
          <w:sz w:val="20"/>
          <w:szCs w:val="20"/>
        </w:rPr>
        <w:t xml:space="preserve"> средств </w:t>
      </w:r>
      <w:bookmarkEnd w:id="270"/>
      <w:r w:rsidRPr="002A52AD">
        <w:rPr>
          <w:rFonts w:ascii="Bookman Old Style" w:hAnsi="Bookman Old Style"/>
          <w:b/>
          <w:bCs/>
          <w:sz w:val="20"/>
          <w:szCs w:val="20"/>
        </w:rPr>
        <w:t>методом трендовой прямой</w:t>
      </w:r>
      <w:bookmarkEnd w:id="271"/>
    </w:p>
    <w:p w:rsidR="002A52AD" w:rsidRPr="002A52AD" w:rsidRDefault="002A52AD" w:rsidP="002A52AD">
      <w:pPr>
        <w:keepNext/>
        <w:spacing w:before="120" w:after="120"/>
        <w:outlineLvl w:val="2"/>
        <w:rPr>
          <w:rFonts w:ascii="Bookman Old Style" w:hAnsi="Bookman Old Style"/>
          <w:b/>
          <w:bCs/>
          <w:sz w:val="20"/>
          <w:szCs w:val="20"/>
        </w:rPr>
      </w:pPr>
      <w:bookmarkStart w:id="272" w:name="_Toc422401001"/>
      <w:bookmarkStart w:id="273" w:name="_Toc460764366"/>
      <w:r w:rsidRPr="002A52AD">
        <w:rPr>
          <w:rFonts w:ascii="Bookman Old Style" w:hAnsi="Bookman Old Style"/>
          <w:b/>
          <w:bCs/>
          <w:sz w:val="20"/>
          <w:szCs w:val="20"/>
        </w:rPr>
        <w:t>5.</w:t>
      </w:r>
      <w:r>
        <w:rPr>
          <w:rFonts w:ascii="Bookman Old Style" w:hAnsi="Bookman Old Style"/>
          <w:b/>
          <w:bCs/>
          <w:sz w:val="20"/>
          <w:szCs w:val="20"/>
        </w:rPr>
        <w:t>3</w:t>
      </w:r>
      <w:r w:rsidRPr="002A52AD">
        <w:rPr>
          <w:rFonts w:ascii="Bookman Old Style" w:hAnsi="Bookman Old Style"/>
          <w:b/>
          <w:bCs/>
          <w:sz w:val="20"/>
          <w:szCs w:val="20"/>
        </w:rPr>
        <w:t>.2.3.1 Выбор аналогов</w:t>
      </w:r>
      <w:bookmarkEnd w:id="272"/>
      <w:bookmarkEnd w:id="273"/>
    </w:p>
    <w:p w:rsidR="002A52AD" w:rsidRPr="002A52AD" w:rsidRDefault="002A52AD" w:rsidP="002A52AD">
      <w:pPr>
        <w:spacing w:before="120" w:after="120"/>
        <w:ind w:firstLine="708"/>
        <w:jc w:val="both"/>
        <w:rPr>
          <w:rFonts w:ascii="Bookman Old Style" w:hAnsi="Bookman Old Style"/>
          <w:color w:val="000000"/>
          <w:sz w:val="20"/>
          <w:szCs w:val="20"/>
        </w:rPr>
      </w:pPr>
      <w:r w:rsidRPr="002A52AD">
        <w:rPr>
          <w:rFonts w:ascii="Bookman Old Style" w:hAnsi="Bookman Old Style" w:cs="Arial"/>
          <w:color w:val="000000"/>
          <w:sz w:val="20"/>
          <w:szCs w:val="20"/>
        </w:rPr>
        <w:t>Д</w:t>
      </w:r>
      <w:r w:rsidRPr="002A52AD">
        <w:rPr>
          <w:rFonts w:ascii="Bookman Old Style" w:hAnsi="Bookman Old Style"/>
          <w:color w:val="000000"/>
          <w:sz w:val="20"/>
          <w:szCs w:val="20"/>
        </w:rPr>
        <w:t>ля расчета стоимости элемента Объекта оценки, была проведена выборка объектов аналогов предлагающихся к продаже на рынке транспортных средств</w:t>
      </w:r>
      <w:r w:rsidRPr="002A52AD">
        <w:rPr>
          <w:rFonts w:ascii="Bookman Old Style" w:hAnsi="Bookman Old Style"/>
          <w:color w:val="000000"/>
          <w:sz w:val="20"/>
          <w:szCs w:val="20"/>
          <w:vertAlign w:val="superscript"/>
        </w:rPr>
        <w:footnoteReference w:id="44"/>
      </w:r>
      <w:r w:rsidRPr="002A52AD">
        <w:rPr>
          <w:rFonts w:ascii="Bookman Old Style" w:hAnsi="Bookman Old Style"/>
          <w:color w:val="000000"/>
          <w:sz w:val="20"/>
          <w:szCs w:val="20"/>
        </w:rPr>
        <w:t xml:space="preserve"> на Дату оценки.</w:t>
      </w:r>
    </w:p>
    <w:p w:rsidR="002A52AD" w:rsidRPr="002A52AD" w:rsidRDefault="002A52AD" w:rsidP="002A52AD">
      <w:pPr>
        <w:spacing w:before="120" w:after="120"/>
        <w:ind w:firstLine="709"/>
        <w:jc w:val="both"/>
        <w:rPr>
          <w:rFonts w:ascii="Bookman Old Style" w:hAnsi="Bookman Old Style"/>
          <w:sz w:val="20"/>
          <w:szCs w:val="20"/>
        </w:rPr>
      </w:pPr>
      <w:proofErr w:type="gramStart"/>
      <w:r w:rsidRPr="002A52AD">
        <w:rPr>
          <w:rFonts w:ascii="Bookman Old Style" w:hAnsi="Bookman Old Style"/>
          <w:sz w:val="20"/>
          <w:szCs w:val="20"/>
        </w:rPr>
        <w:t xml:space="preserve">Расчет стоимости </w:t>
      </w:r>
      <w:r>
        <w:rPr>
          <w:rFonts w:ascii="Bookman Old Style" w:hAnsi="Bookman Old Style"/>
          <w:sz w:val="20"/>
          <w:szCs w:val="20"/>
        </w:rPr>
        <w:t xml:space="preserve">транспортных средств </w:t>
      </w:r>
      <w:r w:rsidRPr="002A52AD">
        <w:rPr>
          <w:rFonts w:ascii="Bookman Old Style" w:hAnsi="Bookman Old Style"/>
          <w:sz w:val="20"/>
          <w:szCs w:val="20"/>
        </w:rPr>
        <w:t>проведен методом трендовой прямой.</w:t>
      </w:r>
      <w:proofErr w:type="gramEnd"/>
    </w:p>
    <w:p w:rsidR="002A52AD" w:rsidRPr="002A52AD" w:rsidRDefault="002A52AD" w:rsidP="002A52AD">
      <w:pPr>
        <w:spacing w:before="120"/>
        <w:ind w:firstLine="709"/>
        <w:jc w:val="right"/>
        <w:rPr>
          <w:rFonts w:ascii="Bookman Old Style" w:hAnsi="Bookman Old Style"/>
          <w:b/>
          <w:sz w:val="20"/>
          <w:szCs w:val="20"/>
        </w:rPr>
      </w:pPr>
      <w:r w:rsidRPr="002A52AD">
        <w:rPr>
          <w:rFonts w:ascii="Bookman Old Style" w:hAnsi="Bookman Old Style"/>
          <w:b/>
          <w:sz w:val="20"/>
          <w:szCs w:val="20"/>
        </w:rPr>
        <w:t>Таблица 5.</w:t>
      </w:r>
      <w:r>
        <w:rPr>
          <w:rFonts w:ascii="Bookman Old Style" w:hAnsi="Bookman Old Style"/>
          <w:b/>
          <w:sz w:val="20"/>
          <w:szCs w:val="20"/>
        </w:rPr>
        <w:t>3</w:t>
      </w:r>
      <w:r w:rsidRPr="002A52AD">
        <w:rPr>
          <w:rFonts w:ascii="Bookman Old Style" w:hAnsi="Bookman Old Style"/>
          <w:b/>
          <w:sz w:val="20"/>
          <w:szCs w:val="20"/>
        </w:rPr>
        <w:t>.2.3.1.1. Выборка объектов аналогов HINO RANGER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7"/>
        <w:gridCol w:w="1942"/>
        <w:gridCol w:w="830"/>
        <w:gridCol w:w="959"/>
        <w:gridCol w:w="1096"/>
        <w:gridCol w:w="809"/>
        <w:gridCol w:w="1797"/>
        <w:gridCol w:w="2491"/>
      </w:tblGrid>
      <w:tr w:rsidR="002A52AD" w:rsidRPr="002A52AD" w:rsidTr="002A52AD">
        <w:trPr>
          <w:cantSplit/>
          <w:trHeight w:val="227"/>
        </w:trPr>
        <w:tc>
          <w:tcPr>
            <w:tcW w:w="238" w:type="pct"/>
            <w:shd w:val="clear" w:color="auto" w:fill="auto"/>
            <w:vAlign w:val="center"/>
            <w:hideMark/>
          </w:tcPr>
          <w:p w:rsidR="002A52AD" w:rsidRPr="002A52AD" w:rsidRDefault="002A52AD" w:rsidP="002A52AD">
            <w:pPr>
              <w:jc w:val="center"/>
              <w:rPr>
                <w:rFonts w:asciiTheme="majorHAnsi" w:hAnsiTheme="majorHAnsi"/>
                <w:color w:val="000000"/>
                <w:sz w:val="16"/>
                <w:szCs w:val="16"/>
              </w:rPr>
            </w:pPr>
            <w:r w:rsidRPr="002A52AD">
              <w:rPr>
                <w:rFonts w:asciiTheme="majorHAnsi" w:hAnsiTheme="majorHAnsi"/>
                <w:color w:val="000000"/>
                <w:sz w:val="16"/>
                <w:szCs w:val="16"/>
              </w:rPr>
              <w:t xml:space="preserve">№ </w:t>
            </w:r>
            <w:proofErr w:type="spellStart"/>
            <w:r w:rsidRPr="002A52AD">
              <w:rPr>
                <w:rFonts w:asciiTheme="majorHAnsi" w:hAnsiTheme="majorHAnsi"/>
                <w:color w:val="000000"/>
                <w:sz w:val="16"/>
                <w:szCs w:val="16"/>
              </w:rPr>
              <w:t>п.п</w:t>
            </w:r>
            <w:proofErr w:type="spellEnd"/>
            <w:r w:rsidRPr="002A52AD">
              <w:rPr>
                <w:rFonts w:asciiTheme="majorHAnsi" w:hAnsiTheme="majorHAnsi"/>
                <w:color w:val="000000"/>
                <w:sz w:val="16"/>
                <w:szCs w:val="16"/>
              </w:rPr>
              <w:t>.</w:t>
            </w:r>
          </w:p>
        </w:tc>
        <w:tc>
          <w:tcPr>
            <w:tcW w:w="932" w:type="pct"/>
            <w:shd w:val="clear" w:color="auto" w:fill="auto"/>
            <w:vAlign w:val="center"/>
            <w:hideMark/>
          </w:tcPr>
          <w:p w:rsidR="002A52AD" w:rsidRPr="002A52AD" w:rsidRDefault="002A52AD" w:rsidP="002A52AD">
            <w:pPr>
              <w:jc w:val="center"/>
              <w:rPr>
                <w:rFonts w:asciiTheme="majorHAnsi" w:hAnsiTheme="majorHAnsi"/>
                <w:color w:val="000000"/>
                <w:sz w:val="16"/>
                <w:szCs w:val="16"/>
              </w:rPr>
            </w:pPr>
            <w:r w:rsidRPr="002A52AD">
              <w:rPr>
                <w:rFonts w:asciiTheme="majorHAnsi" w:hAnsiTheme="majorHAnsi"/>
                <w:color w:val="000000"/>
                <w:sz w:val="16"/>
                <w:szCs w:val="16"/>
              </w:rPr>
              <w:t>Наименование аналога</w:t>
            </w:r>
          </w:p>
        </w:tc>
        <w:tc>
          <w:tcPr>
            <w:tcW w:w="398" w:type="pct"/>
            <w:shd w:val="clear" w:color="auto" w:fill="auto"/>
            <w:vAlign w:val="center"/>
            <w:hideMark/>
          </w:tcPr>
          <w:p w:rsidR="002A52AD" w:rsidRPr="002A52AD" w:rsidRDefault="002A52AD" w:rsidP="002A52AD">
            <w:pPr>
              <w:jc w:val="center"/>
              <w:rPr>
                <w:rFonts w:asciiTheme="majorHAnsi" w:hAnsiTheme="majorHAnsi"/>
                <w:color w:val="000000"/>
                <w:sz w:val="16"/>
                <w:szCs w:val="16"/>
              </w:rPr>
            </w:pPr>
            <w:r w:rsidRPr="002A52AD">
              <w:rPr>
                <w:rFonts w:asciiTheme="majorHAnsi" w:hAnsiTheme="majorHAnsi"/>
                <w:color w:val="000000"/>
                <w:sz w:val="16"/>
                <w:szCs w:val="16"/>
              </w:rPr>
              <w:t>Срок службы</w:t>
            </w:r>
          </w:p>
        </w:tc>
        <w:tc>
          <w:tcPr>
            <w:tcW w:w="460" w:type="pct"/>
            <w:shd w:val="clear" w:color="auto" w:fill="auto"/>
            <w:vAlign w:val="center"/>
            <w:hideMark/>
          </w:tcPr>
          <w:p w:rsidR="002A52AD" w:rsidRPr="002A52AD" w:rsidRDefault="002A52AD" w:rsidP="002A52AD">
            <w:pPr>
              <w:jc w:val="center"/>
              <w:rPr>
                <w:rFonts w:asciiTheme="majorHAnsi" w:hAnsiTheme="majorHAnsi"/>
                <w:color w:val="000000"/>
                <w:sz w:val="16"/>
                <w:szCs w:val="16"/>
              </w:rPr>
            </w:pPr>
            <w:r w:rsidRPr="002A52AD">
              <w:rPr>
                <w:rFonts w:asciiTheme="majorHAnsi" w:hAnsiTheme="majorHAnsi"/>
                <w:color w:val="000000"/>
                <w:sz w:val="16"/>
                <w:szCs w:val="16"/>
              </w:rPr>
              <w:t>Год выпуска  </w:t>
            </w:r>
          </w:p>
        </w:tc>
        <w:tc>
          <w:tcPr>
            <w:tcW w:w="526" w:type="pct"/>
            <w:shd w:val="clear" w:color="auto" w:fill="auto"/>
            <w:vAlign w:val="center"/>
            <w:hideMark/>
          </w:tcPr>
          <w:p w:rsidR="002A52AD" w:rsidRPr="002A52AD" w:rsidRDefault="002A52AD" w:rsidP="002A52AD">
            <w:pPr>
              <w:jc w:val="center"/>
              <w:rPr>
                <w:rFonts w:asciiTheme="majorHAnsi" w:hAnsiTheme="majorHAnsi"/>
                <w:color w:val="000000"/>
                <w:sz w:val="16"/>
                <w:szCs w:val="16"/>
              </w:rPr>
            </w:pPr>
            <w:r w:rsidRPr="002A52AD">
              <w:rPr>
                <w:rFonts w:asciiTheme="majorHAnsi" w:hAnsiTheme="majorHAnsi"/>
                <w:color w:val="000000"/>
                <w:sz w:val="16"/>
                <w:szCs w:val="16"/>
              </w:rPr>
              <w:t>Стоимость, руб.</w:t>
            </w:r>
          </w:p>
        </w:tc>
        <w:tc>
          <w:tcPr>
            <w:tcW w:w="388" w:type="pct"/>
            <w:shd w:val="clear" w:color="auto" w:fill="auto"/>
            <w:vAlign w:val="center"/>
            <w:hideMark/>
          </w:tcPr>
          <w:p w:rsidR="002A52AD" w:rsidRPr="002A52AD" w:rsidRDefault="002A52AD" w:rsidP="002A52AD">
            <w:pPr>
              <w:jc w:val="center"/>
              <w:rPr>
                <w:rFonts w:asciiTheme="majorHAnsi" w:hAnsiTheme="majorHAnsi"/>
                <w:color w:val="000000"/>
                <w:sz w:val="16"/>
                <w:szCs w:val="16"/>
              </w:rPr>
            </w:pPr>
            <w:proofErr w:type="gramStart"/>
            <w:r w:rsidRPr="002A52AD">
              <w:rPr>
                <w:rFonts w:asciiTheme="majorHAnsi" w:hAnsiTheme="majorHAnsi"/>
                <w:color w:val="000000"/>
                <w:sz w:val="16"/>
                <w:szCs w:val="16"/>
              </w:rPr>
              <w:t>К</w:t>
            </w:r>
            <w:proofErr w:type="gramEnd"/>
            <w:r>
              <w:rPr>
                <w:rFonts w:asciiTheme="majorHAnsi" w:hAnsiTheme="majorHAnsi"/>
                <w:color w:val="000000"/>
                <w:sz w:val="16"/>
                <w:szCs w:val="16"/>
              </w:rPr>
              <w:t xml:space="preserve"> </w:t>
            </w:r>
            <w:r w:rsidRPr="002A52AD">
              <w:rPr>
                <w:rFonts w:asciiTheme="majorHAnsi" w:hAnsiTheme="majorHAnsi"/>
                <w:color w:val="000000"/>
                <w:sz w:val="16"/>
                <w:szCs w:val="16"/>
              </w:rPr>
              <w:t>торг, %</w:t>
            </w:r>
          </w:p>
        </w:tc>
        <w:tc>
          <w:tcPr>
            <w:tcW w:w="862" w:type="pct"/>
            <w:shd w:val="clear" w:color="auto" w:fill="auto"/>
            <w:vAlign w:val="center"/>
            <w:hideMark/>
          </w:tcPr>
          <w:p w:rsidR="002A52AD" w:rsidRPr="002A52AD" w:rsidRDefault="002A52AD" w:rsidP="002A52AD">
            <w:pPr>
              <w:jc w:val="center"/>
              <w:rPr>
                <w:rFonts w:asciiTheme="majorHAnsi" w:hAnsiTheme="majorHAnsi"/>
                <w:color w:val="000000"/>
                <w:sz w:val="16"/>
                <w:szCs w:val="16"/>
              </w:rPr>
            </w:pPr>
            <w:r w:rsidRPr="002A52AD">
              <w:rPr>
                <w:rFonts w:asciiTheme="majorHAnsi" w:hAnsiTheme="majorHAnsi"/>
                <w:color w:val="000000"/>
                <w:sz w:val="16"/>
                <w:szCs w:val="16"/>
              </w:rPr>
              <w:t>Скорректированная стоимость аналога, руб.</w:t>
            </w:r>
          </w:p>
        </w:tc>
        <w:tc>
          <w:tcPr>
            <w:tcW w:w="1195" w:type="pct"/>
            <w:shd w:val="clear" w:color="auto" w:fill="auto"/>
            <w:vAlign w:val="center"/>
            <w:hideMark/>
          </w:tcPr>
          <w:p w:rsidR="002A52AD" w:rsidRPr="002A52AD" w:rsidRDefault="002A52AD" w:rsidP="002A52AD">
            <w:pPr>
              <w:jc w:val="center"/>
              <w:rPr>
                <w:rFonts w:asciiTheme="majorHAnsi" w:hAnsiTheme="majorHAnsi"/>
                <w:color w:val="000000"/>
                <w:sz w:val="16"/>
                <w:szCs w:val="16"/>
              </w:rPr>
            </w:pPr>
            <w:r w:rsidRPr="002A52AD">
              <w:rPr>
                <w:rFonts w:asciiTheme="majorHAnsi" w:hAnsiTheme="majorHAnsi"/>
                <w:color w:val="000000"/>
                <w:sz w:val="16"/>
                <w:szCs w:val="16"/>
              </w:rPr>
              <w:t>Источник информации</w:t>
            </w:r>
          </w:p>
        </w:tc>
      </w:tr>
      <w:tr w:rsidR="002A52AD" w:rsidRPr="002A52AD" w:rsidTr="00EB7121">
        <w:trPr>
          <w:cantSplit/>
          <w:trHeight w:val="227"/>
        </w:trPr>
        <w:tc>
          <w:tcPr>
            <w:tcW w:w="238" w:type="pct"/>
            <w:shd w:val="clear" w:color="auto" w:fill="auto"/>
            <w:noWrap/>
            <w:vAlign w:val="center"/>
            <w:hideMark/>
          </w:tcPr>
          <w:p w:rsidR="002A52AD" w:rsidRPr="002A52AD" w:rsidRDefault="002A52AD" w:rsidP="002A52AD">
            <w:pPr>
              <w:jc w:val="center"/>
              <w:rPr>
                <w:rFonts w:asciiTheme="majorHAnsi" w:hAnsiTheme="majorHAnsi"/>
                <w:color w:val="000000"/>
                <w:sz w:val="16"/>
                <w:szCs w:val="16"/>
              </w:rPr>
            </w:pPr>
            <w:r w:rsidRPr="002A52AD">
              <w:rPr>
                <w:rFonts w:asciiTheme="majorHAnsi" w:hAnsiTheme="majorHAnsi"/>
                <w:color w:val="000000"/>
                <w:sz w:val="16"/>
                <w:szCs w:val="16"/>
              </w:rPr>
              <w:t>1</w:t>
            </w:r>
          </w:p>
        </w:tc>
        <w:tc>
          <w:tcPr>
            <w:tcW w:w="932" w:type="pct"/>
            <w:shd w:val="clear" w:color="auto" w:fill="auto"/>
            <w:noWrap/>
            <w:vAlign w:val="center"/>
            <w:hideMark/>
          </w:tcPr>
          <w:p w:rsidR="002A52AD" w:rsidRPr="002A52AD" w:rsidRDefault="002A52AD">
            <w:pPr>
              <w:rPr>
                <w:rFonts w:asciiTheme="majorHAnsi" w:hAnsiTheme="majorHAnsi"/>
                <w:sz w:val="16"/>
                <w:szCs w:val="16"/>
              </w:rPr>
            </w:pPr>
            <w:r w:rsidRPr="002A52AD">
              <w:rPr>
                <w:rFonts w:asciiTheme="majorHAnsi" w:hAnsiTheme="majorHAnsi"/>
                <w:sz w:val="16"/>
                <w:szCs w:val="16"/>
              </w:rPr>
              <w:t>HINO RANGER</w:t>
            </w:r>
          </w:p>
        </w:tc>
        <w:tc>
          <w:tcPr>
            <w:tcW w:w="398" w:type="pct"/>
            <w:shd w:val="clear" w:color="auto" w:fill="auto"/>
            <w:noWrap/>
            <w:vAlign w:val="center"/>
            <w:hideMark/>
          </w:tcPr>
          <w:p w:rsidR="002A52AD" w:rsidRPr="002A52AD" w:rsidRDefault="002A52AD">
            <w:pPr>
              <w:jc w:val="center"/>
              <w:rPr>
                <w:rFonts w:asciiTheme="majorHAnsi" w:hAnsiTheme="majorHAnsi"/>
                <w:sz w:val="16"/>
                <w:szCs w:val="16"/>
              </w:rPr>
            </w:pPr>
            <w:r w:rsidRPr="002A52AD">
              <w:rPr>
                <w:rFonts w:asciiTheme="majorHAnsi" w:hAnsiTheme="majorHAnsi"/>
                <w:sz w:val="16"/>
                <w:szCs w:val="16"/>
              </w:rPr>
              <w:t>25</w:t>
            </w:r>
          </w:p>
        </w:tc>
        <w:tc>
          <w:tcPr>
            <w:tcW w:w="460" w:type="pct"/>
            <w:shd w:val="clear" w:color="auto" w:fill="auto"/>
            <w:noWrap/>
            <w:vAlign w:val="center"/>
            <w:hideMark/>
          </w:tcPr>
          <w:p w:rsidR="002A52AD" w:rsidRPr="002A52AD" w:rsidRDefault="002A52AD">
            <w:pPr>
              <w:jc w:val="center"/>
              <w:rPr>
                <w:rFonts w:asciiTheme="majorHAnsi" w:hAnsiTheme="majorHAnsi"/>
                <w:color w:val="000000"/>
                <w:sz w:val="16"/>
                <w:szCs w:val="16"/>
              </w:rPr>
            </w:pPr>
            <w:r w:rsidRPr="002A52AD">
              <w:rPr>
                <w:rFonts w:asciiTheme="majorHAnsi" w:hAnsiTheme="majorHAnsi"/>
                <w:color w:val="000000"/>
                <w:sz w:val="16"/>
                <w:szCs w:val="16"/>
              </w:rPr>
              <w:t>1991</w:t>
            </w:r>
          </w:p>
        </w:tc>
        <w:tc>
          <w:tcPr>
            <w:tcW w:w="526" w:type="pct"/>
            <w:shd w:val="clear" w:color="auto" w:fill="auto"/>
            <w:noWrap/>
            <w:vAlign w:val="center"/>
            <w:hideMark/>
          </w:tcPr>
          <w:p w:rsidR="002A52AD" w:rsidRPr="002A52AD" w:rsidRDefault="002A52AD">
            <w:pPr>
              <w:jc w:val="right"/>
              <w:rPr>
                <w:rFonts w:asciiTheme="majorHAnsi" w:hAnsiTheme="majorHAnsi"/>
                <w:color w:val="000000"/>
                <w:sz w:val="16"/>
                <w:szCs w:val="16"/>
              </w:rPr>
            </w:pPr>
            <w:r w:rsidRPr="002A52AD">
              <w:rPr>
                <w:rFonts w:asciiTheme="majorHAnsi" w:hAnsiTheme="majorHAnsi"/>
                <w:color w:val="000000"/>
                <w:sz w:val="16"/>
                <w:szCs w:val="16"/>
              </w:rPr>
              <w:t>600 000</w:t>
            </w:r>
          </w:p>
        </w:tc>
        <w:tc>
          <w:tcPr>
            <w:tcW w:w="388" w:type="pct"/>
            <w:shd w:val="clear" w:color="auto" w:fill="auto"/>
            <w:noWrap/>
            <w:vAlign w:val="center"/>
            <w:hideMark/>
          </w:tcPr>
          <w:p w:rsidR="002A52AD" w:rsidRPr="002A52AD" w:rsidRDefault="002A52AD" w:rsidP="002A52AD">
            <w:pPr>
              <w:jc w:val="right"/>
              <w:rPr>
                <w:rFonts w:asciiTheme="majorHAnsi" w:hAnsiTheme="majorHAnsi"/>
                <w:color w:val="000000"/>
                <w:sz w:val="16"/>
                <w:szCs w:val="16"/>
              </w:rPr>
            </w:pPr>
            <w:r w:rsidRPr="002A52AD">
              <w:rPr>
                <w:rFonts w:asciiTheme="majorHAnsi" w:hAnsiTheme="majorHAnsi"/>
                <w:color w:val="000000"/>
                <w:sz w:val="16"/>
                <w:szCs w:val="16"/>
              </w:rPr>
              <w:t>-7,50%</w:t>
            </w:r>
          </w:p>
        </w:tc>
        <w:tc>
          <w:tcPr>
            <w:tcW w:w="862" w:type="pct"/>
            <w:shd w:val="clear" w:color="auto" w:fill="auto"/>
            <w:noWrap/>
            <w:vAlign w:val="center"/>
            <w:hideMark/>
          </w:tcPr>
          <w:p w:rsidR="002A52AD" w:rsidRPr="002A52AD" w:rsidRDefault="002A52AD" w:rsidP="002A52AD">
            <w:pPr>
              <w:jc w:val="right"/>
              <w:rPr>
                <w:rFonts w:asciiTheme="majorHAnsi" w:hAnsiTheme="majorHAnsi"/>
                <w:sz w:val="16"/>
                <w:szCs w:val="16"/>
              </w:rPr>
            </w:pPr>
            <w:r w:rsidRPr="002A52AD">
              <w:rPr>
                <w:rFonts w:asciiTheme="majorHAnsi" w:hAnsiTheme="majorHAnsi"/>
                <w:sz w:val="16"/>
                <w:szCs w:val="16"/>
              </w:rPr>
              <w:t xml:space="preserve">555 000  </w:t>
            </w:r>
          </w:p>
        </w:tc>
        <w:tc>
          <w:tcPr>
            <w:tcW w:w="1195" w:type="pct"/>
            <w:shd w:val="clear" w:color="auto" w:fill="auto"/>
            <w:noWrap/>
            <w:hideMark/>
          </w:tcPr>
          <w:p w:rsidR="002A52AD" w:rsidRPr="002A52AD" w:rsidRDefault="002A52AD">
            <w:pPr>
              <w:rPr>
                <w:rFonts w:asciiTheme="majorHAnsi" w:hAnsiTheme="majorHAnsi"/>
                <w:sz w:val="16"/>
                <w:szCs w:val="16"/>
              </w:rPr>
            </w:pPr>
            <w:r w:rsidRPr="002A52AD">
              <w:rPr>
                <w:rFonts w:asciiTheme="majorHAnsi" w:hAnsiTheme="majorHAnsi"/>
                <w:sz w:val="16"/>
                <w:szCs w:val="16"/>
              </w:rPr>
              <w:t>http://spec.drom.ru</w:t>
            </w:r>
          </w:p>
        </w:tc>
      </w:tr>
      <w:tr w:rsidR="002A52AD" w:rsidRPr="002A52AD" w:rsidTr="00EB7121">
        <w:trPr>
          <w:cantSplit/>
          <w:trHeight w:val="227"/>
        </w:trPr>
        <w:tc>
          <w:tcPr>
            <w:tcW w:w="238" w:type="pct"/>
            <w:shd w:val="clear" w:color="auto" w:fill="auto"/>
            <w:noWrap/>
            <w:vAlign w:val="center"/>
            <w:hideMark/>
          </w:tcPr>
          <w:p w:rsidR="002A52AD" w:rsidRPr="002A52AD" w:rsidRDefault="002A52AD" w:rsidP="002A52AD">
            <w:pPr>
              <w:jc w:val="center"/>
              <w:rPr>
                <w:rFonts w:asciiTheme="majorHAnsi" w:hAnsiTheme="majorHAnsi"/>
                <w:color w:val="000000"/>
                <w:sz w:val="16"/>
                <w:szCs w:val="16"/>
              </w:rPr>
            </w:pPr>
            <w:r w:rsidRPr="002A52AD">
              <w:rPr>
                <w:rFonts w:asciiTheme="majorHAnsi" w:hAnsiTheme="majorHAnsi"/>
                <w:color w:val="000000"/>
                <w:sz w:val="16"/>
                <w:szCs w:val="16"/>
              </w:rPr>
              <w:t>2</w:t>
            </w:r>
          </w:p>
        </w:tc>
        <w:tc>
          <w:tcPr>
            <w:tcW w:w="932" w:type="pct"/>
            <w:shd w:val="clear" w:color="auto" w:fill="auto"/>
            <w:noWrap/>
            <w:vAlign w:val="center"/>
            <w:hideMark/>
          </w:tcPr>
          <w:p w:rsidR="002A52AD" w:rsidRPr="002A52AD" w:rsidRDefault="002A52AD">
            <w:pPr>
              <w:rPr>
                <w:rFonts w:asciiTheme="majorHAnsi" w:hAnsiTheme="majorHAnsi"/>
                <w:sz w:val="16"/>
                <w:szCs w:val="16"/>
              </w:rPr>
            </w:pPr>
            <w:r w:rsidRPr="002A52AD">
              <w:rPr>
                <w:rFonts w:asciiTheme="majorHAnsi" w:hAnsiTheme="majorHAnsi"/>
                <w:sz w:val="16"/>
                <w:szCs w:val="16"/>
              </w:rPr>
              <w:t>HINO RANGER</w:t>
            </w:r>
          </w:p>
        </w:tc>
        <w:tc>
          <w:tcPr>
            <w:tcW w:w="398" w:type="pct"/>
            <w:shd w:val="clear" w:color="auto" w:fill="auto"/>
            <w:noWrap/>
            <w:vAlign w:val="center"/>
            <w:hideMark/>
          </w:tcPr>
          <w:p w:rsidR="002A52AD" w:rsidRPr="002A52AD" w:rsidRDefault="002A52AD">
            <w:pPr>
              <w:jc w:val="center"/>
              <w:rPr>
                <w:rFonts w:asciiTheme="majorHAnsi" w:hAnsiTheme="majorHAnsi"/>
                <w:sz w:val="16"/>
                <w:szCs w:val="16"/>
              </w:rPr>
            </w:pPr>
            <w:r w:rsidRPr="002A52AD">
              <w:rPr>
                <w:rFonts w:asciiTheme="majorHAnsi" w:hAnsiTheme="majorHAnsi"/>
                <w:sz w:val="16"/>
                <w:szCs w:val="16"/>
              </w:rPr>
              <w:t>24</w:t>
            </w:r>
          </w:p>
        </w:tc>
        <w:tc>
          <w:tcPr>
            <w:tcW w:w="460" w:type="pct"/>
            <w:shd w:val="clear" w:color="auto" w:fill="auto"/>
            <w:noWrap/>
            <w:vAlign w:val="center"/>
            <w:hideMark/>
          </w:tcPr>
          <w:p w:rsidR="002A52AD" w:rsidRPr="002A52AD" w:rsidRDefault="002A52AD">
            <w:pPr>
              <w:jc w:val="center"/>
              <w:rPr>
                <w:rFonts w:asciiTheme="majorHAnsi" w:hAnsiTheme="majorHAnsi"/>
                <w:color w:val="000000"/>
                <w:sz w:val="16"/>
                <w:szCs w:val="16"/>
              </w:rPr>
            </w:pPr>
            <w:r w:rsidRPr="002A52AD">
              <w:rPr>
                <w:rFonts w:asciiTheme="majorHAnsi" w:hAnsiTheme="majorHAnsi"/>
                <w:color w:val="000000"/>
                <w:sz w:val="16"/>
                <w:szCs w:val="16"/>
              </w:rPr>
              <w:t>1992</w:t>
            </w:r>
          </w:p>
        </w:tc>
        <w:tc>
          <w:tcPr>
            <w:tcW w:w="526" w:type="pct"/>
            <w:shd w:val="clear" w:color="auto" w:fill="auto"/>
            <w:noWrap/>
            <w:vAlign w:val="center"/>
            <w:hideMark/>
          </w:tcPr>
          <w:p w:rsidR="002A52AD" w:rsidRPr="002A52AD" w:rsidRDefault="002A52AD">
            <w:pPr>
              <w:jc w:val="right"/>
              <w:rPr>
                <w:rFonts w:asciiTheme="majorHAnsi" w:hAnsiTheme="majorHAnsi"/>
                <w:color w:val="000000"/>
                <w:sz w:val="16"/>
                <w:szCs w:val="16"/>
              </w:rPr>
            </w:pPr>
            <w:r w:rsidRPr="002A52AD">
              <w:rPr>
                <w:rFonts w:asciiTheme="majorHAnsi" w:hAnsiTheme="majorHAnsi"/>
                <w:color w:val="000000"/>
                <w:sz w:val="16"/>
                <w:szCs w:val="16"/>
              </w:rPr>
              <w:t>680 000</w:t>
            </w:r>
          </w:p>
        </w:tc>
        <w:tc>
          <w:tcPr>
            <w:tcW w:w="388" w:type="pct"/>
            <w:shd w:val="clear" w:color="auto" w:fill="auto"/>
            <w:noWrap/>
            <w:vAlign w:val="center"/>
            <w:hideMark/>
          </w:tcPr>
          <w:p w:rsidR="002A52AD" w:rsidRPr="002A52AD" w:rsidRDefault="002A52AD" w:rsidP="002A52AD">
            <w:pPr>
              <w:jc w:val="right"/>
              <w:rPr>
                <w:rFonts w:asciiTheme="majorHAnsi" w:hAnsiTheme="majorHAnsi"/>
                <w:color w:val="000000"/>
                <w:sz w:val="16"/>
                <w:szCs w:val="16"/>
              </w:rPr>
            </w:pPr>
            <w:r w:rsidRPr="002A52AD">
              <w:rPr>
                <w:rFonts w:asciiTheme="majorHAnsi" w:hAnsiTheme="majorHAnsi"/>
                <w:color w:val="000000"/>
                <w:sz w:val="16"/>
                <w:szCs w:val="16"/>
              </w:rPr>
              <w:t>-7,50%</w:t>
            </w:r>
          </w:p>
        </w:tc>
        <w:tc>
          <w:tcPr>
            <w:tcW w:w="862" w:type="pct"/>
            <w:shd w:val="clear" w:color="auto" w:fill="auto"/>
            <w:noWrap/>
            <w:vAlign w:val="center"/>
            <w:hideMark/>
          </w:tcPr>
          <w:p w:rsidR="002A52AD" w:rsidRPr="002A52AD" w:rsidRDefault="002A52AD" w:rsidP="002A52AD">
            <w:pPr>
              <w:jc w:val="right"/>
              <w:rPr>
                <w:rFonts w:asciiTheme="majorHAnsi" w:hAnsiTheme="majorHAnsi"/>
                <w:sz w:val="16"/>
                <w:szCs w:val="16"/>
              </w:rPr>
            </w:pPr>
            <w:r w:rsidRPr="002A52AD">
              <w:rPr>
                <w:rFonts w:asciiTheme="majorHAnsi" w:hAnsiTheme="majorHAnsi"/>
                <w:sz w:val="16"/>
                <w:szCs w:val="16"/>
              </w:rPr>
              <w:t xml:space="preserve">629 000  </w:t>
            </w:r>
          </w:p>
        </w:tc>
        <w:tc>
          <w:tcPr>
            <w:tcW w:w="1195" w:type="pct"/>
            <w:shd w:val="clear" w:color="auto" w:fill="auto"/>
            <w:noWrap/>
            <w:hideMark/>
          </w:tcPr>
          <w:p w:rsidR="002A52AD" w:rsidRPr="002A52AD" w:rsidRDefault="002A52AD">
            <w:pPr>
              <w:rPr>
                <w:rFonts w:asciiTheme="majorHAnsi" w:hAnsiTheme="majorHAnsi"/>
                <w:sz w:val="16"/>
                <w:szCs w:val="16"/>
              </w:rPr>
            </w:pPr>
            <w:r w:rsidRPr="002A52AD">
              <w:rPr>
                <w:rFonts w:asciiTheme="majorHAnsi" w:hAnsiTheme="majorHAnsi"/>
                <w:sz w:val="16"/>
                <w:szCs w:val="16"/>
              </w:rPr>
              <w:t>http://spec.drom.ru</w:t>
            </w:r>
          </w:p>
        </w:tc>
      </w:tr>
      <w:tr w:rsidR="002A52AD" w:rsidRPr="002A52AD" w:rsidTr="00EB7121">
        <w:trPr>
          <w:cantSplit/>
          <w:trHeight w:val="227"/>
        </w:trPr>
        <w:tc>
          <w:tcPr>
            <w:tcW w:w="238" w:type="pct"/>
            <w:shd w:val="clear" w:color="auto" w:fill="auto"/>
            <w:noWrap/>
            <w:vAlign w:val="center"/>
            <w:hideMark/>
          </w:tcPr>
          <w:p w:rsidR="002A52AD" w:rsidRPr="002A52AD" w:rsidRDefault="002A52AD" w:rsidP="002A52AD">
            <w:pPr>
              <w:jc w:val="center"/>
              <w:rPr>
                <w:rFonts w:asciiTheme="majorHAnsi" w:hAnsiTheme="majorHAnsi"/>
                <w:color w:val="000000"/>
                <w:sz w:val="16"/>
                <w:szCs w:val="16"/>
              </w:rPr>
            </w:pPr>
            <w:r w:rsidRPr="002A52AD">
              <w:rPr>
                <w:rFonts w:asciiTheme="majorHAnsi" w:hAnsiTheme="majorHAnsi"/>
                <w:color w:val="000000"/>
                <w:sz w:val="16"/>
                <w:szCs w:val="16"/>
              </w:rPr>
              <w:t>3</w:t>
            </w:r>
          </w:p>
        </w:tc>
        <w:tc>
          <w:tcPr>
            <w:tcW w:w="932" w:type="pct"/>
            <w:shd w:val="clear" w:color="auto" w:fill="auto"/>
            <w:noWrap/>
            <w:vAlign w:val="center"/>
            <w:hideMark/>
          </w:tcPr>
          <w:p w:rsidR="002A52AD" w:rsidRPr="002A52AD" w:rsidRDefault="002A52AD">
            <w:pPr>
              <w:rPr>
                <w:rFonts w:asciiTheme="majorHAnsi" w:hAnsiTheme="majorHAnsi"/>
                <w:sz w:val="16"/>
                <w:szCs w:val="16"/>
              </w:rPr>
            </w:pPr>
            <w:r w:rsidRPr="002A52AD">
              <w:rPr>
                <w:rFonts w:asciiTheme="majorHAnsi" w:hAnsiTheme="majorHAnsi"/>
                <w:sz w:val="16"/>
                <w:szCs w:val="16"/>
              </w:rPr>
              <w:t>HINO RANGER</w:t>
            </w:r>
          </w:p>
        </w:tc>
        <w:tc>
          <w:tcPr>
            <w:tcW w:w="398" w:type="pct"/>
            <w:shd w:val="clear" w:color="auto" w:fill="auto"/>
            <w:noWrap/>
            <w:vAlign w:val="center"/>
            <w:hideMark/>
          </w:tcPr>
          <w:p w:rsidR="002A52AD" w:rsidRPr="002A52AD" w:rsidRDefault="002A52AD">
            <w:pPr>
              <w:jc w:val="center"/>
              <w:rPr>
                <w:rFonts w:asciiTheme="majorHAnsi" w:hAnsiTheme="majorHAnsi"/>
                <w:sz w:val="16"/>
                <w:szCs w:val="16"/>
              </w:rPr>
            </w:pPr>
            <w:r w:rsidRPr="002A52AD">
              <w:rPr>
                <w:rFonts w:asciiTheme="majorHAnsi" w:hAnsiTheme="majorHAnsi"/>
                <w:sz w:val="16"/>
                <w:szCs w:val="16"/>
              </w:rPr>
              <w:t>21</w:t>
            </w:r>
          </w:p>
        </w:tc>
        <w:tc>
          <w:tcPr>
            <w:tcW w:w="460" w:type="pct"/>
            <w:shd w:val="clear" w:color="auto" w:fill="auto"/>
            <w:noWrap/>
            <w:vAlign w:val="center"/>
            <w:hideMark/>
          </w:tcPr>
          <w:p w:rsidR="002A52AD" w:rsidRPr="002A52AD" w:rsidRDefault="002A52AD">
            <w:pPr>
              <w:jc w:val="center"/>
              <w:rPr>
                <w:rFonts w:asciiTheme="majorHAnsi" w:hAnsiTheme="majorHAnsi"/>
                <w:color w:val="000000"/>
                <w:sz w:val="16"/>
                <w:szCs w:val="16"/>
              </w:rPr>
            </w:pPr>
            <w:r w:rsidRPr="002A52AD">
              <w:rPr>
                <w:rFonts w:asciiTheme="majorHAnsi" w:hAnsiTheme="majorHAnsi"/>
                <w:color w:val="000000"/>
                <w:sz w:val="16"/>
                <w:szCs w:val="16"/>
              </w:rPr>
              <w:t>1995</w:t>
            </w:r>
          </w:p>
        </w:tc>
        <w:tc>
          <w:tcPr>
            <w:tcW w:w="526" w:type="pct"/>
            <w:shd w:val="clear" w:color="auto" w:fill="auto"/>
            <w:noWrap/>
            <w:vAlign w:val="center"/>
            <w:hideMark/>
          </w:tcPr>
          <w:p w:rsidR="002A52AD" w:rsidRPr="002A52AD" w:rsidRDefault="002A52AD">
            <w:pPr>
              <w:jc w:val="right"/>
              <w:rPr>
                <w:rFonts w:asciiTheme="majorHAnsi" w:hAnsiTheme="majorHAnsi"/>
                <w:color w:val="000000"/>
                <w:sz w:val="16"/>
                <w:szCs w:val="16"/>
              </w:rPr>
            </w:pPr>
            <w:r w:rsidRPr="002A52AD">
              <w:rPr>
                <w:rFonts w:asciiTheme="majorHAnsi" w:hAnsiTheme="majorHAnsi"/>
                <w:color w:val="000000"/>
                <w:sz w:val="16"/>
                <w:szCs w:val="16"/>
              </w:rPr>
              <w:t>750 000</w:t>
            </w:r>
          </w:p>
        </w:tc>
        <w:tc>
          <w:tcPr>
            <w:tcW w:w="388" w:type="pct"/>
            <w:shd w:val="clear" w:color="auto" w:fill="auto"/>
            <w:noWrap/>
            <w:vAlign w:val="center"/>
            <w:hideMark/>
          </w:tcPr>
          <w:p w:rsidR="002A52AD" w:rsidRPr="002A52AD" w:rsidRDefault="002A52AD" w:rsidP="002A52AD">
            <w:pPr>
              <w:jc w:val="right"/>
              <w:rPr>
                <w:rFonts w:asciiTheme="majorHAnsi" w:hAnsiTheme="majorHAnsi"/>
                <w:color w:val="000000"/>
                <w:sz w:val="16"/>
                <w:szCs w:val="16"/>
              </w:rPr>
            </w:pPr>
            <w:r w:rsidRPr="002A52AD">
              <w:rPr>
                <w:rFonts w:asciiTheme="majorHAnsi" w:hAnsiTheme="majorHAnsi"/>
                <w:color w:val="000000"/>
                <w:sz w:val="16"/>
                <w:szCs w:val="16"/>
              </w:rPr>
              <w:t>-7,50%</w:t>
            </w:r>
          </w:p>
        </w:tc>
        <w:tc>
          <w:tcPr>
            <w:tcW w:w="862" w:type="pct"/>
            <w:shd w:val="clear" w:color="auto" w:fill="auto"/>
            <w:noWrap/>
            <w:vAlign w:val="center"/>
            <w:hideMark/>
          </w:tcPr>
          <w:p w:rsidR="002A52AD" w:rsidRPr="002A52AD" w:rsidRDefault="002A52AD" w:rsidP="002A52AD">
            <w:pPr>
              <w:jc w:val="right"/>
              <w:rPr>
                <w:rFonts w:asciiTheme="majorHAnsi" w:hAnsiTheme="majorHAnsi"/>
                <w:sz w:val="16"/>
                <w:szCs w:val="16"/>
              </w:rPr>
            </w:pPr>
            <w:r w:rsidRPr="002A52AD">
              <w:rPr>
                <w:rFonts w:asciiTheme="majorHAnsi" w:hAnsiTheme="majorHAnsi"/>
                <w:sz w:val="16"/>
                <w:szCs w:val="16"/>
              </w:rPr>
              <w:t xml:space="preserve">693 750  </w:t>
            </w:r>
          </w:p>
        </w:tc>
        <w:tc>
          <w:tcPr>
            <w:tcW w:w="1195" w:type="pct"/>
            <w:shd w:val="clear" w:color="auto" w:fill="auto"/>
            <w:noWrap/>
            <w:hideMark/>
          </w:tcPr>
          <w:p w:rsidR="002A52AD" w:rsidRPr="002A52AD" w:rsidRDefault="002A52AD">
            <w:pPr>
              <w:rPr>
                <w:rFonts w:asciiTheme="majorHAnsi" w:hAnsiTheme="majorHAnsi"/>
                <w:sz w:val="16"/>
                <w:szCs w:val="16"/>
              </w:rPr>
            </w:pPr>
            <w:r w:rsidRPr="002A52AD">
              <w:rPr>
                <w:rFonts w:asciiTheme="majorHAnsi" w:hAnsiTheme="majorHAnsi"/>
                <w:sz w:val="16"/>
                <w:szCs w:val="16"/>
              </w:rPr>
              <w:t>http://spec.drom.ru</w:t>
            </w:r>
          </w:p>
        </w:tc>
      </w:tr>
      <w:tr w:rsidR="002A52AD" w:rsidRPr="002A52AD" w:rsidTr="002A52AD">
        <w:trPr>
          <w:cantSplit/>
          <w:trHeight w:val="227"/>
        </w:trPr>
        <w:tc>
          <w:tcPr>
            <w:tcW w:w="238" w:type="pct"/>
            <w:shd w:val="clear" w:color="auto" w:fill="auto"/>
            <w:noWrap/>
            <w:vAlign w:val="center"/>
            <w:hideMark/>
          </w:tcPr>
          <w:p w:rsidR="002A52AD" w:rsidRPr="002A52AD" w:rsidRDefault="002A52AD" w:rsidP="002A52AD">
            <w:pPr>
              <w:jc w:val="center"/>
              <w:rPr>
                <w:rFonts w:asciiTheme="majorHAnsi" w:hAnsiTheme="majorHAnsi"/>
                <w:color w:val="000000"/>
                <w:sz w:val="16"/>
                <w:szCs w:val="16"/>
              </w:rPr>
            </w:pPr>
            <w:r w:rsidRPr="002A52AD">
              <w:rPr>
                <w:rFonts w:asciiTheme="majorHAnsi" w:hAnsiTheme="majorHAnsi"/>
                <w:color w:val="000000"/>
                <w:sz w:val="16"/>
                <w:szCs w:val="16"/>
              </w:rPr>
              <w:t>4</w:t>
            </w:r>
          </w:p>
        </w:tc>
        <w:tc>
          <w:tcPr>
            <w:tcW w:w="932" w:type="pct"/>
            <w:shd w:val="clear" w:color="auto" w:fill="auto"/>
            <w:noWrap/>
            <w:vAlign w:val="center"/>
            <w:hideMark/>
          </w:tcPr>
          <w:p w:rsidR="002A52AD" w:rsidRPr="002A52AD" w:rsidRDefault="002A52AD">
            <w:pPr>
              <w:rPr>
                <w:rFonts w:asciiTheme="majorHAnsi" w:hAnsiTheme="majorHAnsi"/>
                <w:sz w:val="16"/>
                <w:szCs w:val="16"/>
              </w:rPr>
            </w:pPr>
            <w:r w:rsidRPr="002A52AD">
              <w:rPr>
                <w:rFonts w:asciiTheme="majorHAnsi" w:hAnsiTheme="majorHAnsi"/>
                <w:sz w:val="16"/>
                <w:szCs w:val="16"/>
              </w:rPr>
              <w:t>HINO RANGER</w:t>
            </w:r>
          </w:p>
        </w:tc>
        <w:tc>
          <w:tcPr>
            <w:tcW w:w="398" w:type="pct"/>
            <w:shd w:val="clear" w:color="auto" w:fill="auto"/>
            <w:noWrap/>
            <w:vAlign w:val="center"/>
            <w:hideMark/>
          </w:tcPr>
          <w:p w:rsidR="002A52AD" w:rsidRPr="002A52AD" w:rsidRDefault="002A52AD">
            <w:pPr>
              <w:jc w:val="center"/>
              <w:rPr>
                <w:rFonts w:asciiTheme="majorHAnsi" w:hAnsiTheme="majorHAnsi"/>
                <w:sz w:val="16"/>
                <w:szCs w:val="16"/>
              </w:rPr>
            </w:pPr>
            <w:r w:rsidRPr="002A52AD">
              <w:rPr>
                <w:rFonts w:asciiTheme="majorHAnsi" w:hAnsiTheme="majorHAnsi"/>
                <w:sz w:val="16"/>
                <w:szCs w:val="16"/>
              </w:rPr>
              <w:t>20</w:t>
            </w:r>
          </w:p>
        </w:tc>
        <w:tc>
          <w:tcPr>
            <w:tcW w:w="460" w:type="pct"/>
            <w:shd w:val="clear" w:color="auto" w:fill="auto"/>
            <w:noWrap/>
            <w:vAlign w:val="center"/>
            <w:hideMark/>
          </w:tcPr>
          <w:p w:rsidR="002A52AD" w:rsidRPr="002A52AD" w:rsidRDefault="002A52AD">
            <w:pPr>
              <w:jc w:val="center"/>
              <w:rPr>
                <w:rFonts w:asciiTheme="majorHAnsi" w:hAnsiTheme="majorHAnsi"/>
                <w:color w:val="000000"/>
                <w:sz w:val="16"/>
                <w:szCs w:val="16"/>
              </w:rPr>
            </w:pPr>
            <w:r w:rsidRPr="002A52AD">
              <w:rPr>
                <w:rFonts w:asciiTheme="majorHAnsi" w:hAnsiTheme="majorHAnsi"/>
                <w:color w:val="000000"/>
                <w:sz w:val="16"/>
                <w:szCs w:val="16"/>
              </w:rPr>
              <w:t>1996</w:t>
            </w:r>
          </w:p>
        </w:tc>
        <w:tc>
          <w:tcPr>
            <w:tcW w:w="526" w:type="pct"/>
            <w:shd w:val="clear" w:color="auto" w:fill="auto"/>
            <w:noWrap/>
            <w:vAlign w:val="center"/>
            <w:hideMark/>
          </w:tcPr>
          <w:p w:rsidR="002A52AD" w:rsidRPr="002A52AD" w:rsidRDefault="002A52AD">
            <w:pPr>
              <w:jc w:val="right"/>
              <w:rPr>
                <w:rFonts w:asciiTheme="majorHAnsi" w:hAnsiTheme="majorHAnsi"/>
                <w:color w:val="000000"/>
                <w:sz w:val="16"/>
                <w:szCs w:val="16"/>
              </w:rPr>
            </w:pPr>
            <w:r w:rsidRPr="002A52AD">
              <w:rPr>
                <w:rFonts w:asciiTheme="majorHAnsi" w:hAnsiTheme="majorHAnsi"/>
                <w:color w:val="000000"/>
                <w:sz w:val="16"/>
                <w:szCs w:val="16"/>
              </w:rPr>
              <w:t>1 050 000</w:t>
            </w:r>
          </w:p>
        </w:tc>
        <w:tc>
          <w:tcPr>
            <w:tcW w:w="388" w:type="pct"/>
            <w:shd w:val="clear" w:color="auto" w:fill="auto"/>
            <w:noWrap/>
            <w:vAlign w:val="center"/>
            <w:hideMark/>
          </w:tcPr>
          <w:p w:rsidR="002A52AD" w:rsidRPr="002A52AD" w:rsidRDefault="002A52AD" w:rsidP="002A52AD">
            <w:pPr>
              <w:jc w:val="right"/>
              <w:rPr>
                <w:rFonts w:asciiTheme="majorHAnsi" w:hAnsiTheme="majorHAnsi"/>
                <w:color w:val="000000"/>
                <w:sz w:val="16"/>
                <w:szCs w:val="16"/>
              </w:rPr>
            </w:pPr>
            <w:r w:rsidRPr="002A52AD">
              <w:rPr>
                <w:rFonts w:asciiTheme="majorHAnsi" w:hAnsiTheme="majorHAnsi"/>
                <w:color w:val="000000"/>
                <w:sz w:val="16"/>
                <w:szCs w:val="16"/>
              </w:rPr>
              <w:t>-7,50%</w:t>
            </w:r>
          </w:p>
        </w:tc>
        <w:tc>
          <w:tcPr>
            <w:tcW w:w="862" w:type="pct"/>
            <w:shd w:val="clear" w:color="auto" w:fill="auto"/>
            <w:noWrap/>
            <w:vAlign w:val="center"/>
            <w:hideMark/>
          </w:tcPr>
          <w:p w:rsidR="002A52AD" w:rsidRPr="002A52AD" w:rsidRDefault="002A52AD" w:rsidP="002A52AD">
            <w:pPr>
              <w:jc w:val="right"/>
              <w:rPr>
                <w:rFonts w:asciiTheme="majorHAnsi" w:hAnsiTheme="majorHAnsi"/>
                <w:sz w:val="16"/>
                <w:szCs w:val="16"/>
              </w:rPr>
            </w:pPr>
            <w:r w:rsidRPr="002A52AD">
              <w:rPr>
                <w:rFonts w:asciiTheme="majorHAnsi" w:hAnsiTheme="majorHAnsi"/>
                <w:sz w:val="16"/>
                <w:szCs w:val="16"/>
              </w:rPr>
              <w:t xml:space="preserve">971 250  </w:t>
            </w:r>
          </w:p>
        </w:tc>
        <w:tc>
          <w:tcPr>
            <w:tcW w:w="1195" w:type="pct"/>
            <w:shd w:val="clear" w:color="auto" w:fill="auto"/>
            <w:noWrap/>
            <w:vAlign w:val="center"/>
            <w:hideMark/>
          </w:tcPr>
          <w:p w:rsidR="002A52AD" w:rsidRPr="002A52AD" w:rsidRDefault="002A52AD" w:rsidP="002A52AD">
            <w:pPr>
              <w:rPr>
                <w:rFonts w:asciiTheme="majorHAnsi" w:hAnsiTheme="majorHAnsi"/>
                <w:color w:val="000000"/>
                <w:sz w:val="16"/>
                <w:szCs w:val="16"/>
              </w:rPr>
            </w:pPr>
            <w:r w:rsidRPr="002A52AD">
              <w:rPr>
                <w:rFonts w:asciiTheme="majorHAnsi" w:hAnsiTheme="majorHAnsi"/>
                <w:color w:val="000000"/>
                <w:sz w:val="16"/>
                <w:szCs w:val="16"/>
              </w:rPr>
              <w:t>https://www.avito.ru</w:t>
            </w:r>
          </w:p>
        </w:tc>
      </w:tr>
    </w:tbl>
    <w:p w:rsidR="002A52AD" w:rsidRDefault="002A52AD" w:rsidP="002A52AD">
      <w:pPr>
        <w:spacing w:before="120"/>
        <w:ind w:firstLine="709"/>
        <w:jc w:val="right"/>
        <w:rPr>
          <w:rFonts w:ascii="Bookman Old Style" w:hAnsi="Bookman Old Style"/>
          <w:b/>
          <w:sz w:val="20"/>
          <w:szCs w:val="20"/>
        </w:rPr>
      </w:pPr>
      <w:r w:rsidRPr="002A52AD">
        <w:rPr>
          <w:rFonts w:ascii="Bookman Old Style" w:hAnsi="Bookman Old Style"/>
          <w:b/>
          <w:sz w:val="20"/>
          <w:szCs w:val="20"/>
        </w:rPr>
        <w:t>Таблица 5.</w:t>
      </w:r>
      <w:r>
        <w:rPr>
          <w:rFonts w:ascii="Bookman Old Style" w:hAnsi="Bookman Old Style"/>
          <w:b/>
          <w:sz w:val="20"/>
          <w:szCs w:val="20"/>
        </w:rPr>
        <w:t>3</w:t>
      </w:r>
      <w:r w:rsidRPr="002A52AD">
        <w:rPr>
          <w:rFonts w:ascii="Bookman Old Style" w:hAnsi="Bookman Old Style"/>
          <w:b/>
          <w:sz w:val="20"/>
          <w:szCs w:val="20"/>
        </w:rPr>
        <w:t>.2.3.1.</w:t>
      </w:r>
      <w:r>
        <w:rPr>
          <w:rFonts w:ascii="Bookman Old Style" w:hAnsi="Bookman Old Style"/>
          <w:b/>
          <w:sz w:val="20"/>
          <w:szCs w:val="20"/>
        </w:rPr>
        <w:t>2</w:t>
      </w:r>
      <w:r w:rsidRPr="002A52AD">
        <w:rPr>
          <w:rFonts w:ascii="Bookman Old Style" w:hAnsi="Bookman Old Style"/>
          <w:b/>
          <w:sz w:val="20"/>
          <w:szCs w:val="20"/>
        </w:rPr>
        <w:t xml:space="preserve">. Выборка объектов аналогов </w:t>
      </w:r>
      <w:proofErr w:type="spellStart"/>
      <w:r w:rsidRPr="002A52AD">
        <w:rPr>
          <w:rFonts w:ascii="Bookman Old Style" w:hAnsi="Bookman Old Style"/>
          <w:b/>
          <w:sz w:val="20"/>
          <w:szCs w:val="20"/>
        </w:rPr>
        <w:t>Isuzu</w:t>
      </w:r>
      <w:proofErr w:type="spellEnd"/>
      <w:r w:rsidRPr="002A52AD">
        <w:rPr>
          <w:rFonts w:ascii="Bookman Old Style" w:hAnsi="Bookman Old Style"/>
          <w:b/>
          <w:sz w:val="20"/>
          <w:szCs w:val="20"/>
        </w:rPr>
        <w:t xml:space="preserve"> </w:t>
      </w:r>
      <w:proofErr w:type="spellStart"/>
      <w:r w:rsidRPr="002A52AD">
        <w:rPr>
          <w:rFonts w:ascii="Bookman Old Style" w:hAnsi="Bookman Old Style"/>
          <w:b/>
          <w:sz w:val="20"/>
          <w:szCs w:val="20"/>
        </w:rPr>
        <w:t>Elf</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7"/>
        <w:gridCol w:w="1942"/>
        <w:gridCol w:w="830"/>
        <w:gridCol w:w="959"/>
        <w:gridCol w:w="1096"/>
        <w:gridCol w:w="809"/>
        <w:gridCol w:w="1797"/>
        <w:gridCol w:w="2491"/>
      </w:tblGrid>
      <w:tr w:rsidR="002A52AD" w:rsidRPr="002A52AD" w:rsidTr="00F66384">
        <w:trPr>
          <w:cantSplit/>
          <w:trHeight w:val="227"/>
        </w:trPr>
        <w:tc>
          <w:tcPr>
            <w:tcW w:w="238" w:type="pct"/>
            <w:shd w:val="clear" w:color="auto" w:fill="auto"/>
            <w:vAlign w:val="center"/>
            <w:hideMark/>
          </w:tcPr>
          <w:p w:rsidR="002A52AD" w:rsidRPr="002A52AD" w:rsidRDefault="002A52AD" w:rsidP="00F66384">
            <w:pPr>
              <w:jc w:val="center"/>
              <w:rPr>
                <w:rFonts w:asciiTheme="majorHAnsi" w:hAnsiTheme="majorHAnsi"/>
                <w:color w:val="000000"/>
                <w:sz w:val="16"/>
                <w:szCs w:val="16"/>
              </w:rPr>
            </w:pPr>
            <w:r w:rsidRPr="002A52AD">
              <w:rPr>
                <w:rFonts w:asciiTheme="majorHAnsi" w:hAnsiTheme="majorHAnsi"/>
                <w:color w:val="000000"/>
                <w:sz w:val="16"/>
                <w:szCs w:val="16"/>
              </w:rPr>
              <w:t xml:space="preserve">№ </w:t>
            </w:r>
            <w:proofErr w:type="spellStart"/>
            <w:r w:rsidRPr="002A52AD">
              <w:rPr>
                <w:rFonts w:asciiTheme="majorHAnsi" w:hAnsiTheme="majorHAnsi"/>
                <w:color w:val="000000"/>
                <w:sz w:val="16"/>
                <w:szCs w:val="16"/>
              </w:rPr>
              <w:t>п.п</w:t>
            </w:r>
            <w:proofErr w:type="spellEnd"/>
            <w:r w:rsidRPr="002A52AD">
              <w:rPr>
                <w:rFonts w:asciiTheme="majorHAnsi" w:hAnsiTheme="majorHAnsi"/>
                <w:color w:val="000000"/>
                <w:sz w:val="16"/>
                <w:szCs w:val="16"/>
              </w:rPr>
              <w:t>.</w:t>
            </w:r>
          </w:p>
        </w:tc>
        <w:tc>
          <w:tcPr>
            <w:tcW w:w="932" w:type="pct"/>
            <w:shd w:val="clear" w:color="auto" w:fill="auto"/>
            <w:vAlign w:val="center"/>
            <w:hideMark/>
          </w:tcPr>
          <w:p w:rsidR="002A52AD" w:rsidRPr="002A52AD" w:rsidRDefault="002A52AD" w:rsidP="00F66384">
            <w:pPr>
              <w:jc w:val="center"/>
              <w:rPr>
                <w:rFonts w:asciiTheme="majorHAnsi" w:hAnsiTheme="majorHAnsi"/>
                <w:color w:val="000000"/>
                <w:sz w:val="16"/>
                <w:szCs w:val="16"/>
              </w:rPr>
            </w:pPr>
            <w:r w:rsidRPr="002A52AD">
              <w:rPr>
                <w:rFonts w:asciiTheme="majorHAnsi" w:hAnsiTheme="majorHAnsi"/>
                <w:color w:val="000000"/>
                <w:sz w:val="16"/>
                <w:szCs w:val="16"/>
              </w:rPr>
              <w:t>Наименование аналога</w:t>
            </w:r>
          </w:p>
        </w:tc>
        <w:tc>
          <w:tcPr>
            <w:tcW w:w="398" w:type="pct"/>
            <w:shd w:val="clear" w:color="auto" w:fill="auto"/>
            <w:vAlign w:val="center"/>
            <w:hideMark/>
          </w:tcPr>
          <w:p w:rsidR="002A52AD" w:rsidRPr="002A52AD" w:rsidRDefault="002A52AD" w:rsidP="00F66384">
            <w:pPr>
              <w:jc w:val="center"/>
              <w:rPr>
                <w:rFonts w:asciiTheme="majorHAnsi" w:hAnsiTheme="majorHAnsi"/>
                <w:color w:val="000000"/>
                <w:sz w:val="16"/>
                <w:szCs w:val="16"/>
              </w:rPr>
            </w:pPr>
            <w:r w:rsidRPr="002A52AD">
              <w:rPr>
                <w:rFonts w:asciiTheme="majorHAnsi" w:hAnsiTheme="majorHAnsi"/>
                <w:color w:val="000000"/>
                <w:sz w:val="16"/>
                <w:szCs w:val="16"/>
              </w:rPr>
              <w:t>Срок службы</w:t>
            </w:r>
          </w:p>
        </w:tc>
        <w:tc>
          <w:tcPr>
            <w:tcW w:w="460" w:type="pct"/>
            <w:shd w:val="clear" w:color="auto" w:fill="auto"/>
            <w:vAlign w:val="center"/>
            <w:hideMark/>
          </w:tcPr>
          <w:p w:rsidR="002A52AD" w:rsidRPr="002A52AD" w:rsidRDefault="002A52AD" w:rsidP="00F66384">
            <w:pPr>
              <w:jc w:val="center"/>
              <w:rPr>
                <w:rFonts w:asciiTheme="majorHAnsi" w:hAnsiTheme="majorHAnsi"/>
                <w:color w:val="000000"/>
                <w:sz w:val="16"/>
                <w:szCs w:val="16"/>
              </w:rPr>
            </w:pPr>
            <w:r w:rsidRPr="002A52AD">
              <w:rPr>
                <w:rFonts w:asciiTheme="majorHAnsi" w:hAnsiTheme="majorHAnsi"/>
                <w:color w:val="000000"/>
                <w:sz w:val="16"/>
                <w:szCs w:val="16"/>
              </w:rPr>
              <w:t>Год выпуска  </w:t>
            </w:r>
          </w:p>
        </w:tc>
        <w:tc>
          <w:tcPr>
            <w:tcW w:w="526" w:type="pct"/>
            <w:shd w:val="clear" w:color="auto" w:fill="auto"/>
            <w:vAlign w:val="center"/>
            <w:hideMark/>
          </w:tcPr>
          <w:p w:rsidR="002A52AD" w:rsidRPr="002A52AD" w:rsidRDefault="002A52AD" w:rsidP="00F66384">
            <w:pPr>
              <w:jc w:val="center"/>
              <w:rPr>
                <w:rFonts w:asciiTheme="majorHAnsi" w:hAnsiTheme="majorHAnsi"/>
                <w:color w:val="000000"/>
                <w:sz w:val="16"/>
                <w:szCs w:val="16"/>
              </w:rPr>
            </w:pPr>
            <w:r w:rsidRPr="002A52AD">
              <w:rPr>
                <w:rFonts w:asciiTheme="majorHAnsi" w:hAnsiTheme="majorHAnsi"/>
                <w:color w:val="000000"/>
                <w:sz w:val="16"/>
                <w:szCs w:val="16"/>
              </w:rPr>
              <w:t>Стоимость, руб.</w:t>
            </w:r>
          </w:p>
        </w:tc>
        <w:tc>
          <w:tcPr>
            <w:tcW w:w="388" w:type="pct"/>
            <w:shd w:val="clear" w:color="auto" w:fill="auto"/>
            <w:vAlign w:val="center"/>
            <w:hideMark/>
          </w:tcPr>
          <w:p w:rsidR="002A52AD" w:rsidRPr="002A52AD" w:rsidRDefault="002A52AD" w:rsidP="00F66384">
            <w:pPr>
              <w:jc w:val="center"/>
              <w:rPr>
                <w:rFonts w:asciiTheme="majorHAnsi" w:hAnsiTheme="majorHAnsi"/>
                <w:color w:val="000000"/>
                <w:sz w:val="16"/>
                <w:szCs w:val="16"/>
              </w:rPr>
            </w:pPr>
            <w:proofErr w:type="gramStart"/>
            <w:r w:rsidRPr="002A52AD">
              <w:rPr>
                <w:rFonts w:asciiTheme="majorHAnsi" w:hAnsiTheme="majorHAnsi"/>
                <w:color w:val="000000"/>
                <w:sz w:val="16"/>
                <w:szCs w:val="16"/>
              </w:rPr>
              <w:t>К</w:t>
            </w:r>
            <w:proofErr w:type="gramEnd"/>
            <w:r>
              <w:rPr>
                <w:rFonts w:asciiTheme="majorHAnsi" w:hAnsiTheme="majorHAnsi"/>
                <w:color w:val="000000"/>
                <w:sz w:val="16"/>
                <w:szCs w:val="16"/>
              </w:rPr>
              <w:t xml:space="preserve"> </w:t>
            </w:r>
            <w:r w:rsidRPr="002A52AD">
              <w:rPr>
                <w:rFonts w:asciiTheme="majorHAnsi" w:hAnsiTheme="majorHAnsi"/>
                <w:color w:val="000000"/>
                <w:sz w:val="16"/>
                <w:szCs w:val="16"/>
              </w:rPr>
              <w:t>торг, %</w:t>
            </w:r>
          </w:p>
        </w:tc>
        <w:tc>
          <w:tcPr>
            <w:tcW w:w="862" w:type="pct"/>
            <w:shd w:val="clear" w:color="auto" w:fill="auto"/>
            <w:vAlign w:val="center"/>
            <w:hideMark/>
          </w:tcPr>
          <w:p w:rsidR="002A52AD" w:rsidRPr="002A52AD" w:rsidRDefault="002A52AD" w:rsidP="00F66384">
            <w:pPr>
              <w:jc w:val="center"/>
              <w:rPr>
                <w:rFonts w:asciiTheme="majorHAnsi" w:hAnsiTheme="majorHAnsi"/>
                <w:color w:val="000000"/>
                <w:sz w:val="16"/>
                <w:szCs w:val="16"/>
              </w:rPr>
            </w:pPr>
            <w:r w:rsidRPr="002A52AD">
              <w:rPr>
                <w:rFonts w:asciiTheme="majorHAnsi" w:hAnsiTheme="majorHAnsi"/>
                <w:color w:val="000000"/>
                <w:sz w:val="16"/>
                <w:szCs w:val="16"/>
              </w:rPr>
              <w:t>Скорректированная стоимость аналога, руб.</w:t>
            </w:r>
          </w:p>
        </w:tc>
        <w:tc>
          <w:tcPr>
            <w:tcW w:w="1195" w:type="pct"/>
            <w:shd w:val="clear" w:color="auto" w:fill="auto"/>
            <w:vAlign w:val="center"/>
            <w:hideMark/>
          </w:tcPr>
          <w:p w:rsidR="002A52AD" w:rsidRPr="002A52AD" w:rsidRDefault="002A52AD" w:rsidP="00F66384">
            <w:pPr>
              <w:jc w:val="center"/>
              <w:rPr>
                <w:rFonts w:asciiTheme="majorHAnsi" w:hAnsiTheme="majorHAnsi"/>
                <w:color w:val="000000"/>
                <w:sz w:val="16"/>
                <w:szCs w:val="16"/>
              </w:rPr>
            </w:pPr>
            <w:r w:rsidRPr="002A52AD">
              <w:rPr>
                <w:rFonts w:asciiTheme="majorHAnsi" w:hAnsiTheme="majorHAnsi"/>
                <w:color w:val="000000"/>
                <w:sz w:val="16"/>
                <w:szCs w:val="16"/>
              </w:rPr>
              <w:t>Источник информации</w:t>
            </w:r>
          </w:p>
        </w:tc>
      </w:tr>
      <w:tr w:rsidR="002A52AD" w:rsidRPr="002A52AD" w:rsidTr="00F66384">
        <w:trPr>
          <w:cantSplit/>
          <w:trHeight w:val="227"/>
        </w:trPr>
        <w:tc>
          <w:tcPr>
            <w:tcW w:w="238" w:type="pct"/>
            <w:shd w:val="clear" w:color="auto" w:fill="auto"/>
            <w:noWrap/>
            <w:vAlign w:val="center"/>
            <w:hideMark/>
          </w:tcPr>
          <w:p w:rsidR="002A52AD" w:rsidRPr="002A52AD" w:rsidRDefault="002A52AD" w:rsidP="00F66384">
            <w:pPr>
              <w:jc w:val="center"/>
              <w:rPr>
                <w:rFonts w:asciiTheme="majorHAnsi" w:hAnsiTheme="majorHAnsi"/>
                <w:color w:val="000000"/>
                <w:sz w:val="16"/>
                <w:szCs w:val="16"/>
              </w:rPr>
            </w:pPr>
            <w:r w:rsidRPr="002A52AD">
              <w:rPr>
                <w:rFonts w:asciiTheme="majorHAnsi" w:hAnsiTheme="majorHAnsi"/>
                <w:color w:val="000000"/>
                <w:sz w:val="16"/>
                <w:szCs w:val="16"/>
              </w:rPr>
              <w:t>1</w:t>
            </w:r>
          </w:p>
        </w:tc>
        <w:tc>
          <w:tcPr>
            <w:tcW w:w="932" w:type="pct"/>
            <w:shd w:val="clear" w:color="auto" w:fill="auto"/>
            <w:noWrap/>
            <w:vAlign w:val="center"/>
            <w:hideMark/>
          </w:tcPr>
          <w:p w:rsidR="002A52AD" w:rsidRDefault="002A52AD" w:rsidP="00F66384">
            <w:pPr>
              <w:rPr>
                <w:rFonts w:ascii="Cambria" w:hAnsi="Cambria"/>
                <w:sz w:val="16"/>
                <w:szCs w:val="16"/>
              </w:rPr>
            </w:pPr>
            <w:proofErr w:type="spellStart"/>
            <w:r>
              <w:rPr>
                <w:rFonts w:ascii="Cambria" w:hAnsi="Cambria"/>
                <w:sz w:val="16"/>
                <w:szCs w:val="16"/>
              </w:rPr>
              <w:t>Isuzu</w:t>
            </w:r>
            <w:proofErr w:type="spellEnd"/>
            <w:r>
              <w:rPr>
                <w:rFonts w:ascii="Cambria" w:hAnsi="Cambria"/>
                <w:sz w:val="16"/>
                <w:szCs w:val="16"/>
              </w:rPr>
              <w:t xml:space="preserve"> </w:t>
            </w:r>
            <w:proofErr w:type="spellStart"/>
            <w:r>
              <w:rPr>
                <w:rFonts w:ascii="Cambria" w:hAnsi="Cambria"/>
                <w:sz w:val="16"/>
                <w:szCs w:val="16"/>
              </w:rPr>
              <w:t>Elf</w:t>
            </w:r>
            <w:proofErr w:type="spellEnd"/>
          </w:p>
        </w:tc>
        <w:tc>
          <w:tcPr>
            <w:tcW w:w="398" w:type="pct"/>
            <w:shd w:val="clear" w:color="auto" w:fill="auto"/>
            <w:noWrap/>
            <w:vAlign w:val="center"/>
            <w:hideMark/>
          </w:tcPr>
          <w:p w:rsidR="002A52AD" w:rsidRDefault="002A52AD" w:rsidP="00F66384">
            <w:pPr>
              <w:jc w:val="center"/>
              <w:rPr>
                <w:rFonts w:ascii="Cambria" w:hAnsi="Cambria"/>
                <w:sz w:val="16"/>
                <w:szCs w:val="16"/>
              </w:rPr>
            </w:pPr>
            <w:r>
              <w:rPr>
                <w:rFonts w:ascii="Cambria" w:hAnsi="Cambria"/>
                <w:sz w:val="16"/>
                <w:szCs w:val="16"/>
              </w:rPr>
              <w:t>14</w:t>
            </w:r>
          </w:p>
        </w:tc>
        <w:tc>
          <w:tcPr>
            <w:tcW w:w="460" w:type="pct"/>
            <w:shd w:val="clear" w:color="auto" w:fill="auto"/>
            <w:noWrap/>
            <w:vAlign w:val="center"/>
            <w:hideMark/>
          </w:tcPr>
          <w:p w:rsidR="002A52AD" w:rsidRDefault="002A52AD" w:rsidP="00F66384">
            <w:pPr>
              <w:jc w:val="right"/>
              <w:rPr>
                <w:rFonts w:ascii="Cambria" w:hAnsi="Cambria"/>
                <w:color w:val="000000"/>
                <w:sz w:val="16"/>
                <w:szCs w:val="16"/>
              </w:rPr>
            </w:pPr>
            <w:r>
              <w:rPr>
                <w:rFonts w:ascii="Cambria" w:hAnsi="Cambria"/>
                <w:color w:val="000000"/>
                <w:sz w:val="16"/>
                <w:szCs w:val="16"/>
              </w:rPr>
              <w:t>2002</w:t>
            </w:r>
          </w:p>
        </w:tc>
        <w:tc>
          <w:tcPr>
            <w:tcW w:w="526" w:type="pct"/>
            <w:shd w:val="clear" w:color="auto" w:fill="auto"/>
            <w:noWrap/>
            <w:vAlign w:val="center"/>
            <w:hideMark/>
          </w:tcPr>
          <w:p w:rsidR="002A52AD" w:rsidRDefault="002A52AD" w:rsidP="00F66384">
            <w:pPr>
              <w:jc w:val="right"/>
              <w:rPr>
                <w:rFonts w:ascii="Cambria" w:hAnsi="Cambria"/>
                <w:color w:val="000000"/>
                <w:sz w:val="16"/>
                <w:szCs w:val="16"/>
              </w:rPr>
            </w:pPr>
            <w:r>
              <w:rPr>
                <w:rFonts w:ascii="Cambria" w:hAnsi="Cambria"/>
                <w:color w:val="000000"/>
                <w:sz w:val="16"/>
                <w:szCs w:val="16"/>
              </w:rPr>
              <w:t>490 000</w:t>
            </w:r>
          </w:p>
        </w:tc>
        <w:tc>
          <w:tcPr>
            <w:tcW w:w="388" w:type="pct"/>
            <w:shd w:val="clear" w:color="auto" w:fill="auto"/>
            <w:noWrap/>
            <w:vAlign w:val="center"/>
            <w:hideMark/>
          </w:tcPr>
          <w:p w:rsidR="002A52AD" w:rsidRPr="002A52AD" w:rsidRDefault="002A52AD" w:rsidP="00F66384">
            <w:pPr>
              <w:jc w:val="right"/>
              <w:rPr>
                <w:rFonts w:asciiTheme="majorHAnsi" w:hAnsiTheme="majorHAnsi"/>
                <w:color w:val="000000"/>
                <w:sz w:val="16"/>
                <w:szCs w:val="16"/>
              </w:rPr>
            </w:pPr>
            <w:r w:rsidRPr="002A52AD">
              <w:rPr>
                <w:rFonts w:asciiTheme="majorHAnsi" w:hAnsiTheme="majorHAnsi"/>
                <w:color w:val="000000"/>
                <w:sz w:val="16"/>
                <w:szCs w:val="16"/>
              </w:rPr>
              <w:t>-7,50%</w:t>
            </w:r>
          </w:p>
        </w:tc>
        <w:tc>
          <w:tcPr>
            <w:tcW w:w="862" w:type="pct"/>
            <w:shd w:val="clear" w:color="auto" w:fill="auto"/>
            <w:noWrap/>
            <w:vAlign w:val="center"/>
            <w:hideMark/>
          </w:tcPr>
          <w:p w:rsidR="002A52AD" w:rsidRDefault="002A52AD" w:rsidP="00F66384">
            <w:pPr>
              <w:jc w:val="right"/>
              <w:rPr>
                <w:rFonts w:ascii="Cambria" w:hAnsi="Cambria"/>
                <w:sz w:val="16"/>
                <w:szCs w:val="16"/>
              </w:rPr>
            </w:pPr>
            <w:r>
              <w:rPr>
                <w:rFonts w:ascii="Cambria" w:hAnsi="Cambria"/>
                <w:sz w:val="16"/>
                <w:szCs w:val="16"/>
              </w:rPr>
              <w:t xml:space="preserve">453 250  </w:t>
            </w:r>
          </w:p>
        </w:tc>
        <w:tc>
          <w:tcPr>
            <w:tcW w:w="1195" w:type="pct"/>
            <w:shd w:val="clear" w:color="auto" w:fill="auto"/>
            <w:noWrap/>
            <w:hideMark/>
          </w:tcPr>
          <w:p w:rsidR="002A52AD" w:rsidRPr="002A52AD" w:rsidRDefault="002A52AD" w:rsidP="00F66384">
            <w:pPr>
              <w:rPr>
                <w:rFonts w:asciiTheme="majorHAnsi" w:hAnsiTheme="majorHAnsi"/>
                <w:sz w:val="16"/>
                <w:szCs w:val="16"/>
              </w:rPr>
            </w:pPr>
            <w:r w:rsidRPr="002A52AD">
              <w:rPr>
                <w:rFonts w:asciiTheme="majorHAnsi" w:hAnsiTheme="majorHAnsi"/>
                <w:sz w:val="16"/>
                <w:szCs w:val="16"/>
              </w:rPr>
              <w:t>http://spec.drom.ru</w:t>
            </w:r>
          </w:p>
        </w:tc>
      </w:tr>
      <w:tr w:rsidR="002A52AD" w:rsidRPr="002A52AD" w:rsidTr="00F66384">
        <w:trPr>
          <w:cantSplit/>
          <w:trHeight w:val="227"/>
        </w:trPr>
        <w:tc>
          <w:tcPr>
            <w:tcW w:w="238" w:type="pct"/>
            <w:shd w:val="clear" w:color="auto" w:fill="auto"/>
            <w:noWrap/>
            <w:vAlign w:val="center"/>
            <w:hideMark/>
          </w:tcPr>
          <w:p w:rsidR="002A52AD" w:rsidRPr="002A52AD" w:rsidRDefault="002A52AD" w:rsidP="00F66384">
            <w:pPr>
              <w:jc w:val="center"/>
              <w:rPr>
                <w:rFonts w:asciiTheme="majorHAnsi" w:hAnsiTheme="majorHAnsi"/>
                <w:color w:val="000000"/>
                <w:sz w:val="16"/>
                <w:szCs w:val="16"/>
              </w:rPr>
            </w:pPr>
            <w:r w:rsidRPr="002A52AD">
              <w:rPr>
                <w:rFonts w:asciiTheme="majorHAnsi" w:hAnsiTheme="majorHAnsi"/>
                <w:color w:val="000000"/>
                <w:sz w:val="16"/>
                <w:szCs w:val="16"/>
              </w:rPr>
              <w:t>2</w:t>
            </w:r>
          </w:p>
        </w:tc>
        <w:tc>
          <w:tcPr>
            <w:tcW w:w="932" w:type="pct"/>
            <w:shd w:val="clear" w:color="auto" w:fill="auto"/>
            <w:noWrap/>
            <w:vAlign w:val="center"/>
            <w:hideMark/>
          </w:tcPr>
          <w:p w:rsidR="002A52AD" w:rsidRDefault="002A52AD" w:rsidP="00F66384">
            <w:pPr>
              <w:rPr>
                <w:rFonts w:ascii="Cambria" w:hAnsi="Cambria"/>
                <w:sz w:val="16"/>
                <w:szCs w:val="16"/>
              </w:rPr>
            </w:pPr>
            <w:proofErr w:type="spellStart"/>
            <w:r>
              <w:rPr>
                <w:rFonts w:ascii="Cambria" w:hAnsi="Cambria"/>
                <w:sz w:val="16"/>
                <w:szCs w:val="16"/>
              </w:rPr>
              <w:t>Isuzu</w:t>
            </w:r>
            <w:proofErr w:type="spellEnd"/>
            <w:r>
              <w:rPr>
                <w:rFonts w:ascii="Cambria" w:hAnsi="Cambria"/>
                <w:sz w:val="16"/>
                <w:szCs w:val="16"/>
              </w:rPr>
              <w:t xml:space="preserve"> </w:t>
            </w:r>
            <w:proofErr w:type="spellStart"/>
            <w:r>
              <w:rPr>
                <w:rFonts w:ascii="Cambria" w:hAnsi="Cambria"/>
                <w:sz w:val="16"/>
                <w:szCs w:val="16"/>
              </w:rPr>
              <w:t>Elf</w:t>
            </w:r>
            <w:proofErr w:type="spellEnd"/>
          </w:p>
        </w:tc>
        <w:tc>
          <w:tcPr>
            <w:tcW w:w="398" w:type="pct"/>
            <w:shd w:val="clear" w:color="auto" w:fill="auto"/>
            <w:noWrap/>
            <w:vAlign w:val="center"/>
            <w:hideMark/>
          </w:tcPr>
          <w:p w:rsidR="002A52AD" w:rsidRDefault="002A52AD" w:rsidP="00F66384">
            <w:pPr>
              <w:jc w:val="center"/>
              <w:rPr>
                <w:rFonts w:ascii="Cambria" w:hAnsi="Cambria"/>
                <w:sz w:val="16"/>
                <w:szCs w:val="16"/>
              </w:rPr>
            </w:pPr>
            <w:r>
              <w:rPr>
                <w:rFonts w:ascii="Cambria" w:hAnsi="Cambria"/>
                <w:sz w:val="16"/>
                <w:szCs w:val="16"/>
              </w:rPr>
              <w:t>13</w:t>
            </w:r>
          </w:p>
        </w:tc>
        <w:tc>
          <w:tcPr>
            <w:tcW w:w="460" w:type="pct"/>
            <w:shd w:val="clear" w:color="auto" w:fill="auto"/>
            <w:noWrap/>
            <w:vAlign w:val="center"/>
            <w:hideMark/>
          </w:tcPr>
          <w:p w:rsidR="002A52AD" w:rsidRDefault="002A52AD" w:rsidP="00F66384">
            <w:pPr>
              <w:jc w:val="right"/>
              <w:rPr>
                <w:rFonts w:ascii="Cambria" w:hAnsi="Cambria"/>
                <w:color w:val="000000"/>
                <w:sz w:val="16"/>
                <w:szCs w:val="16"/>
              </w:rPr>
            </w:pPr>
            <w:r>
              <w:rPr>
                <w:rFonts w:ascii="Cambria" w:hAnsi="Cambria"/>
                <w:color w:val="000000"/>
                <w:sz w:val="16"/>
                <w:szCs w:val="16"/>
              </w:rPr>
              <w:t>2003</w:t>
            </w:r>
          </w:p>
        </w:tc>
        <w:tc>
          <w:tcPr>
            <w:tcW w:w="526" w:type="pct"/>
            <w:shd w:val="clear" w:color="auto" w:fill="auto"/>
            <w:noWrap/>
            <w:vAlign w:val="center"/>
            <w:hideMark/>
          </w:tcPr>
          <w:p w:rsidR="002A52AD" w:rsidRDefault="002A52AD" w:rsidP="00F66384">
            <w:pPr>
              <w:jc w:val="right"/>
              <w:rPr>
                <w:rFonts w:ascii="Cambria" w:hAnsi="Cambria"/>
                <w:color w:val="000000"/>
                <w:sz w:val="16"/>
                <w:szCs w:val="16"/>
              </w:rPr>
            </w:pPr>
            <w:r>
              <w:rPr>
                <w:rFonts w:ascii="Cambria" w:hAnsi="Cambria"/>
                <w:color w:val="000000"/>
                <w:sz w:val="16"/>
                <w:szCs w:val="16"/>
              </w:rPr>
              <w:t>580 000</w:t>
            </w:r>
          </w:p>
        </w:tc>
        <w:tc>
          <w:tcPr>
            <w:tcW w:w="388" w:type="pct"/>
            <w:shd w:val="clear" w:color="auto" w:fill="auto"/>
            <w:noWrap/>
            <w:vAlign w:val="center"/>
            <w:hideMark/>
          </w:tcPr>
          <w:p w:rsidR="002A52AD" w:rsidRPr="002A52AD" w:rsidRDefault="002A52AD" w:rsidP="00F66384">
            <w:pPr>
              <w:jc w:val="right"/>
              <w:rPr>
                <w:rFonts w:asciiTheme="majorHAnsi" w:hAnsiTheme="majorHAnsi"/>
                <w:color w:val="000000"/>
                <w:sz w:val="16"/>
                <w:szCs w:val="16"/>
              </w:rPr>
            </w:pPr>
            <w:r w:rsidRPr="002A52AD">
              <w:rPr>
                <w:rFonts w:asciiTheme="majorHAnsi" w:hAnsiTheme="majorHAnsi"/>
                <w:color w:val="000000"/>
                <w:sz w:val="16"/>
                <w:szCs w:val="16"/>
              </w:rPr>
              <w:t>-7,50%</w:t>
            </w:r>
          </w:p>
        </w:tc>
        <w:tc>
          <w:tcPr>
            <w:tcW w:w="862" w:type="pct"/>
            <w:shd w:val="clear" w:color="auto" w:fill="auto"/>
            <w:noWrap/>
            <w:vAlign w:val="center"/>
            <w:hideMark/>
          </w:tcPr>
          <w:p w:rsidR="002A52AD" w:rsidRDefault="002A52AD" w:rsidP="00F66384">
            <w:pPr>
              <w:jc w:val="right"/>
              <w:rPr>
                <w:rFonts w:ascii="Cambria" w:hAnsi="Cambria"/>
                <w:sz w:val="16"/>
                <w:szCs w:val="16"/>
              </w:rPr>
            </w:pPr>
            <w:r>
              <w:rPr>
                <w:rFonts w:ascii="Cambria" w:hAnsi="Cambria"/>
                <w:sz w:val="16"/>
                <w:szCs w:val="16"/>
              </w:rPr>
              <w:t xml:space="preserve">536 500  </w:t>
            </w:r>
          </w:p>
        </w:tc>
        <w:tc>
          <w:tcPr>
            <w:tcW w:w="1195" w:type="pct"/>
            <w:shd w:val="clear" w:color="auto" w:fill="auto"/>
            <w:noWrap/>
            <w:hideMark/>
          </w:tcPr>
          <w:p w:rsidR="002A52AD" w:rsidRPr="002A52AD" w:rsidRDefault="002A52AD" w:rsidP="00F66384">
            <w:pPr>
              <w:rPr>
                <w:rFonts w:asciiTheme="majorHAnsi" w:hAnsiTheme="majorHAnsi"/>
                <w:sz w:val="16"/>
                <w:szCs w:val="16"/>
              </w:rPr>
            </w:pPr>
            <w:r w:rsidRPr="002A52AD">
              <w:rPr>
                <w:rFonts w:asciiTheme="majorHAnsi" w:hAnsiTheme="majorHAnsi"/>
                <w:sz w:val="16"/>
                <w:szCs w:val="16"/>
              </w:rPr>
              <w:t>http://spec.drom.ru</w:t>
            </w:r>
          </w:p>
        </w:tc>
      </w:tr>
      <w:tr w:rsidR="002A52AD" w:rsidRPr="002A52AD" w:rsidTr="00F66384">
        <w:trPr>
          <w:cantSplit/>
          <w:trHeight w:val="227"/>
        </w:trPr>
        <w:tc>
          <w:tcPr>
            <w:tcW w:w="238" w:type="pct"/>
            <w:shd w:val="clear" w:color="auto" w:fill="auto"/>
            <w:noWrap/>
            <w:vAlign w:val="center"/>
            <w:hideMark/>
          </w:tcPr>
          <w:p w:rsidR="002A52AD" w:rsidRPr="002A52AD" w:rsidRDefault="002A52AD" w:rsidP="00F66384">
            <w:pPr>
              <w:jc w:val="center"/>
              <w:rPr>
                <w:rFonts w:asciiTheme="majorHAnsi" w:hAnsiTheme="majorHAnsi"/>
                <w:color w:val="000000"/>
                <w:sz w:val="16"/>
                <w:szCs w:val="16"/>
              </w:rPr>
            </w:pPr>
            <w:r w:rsidRPr="002A52AD">
              <w:rPr>
                <w:rFonts w:asciiTheme="majorHAnsi" w:hAnsiTheme="majorHAnsi"/>
                <w:color w:val="000000"/>
                <w:sz w:val="16"/>
                <w:szCs w:val="16"/>
              </w:rPr>
              <w:t>3</w:t>
            </w:r>
          </w:p>
        </w:tc>
        <w:tc>
          <w:tcPr>
            <w:tcW w:w="932" w:type="pct"/>
            <w:shd w:val="clear" w:color="auto" w:fill="auto"/>
            <w:noWrap/>
            <w:vAlign w:val="center"/>
            <w:hideMark/>
          </w:tcPr>
          <w:p w:rsidR="002A52AD" w:rsidRDefault="002A52AD" w:rsidP="00F66384">
            <w:pPr>
              <w:rPr>
                <w:rFonts w:ascii="Cambria" w:hAnsi="Cambria"/>
                <w:sz w:val="16"/>
                <w:szCs w:val="16"/>
              </w:rPr>
            </w:pPr>
            <w:proofErr w:type="spellStart"/>
            <w:r>
              <w:rPr>
                <w:rFonts w:ascii="Cambria" w:hAnsi="Cambria"/>
                <w:sz w:val="16"/>
                <w:szCs w:val="16"/>
              </w:rPr>
              <w:t>Isuzu</w:t>
            </w:r>
            <w:proofErr w:type="spellEnd"/>
            <w:r>
              <w:rPr>
                <w:rFonts w:ascii="Cambria" w:hAnsi="Cambria"/>
                <w:sz w:val="16"/>
                <w:szCs w:val="16"/>
              </w:rPr>
              <w:t xml:space="preserve"> </w:t>
            </w:r>
            <w:proofErr w:type="spellStart"/>
            <w:r>
              <w:rPr>
                <w:rFonts w:ascii="Cambria" w:hAnsi="Cambria"/>
                <w:sz w:val="16"/>
                <w:szCs w:val="16"/>
              </w:rPr>
              <w:t>Elf</w:t>
            </w:r>
            <w:proofErr w:type="spellEnd"/>
          </w:p>
        </w:tc>
        <w:tc>
          <w:tcPr>
            <w:tcW w:w="398" w:type="pct"/>
            <w:shd w:val="clear" w:color="auto" w:fill="auto"/>
            <w:noWrap/>
            <w:vAlign w:val="center"/>
            <w:hideMark/>
          </w:tcPr>
          <w:p w:rsidR="002A52AD" w:rsidRDefault="002A52AD" w:rsidP="00F66384">
            <w:pPr>
              <w:jc w:val="center"/>
              <w:rPr>
                <w:rFonts w:ascii="Cambria" w:hAnsi="Cambria"/>
                <w:sz w:val="16"/>
                <w:szCs w:val="16"/>
              </w:rPr>
            </w:pPr>
            <w:r>
              <w:rPr>
                <w:rFonts w:ascii="Cambria" w:hAnsi="Cambria"/>
                <w:sz w:val="16"/>
                <w:szCs w:val="16"/>
              </w:rPr>
              <w:t>12</w:t>
            </w:r>
          </w:p>
        </w:tc>
        <w:tc>
          <w:tcPr>
            <w:tcW w:w="460" w:type="pct"/>
            <w:shd w:val="clear" w:color="auto" w:fill="auto"/>
            <w:noWrap/>
            <w:vAlign w:val="center"/>
            <w:hideMark/>
          </w:tcPr>
          <w:p w:rsidR="002A52AD" w:rsidRDefault="002A52AD" w:rsidP="00F66384">
            <w:pPr>
              <w:jc w:val="right"/>
              <w:rPr>
                <w:rFonts w:ascii="Cambria" w:hAnsi="Cambria"/>
                <w:color w:val="000000"/>
                <w:sz w:val="16"/>
                <w:szCs w:val="16"/>
              </w:rPr>
            </w:pPr>
            <w:r>
              <w:rPr>
                <w:rFonts w:ascii="Cambria" w:hAnsi="Cambria"/>
                <w:color w:val="000000"/>
                <w:sz w:val="16"/>
                <w:szCs w:val="16"/>
              </w:rPr>
              <w:t>2004</w:t>
            </w:r>
          </w:p>
        </w:tc>
        <w:tc>
          <w:tcPr>
            <w:tcW w:w="526" w:type="pct"/>
            <w:shd w:val="clear" w:color="auto" w:fill="auto"/>
            <w:noWrap/>
            <w:vAlign w:val="center"/>
            <w:hideMark/>
          </w:tcPr>
          <w:p w:rsidR="002A52AD" w:rsidRDefault="002A52AD" w:rsidP="00F66384">
            <w:pPr>
              <w:jc w:val="right"/>
              <w:rPr>
                <w:rFonts w:ascii="Cambria" w:hAnsi="Cambria"/>
                <w:color w:val="000000"/>
                <w:sz w:val="16"/>
                <w:szCs w:val="16"/>
              </w:rPr>
            </w:pPr>
            <w:r>
              <w:rPr>
                <w:rFonts w:ascii="Cambria" w:hAnsi="Cambria"/>
                <w:color w:val="000000"/>
                <w:sz w:val="16"/>
                <w:szCs w:val="16"/>
              </w:rPr>
              <w:t>755 000</w:t>
            </w:r>
          </w:p>
        </w:tc>
        <w:tc>
          <w:tcPr>
            <w:tcW w:w="388" w:type="pct"/>
            <w:shd w:val="clear" w:color="auto" w:fill="auto"/>
            <w:noWrap/>
            <w:vAlign w:val="center"/>
            <w:hideMark/>
          </w:tcPr>
          <w:p w:rsidR="002A52AD" w:rsidRPr="002A52AD" w:rsidRDefault="002A52AD" w:rsidP="00F66384">
            <w:pPr>
              <w:jc w:val="right"/>
              <w:rPr>
                <w:rFonts w:asciiTheme="majorHAnsi" w:hAnsiTheme="majorHAnsi"/>
                <w:color w:val="000000"/>
                <w:sz w:val="16"/>
                <w:szCs w:val="16"/>
              </w:rPr>
            </w:pPr>
            <w:r w:rsidRPr="002A52AD">
              <w:rPr>
                <w:rFonts w:asciiTheme="majorHAnsi" w:hAnsiTheme="majorHAnsi"/>
                <w:color w:val="000000"/>
                <w:sz w:val="16"/>
                <w:szCs w:val="16"/>
              </w:rPr>
              <w:t>-7,50%</w:t>
            </w:r>
          </w:p>
        </w:tc>
        <w:tc>
          <w:tcPr>
            <w:tcW w:w="862" w:type="pct"/>
            <w:shd w:val="clear" w:color="auto" w:fill="auto"/>
            <w:noWrap/>
            <w:vAlign w:val="center"/>
            <w:hideMark/>
          </w:tcPr>
          <w:p w:rsidR="002A52AD" w:rsidRDefault="002A52AD" w:rsidP="00F66384">
            <w:pPr>
              <w:jc w:val="right"/>
              <w:rPr>
                <w:rFonts w:ascii="Cambria" w:hAnsi="Cambria"/>
                <w:sz w:val="16"/>
                <w:szCs w:val="16"/>
              </w:rPr>
            </w:pPr>
            <w:r>
              <w:rPr>
                <w:rFonts w:ascii="Cambria" w:hAnsi="Cambria"/>
                <w:sz w:val="16"/>
                <w:szCs w:val="16"/>
              </w:rPr>
              <w:t xml:space="preserve">698 375  </w:t>
            </w:r>
          </w:p>
        </w:tc>
        <w:tc>
          <w:tcPr>
            <w:tcW w:w="1195" w:type="pct"/>
            <w:shd w:val="clear" w:color="auto" w:fill="auto"/>
            <w:noWrap/>
            <w:hideMark/>
          </w:tcPr>
          <w:p w:rsidR="002A52AD" w:rsidRPr="002A52AD" w:rsidRDefault="002A52AD" w:rsidP="00F66384">
            <w:pPr>
              <w:rPr>
                <w:rFonts w:asciiTheme="majorHAnsi" w:hAnsiTheme="majorHAnsi"/>
                <w:sz w:val="16"/>
                <w:szCs w:val="16"/>
              </w:rPr>
            </w:pPr>
            <w:r w:rsidRPr="002A52AD">
              <w:rPr>
                <w:rFonts w:asciiTheme="majorHAnsi" w:hAnsiTheme="majorHAnsi"/>
                <w:sz w:val="16"/>
                <w:szCs w:val="16"/>
              </w:rPr>
              <w:t>http://spec.drom.ru</w:t>
            </w:r>
          </w:p>
        </w:tc>
      </w:tr>
      <w:tr w:rsidR="002A52AD" w:rsidRPr="002A52AD" w:rsidTr="00F66384">
        <w:trPr>
          <w:cantSplit/>
          <w:trHeight w:val="227"/>
        </w:trPr>
        <w:tc>
          <w:tcPr>
            <w:tcW w:w="238" w:type="pct"/>
            <w:shd w:val="clear" w:color="auto" w:fill="auto"/>
            <w:noWrap/>
            <w:vAlign w:val="center"/>
            <w:hideMark/>
          </w:tcPr>
          <w:p w:rsidR="002A52AD" w:rsidRPr="002A52AD" w:rsidRDefault="002A52AD" w:rsidP="00F66384">
            <w:pPr>
              <w:jc w:val="center"/>
              <w:rPr>
                <w:rFonts w:asciiTheme="majorHAnsi" w:hAnsiTheme="majorHAnsi"/>
                <w:color w:val="000000"/>
                <w:sz w:val="16"/>
                <w:szCs w:val="16"/>
              </w:rPr>
            </w:pPr>
            <w:r w:rsidRPr="002A52AD">
              <w:rPr>
                <w:rFonts w:asciiTheme="majorHAnsi" w:hAnsiTheme="majorHAnsi"/>
                <w:color w:val="000000"/>
                <w:sz w:val="16"/>
                <w:szCs w:val="16"/>
              </w:rPr>
              <w:t>4</w:t>
            </w:r>
          </w:p>
        </w:tc>
        <w:tc>
          <w:tcPr>
            <w:tcW w:w="932" w:type="pct"/>
            <w:shd w:val="clear" w:color="auto" w:fill="auto"/>
            <w:noWrap/>
            <w:vAlign w:val="center"/>
            <w:hideMark/>
          </w:tcPr>
          <w:p w:rsidR="002A52AD" w:rsidRDefault="002A52AD" w:rsidP="00F66384">
            <w:pPr>
              <w:rPr>
                <w:rFonts w:ascii="Cambria" w:hAnsi="Cambria"/>
                <w:sz w:val="16"/>
                <w:szCs w:val="16"/>
              </w:rPr>
            </w:pPr>
            <w:proofErr w:type="spellStart"/>
            <w:r>
              <w:rPr>
                <w:rFonts w:ascii="Cambria" w:hAnsi="Cambria"/>
                <w:sz w:val="16"/>
                <w:szCs w:val="16"/>
              </w:rPr>
              <w:t>Isuzu</w:t>
            </w:r>
            <w:proofErr w:type="spellEnd"/>
            <w:r>
              <w:rPr>
                <w:rFonts w:ascii="Cambria" w:hAnsi="Cambria"/>
                <w:sz w:val="16"/>
                <w:szCs w:val="16"/>
              </w:rPr>
              <w:t xml:space="preserve"> </w:t>
            </w:r>
            <w:proofErr w:type="spellStart"/>
            <w:r>
              <w:rPr>
                <w:rFonts w:ascii="Cambria" w:hAnsi="Cambria"/>
                <w:sz w:val="16"/>
                <w:szCs w:val="16"/>
              </w:rPr>
              <w:t>Elf</w:t>
            </w:r>
            <w:proofErr w:type="spellEnd"/>
          </w:p>
        </w:tc>
        <w:tc>
          <w:tcPr>
            <w:tcW w:w="398" w:type="pct"/>
            <w:shd w:val="clear" w:color="auto" w:fill="auto"/>
            <w:noWrap/>
            <w:vAlign w:val="center"/>
            <w:hideMark/>
          </w:tcPr>
          <w:p w:rsidR="002A52AD" w:rsidRDefault="002A52AD" w:rsidP="00F66384">
            <w:pPr>
              <w:jc w:val="center"/>
              <w:rPr>
                <w:rFonts w:ascii="Cambria" w:hAnsi="Cambria"/>
                <w:sz w:val="16"/>
                <w:szCs w:val="16"/>
              </w:rPr>
            </w:pPr>
            <w:r>
              <w:rPr>
                <w:rFonts w:ascii="Cambria" w:hAnsi="Cambria"/>
                <w:sz w:val="16"/>
                <w:szCs w:val="16"/>
              </w:rPr>
              <w:t>9</w:t>
            </w:r>
          </w:p>
        </w:tc>
        <w:tc>
          <w:tcPr>
            <w:tcW w:w="460" w:type="pct"/>
            <w:shd w:val="clear" w:color="auto" w:fill="auto"/>
            <w:noWrap/>
            <w:vAlign w:val="center"/>
            <w:hideMark/>
          </w:tcPr>
          <w:p w:rsidR="002A52AD" w:rsidRDefault="002A52AD" w:rsidP="00F66384">
            <w:pPr>
              <w:jc w:val="right"/>
              <w:rPr>
                <w:rFonts w:ascii="Cambria" w:hAnsi="Cambria"/>
                <w:color w:val="000000"/>
                <w:sz w:val="16"/>
                <w:szCs w:val="16"/>
              </w:rPr>
            </w:pPr>
            <w:r>
              <w:rPr>
                <w:rFonts w:ascii="Cambria" w:hAnsi="Cambria"/>
                <w:color w:val="000000"/>
                <w:sz w:val="16"/>
                <w:szCs w:val="16"/>
              </w:rPr>
              <w:t>2007</w:t>
            </w:r>
          </w:p>
        </w:tc>
        <w:tc>
          <w:tcPr>
            <w:tcW w:w="526" w:type="pct"/>
            <w:shd w:val="clear" w:color="auto" w:fill="auto"/>
            <w:noWrap/>
            <w:vAlign w:val="center"/>
            <w:hideMark/>
          </w:tcPr>
          <w:p w:rsidR="002A52AD" w:rsidRDefault="002A52AD" w:rsidP="00F66384">
            <w:pPr>
              <w:jc w:val="right"/>
              <w:rPr>
                <w:rFonts w:ascii="Cambria" w:hAnsi="Cambria"/>
                <w:color w:val="000000"/>
                <w:sz w:val="16"/>
                <w:szCs w:val="16"/>
              </w:rPr>
            </w:pPr>
            <w:r>
              <w:rPr>
                <w:rFonts w:ascii="Cambria" w:hAnsi="Cambria"/>
                <w:color w:val="000000"/>
                <w:sz w:val="16"/>
                <w:szCs w:val="16"/>
              </w:rPr>
              <w:t>980 000</w:t>
            </w:r>
          </w:p>
        </w:tc>
        <w:tc>
          <w:tcPr>
            <w:tcW w:w="388" w:type="pct"/>
            <w:shd w:val="clear" w:color="auto" w:fill="auto"/>
            <w:noWrap/>
            <w:vAlign w:val="center"/>
            <w:hideMark/>
          </w:tcPr>
          <w:p w:rsidR="002A52AD" w:rsidRPr="002A52AD" w:rsidRDefault="002A52AD" w:rsidP="00F66384">
            <w:pPr>
              <w:jc w:val="right"/>
              <w:rPr>
                <w:rFonts w:asciiTheme="majorHAnsi" w:hAnsiTheme="majorHAnsi"/>
                <w:color w:val="000000"/>
                <w:sz w:val="16"/>
                <w:szCs w:val="16"/>
              </w:rPr>
            </w:pPr>
            <w:r w:rsidRPr="002A52AD">
              <w:rPr>
                <w:rFonts w:asciiTheme="majorHAnsi" w:hAnsiTheme="majorHAnsi"/>
                <w:color w:val="000000"/>
                <w:sz w:val="16"/>
                <w:szCs w:val="16"/>
              </w:rPr>
              <w:t>-7,50%</w:t>
            </w:r>
          </w:p>
        </w:tc>
        <w:tc>
          <w:tcPr>
            <w:tcW w:w="862" w:type="pct"/>
            <w:shd w:val="clear" w:color="auto" w:fill="auto"/>
            <w:noWrap/>
            <w:vAlign w:val="center"/>
            <w:hideMark/>
          </w:tcPr>
          <w:p w:rsidR="002A52AD" w:rsidRDefault="002A52AD" w:rsidP="00F66384">
            <w:pPr>
              <w:jc w:val="right"/>
              <w:rPr>
                <w:rFonts w:ascii="Cambria" w:hAnsi="Cambria"/>
                <w:sz w:val="16"/>
                <w:szCs w:val="16"/>
              </w:rPr>
            </w:pPr>
            <w:r>
              <w:rPr>
                <w:rFonts w:ascii="Cambria" w:hAnsi="Cambria"/>
                <w:sz w:val="16"/>
                <w:szCs w:val="16"/>
              </w:rPr>
              <w:t xml:space="preserve">906 500  </w:t>
            </w:r>
          </w:p>
        </w:tc>
        <w:tc>
          <w:tcPr>
            <w:tcW w:w="1195" w:type="pct"/>
            <w:shd w:val="clear" w:color="auto" w:fill="auto"/>
            <w:noWrap/>
            <w:vAlign w:val="center"/>
            <w:hideMark/>
          </w:tcPr>
          <w:p w:rsidR="002A52AD" w:rsidRPr="002A52AD" w:rsidRDefault="002A52AD" w:rsidP="00F66384">
            <w:pPr>
              <w:rPr>
                <w:rFonts w:asciiTheme="majorHAnsi" w:hAnsiTheme="majorHAnsi"/>
                <w:color w:val="000000"/>
                <w:sz w:val="16"/>
                <w:szCs w:val="16"/>
              </w:rPr>
            </w:pPr>
            <w:r w:rsidRPr="002A52AD">
              <w:rPr>
                <w:rFonts w:asciiTheme="majorHAnsi" w:hAnsiTheme="majorHAnsi"/>
                <w:color w:val="000000"/>
                <w:sz w:val="16"/>
                <w:szCs w:val="16"/>
              </w:rPr>
              <w:t>http://spec.drom.ru</w:t>
            </w:r>
          </w:p>
        </w:tc>
      </w:tr>
    </w:tbl>
    <w:p w:rsidR="002A52AD" w:rsidRDefault="002A52AD" w:rsidP="002A52AD">
      <w:pPr>
        <w:spacing w:before="120"/>
        <w:ind w:firstLine="709"/>
        <w:jc w:val="right"/>
        <w:rPr>
          <w:rFonts w:ascii="Bookman Old Style" w:hAnsi="Bookman Old Style"/>
          <w:b/>
          <w:sz w:val="20"/>
          <w:szCs w:val="20"/>
        </w:rPr>
      </w:pPr>
      <w:r w:rsidRPr="002A52AD">
        <w:rPr>
          <w:rFonts w:ascii="Bookman Old Style" w:hAnsi="Bookman Old Style"/>
          <w:b/>
          <w:sz w:val="20"/>
          <w:szCs w:val="20"/>
        </w:rPr>
        <w:t>Таблица 5.</w:t>
      </w:r>
      <w:r>
        <w:rPr>
          <w:rFonts w:ascii="Bookman Old Style" w:hAnsi="Bookman Old Style"/>
          <w:b/>
          <w:sz w:val="20"/>
          <w:szCs w:val="20"/>
        </w:rPr>
        <w:t>3</w:t>
      </w:r>
      <w:r w:rsidRPr="002A52AD">
        <w:rPr>
          <w:rFonts w:ascii="Bookman Old Style" w:hAnsi="Bookman Old Style"/>
          <w:b/>
          <w:sz w:val="20"/>
          <w:szCs w:val="20"/>
        </w:rPr>
        <w:t>.2.3.1.</w:t>
      </w:r>
      <w:r>
        <w:rPr>
          <w:rFonts w:ascii="Bookman Old Style" w:hAnsi="Bookman Old Style"/>
          <w:b/>
          <w:sz w:val="20"/>
          <w:szCs w:val="20"/>
        </w:rPr>
        <w:t>3</w:t>
      </w:r>
      <w:r w:rsidRPr="002A52AD">
        <w:rPr>
          <w:rFonts w:ascii="Bookman Old Style" w:hAnsi="Bookman Old Style"/>
          <w:b/>
          <w:sz w:val="20"/>
          <w:szCs w:val="20"/>
        </w:rPr>
        <w:t>. Выборка объектов аналогов ГАЗ-3302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7"/>
        <w:gridCol w:w="1942"/>
        <w:gridCol w:w="830"/>
        <w:gridCol w:w="959"/>
        <w:gridCol w:w="1096"/>
        <w:gridCol w:w="809"/>
        <w:gridCol w:w="1797"/>
        <w:gridCol w:w="2491"/>
      </w:tblGrid>
      <w:tr w:rsidR="002A52AD" w:rsidRPr="002A52AD" w:rsidTr="00F66384">
        <w:trPr>
          <w:cantSplit/>
          <w:trHeight w:val="227"/>
        </w:trPr>
        <w:tc>
          <w:tcPr>
            <w:tcW w:w="238" w:type="pct"/>
            <w:shd w:val="clear" w:color="auto" w:fill="auto"/>
            <w:vAlign w:val="center"/>
            <w:hideMark/>
          </w:tcPr>
          <w:p w:rsidR="002A52AD" w:rsidRPr="002A52AD" w:rsidRDefault="002A52AD" w:rsidP="00F66384">
            <w:pPr>
              <w:jc w:val="center"/>
              <w:rPr>
                <w:rFonts w:asciiTheme="majorHAnsi" w:hAnsiTheme="majorHAnsi"/>
                <w:color w:val="000000"/>
                <w:sz w:val="16"/>
                <w:szCs w:val="16"/>
              </w:rPr>
            </w:pPr>
            <w:r w:rsidRPr="002A52AD">
              <w:rPr>
                <w:rFonts w:asciiTheme="majorHAnsi" w:hAnsiTheme="majorHAnsi"/>
                <w:color w:val="000000"/>
                <w:sz w:val="16"/>
                <w:szCs w:val="16"/>
              </w:rPr>
              <w:t xml:space="preserve">№ </w:t>
            </w:r>
            <w:proofErr w:type="spellStart"/>
            <w:r w:rsidRPr="002A52AD">
              <w:rPr>
                <w:rFonts w:asciiTheme="majorHAnsi" w:hAnsiTheme="majorHAnsi"/>
                <w:color w:val="000000"/>
                <w:sz w:val="16"/>
                <w:szCs w:val="16"/>
              </w:rPr>
              <w:t>п.п</w:t>
            </w:r>
            <w:proofErr w:type="spellEnd"/>
            <w:r w:rsidRPr="002A52AD">
              <w:rPr>
                <w:rFonts w:asciiTheme="majorHAnsi" w:hAnsiTheme="majorHAnsi"/>
                <w:color w:val="000000"/>
                <w:sz w:val="16"/>
                <w:szCs w:val="16"/>
              </w:rPr>
              <w:t>.</w:t>
            </w:r>
          </w:p>
        </w:tc>
        <w:tc>
          <w:tcPr>
            <w:tcW w:w="932" w:type="pct"/>
            <w:shd w:val="clear" w:color="auto" w:fill="auto"/>
            <w:vAlign w:val="center"/>
            <w:hideMark/>
          </w:tcPr>
          <w:p w:rsidR="002A52AD" w:rsidRPr="002A52AD" w:rsidRDefault="002A52AD" w:rsidP="00F66384">
            <w:pPr>
              <w:jc w:val="center"/>
              <w:rPr>
                <w:rFonts w:asciiTheme="majorHAnsi" w:hAnsiTheme="majorHAnsi"/>
                <w:color w:val="000000"/>
                <w:sz w:val="16"/>
                <w:szCs w:val="16"/>
              </w:rPr>
            </w:pPr>
            <w:r w:rsidRPr="002A52AD">
              <w:rPr>
                <w:rFonts w:asciiTheme="majorHAnsi" w:hAnsiTheme="majorHAnsi"/>
                <w:color w:val="000000"/>
                <w:sz w:val="16"/>
                <w:szCs w:val="16"/>
              </w:rPr>
              <w:t>Наименование аналога</w:t>
            </w:r>
          </w:p>
        </w:tc>
        <w:tc>
          <w:tcPr>
            <w:tcW w:w="398" w:type="pct"/>
            <w:shd w:val="clear" w:color="auto" w:fill="auto"/>
            <w:vAlign w:val="center"/>
            <w:hideMark/>
          </w:tcPr>
          <w:p w:rsidR="002A52AD" w:rsidRPr="002A52AD" w:rsidRDefault="002A52AD" w:rsidP="00F66384">
            <w:pPr>
              <w:jc w:val="center"/>
              <w:rPr>
                <w:rFonts w:asciiTheme="majorHAnsi" w:hAnsiTheme="majorHAnsi"/>
                <w:color w:val="000000"/>
                <w:sz w:val="16"/>
                <w:szCs w:val="16"/>
              </w:rPr>
            </w:pPr>
            <w:r w:rsidRPr="002A52AD">
              <w:rPr>
                <w:rFonts w:asciiTheme="majorHAnsi" w:hAnsiTheme="majorHAnsi"/>
                <w:color w:val="000000"/>
                <w:sz w:val="16"/>
                <w:szCs w:val="16"/>
              </w:rPr>
              <w:t>Срок службы</w:t>
            </w:r>
          </w:p>
        </w:tc>
        <w:tc>
          <w:tcPr>
            <w:tcW w:w="460" w:type="pct"/>
            <w:shd w:val="clear" w:color="auto" w:fill="auto"/>
            <w:vAlign w:val="center"/>
            <w:hideMark/>
          </w:tcPr>
          <w:p w:rsidR="002A52AD" w:rsidRPr="002A52AD" w:rsidRDefault="002A52AD" w:rsidP="00F66384">
            <w:pPr>
              <w:jc w:val="center"/>
              <w:rPr>
                <w:rFonts w:asciiTheme="majorHAnsi" w:hAnsiTheme="majorHAnsi"/>
                <w:color w:val="000000"/>
                <w:sz w:val="16"/>
                <w:szCs w:val="16"/>
              </w:rPr>
            </w:pPr>
            <w:r w:rsidRPr="002A52AD">
              <w:rPr>
                <w:rFonts w:asciiTheme="majorHAnsi" w:hAnsiTheme="majorHAnsi"/>
                <w:color w:val="000000"/>
                <w:sz w:val="16"/>
                <w:szCs w:val="16"/>
              </w:rPr>
              <w:t>Год выпуска  </w:t>
            </w:r>
          </w:p>
        </w:tc>
        <w:tc>
          <w:tcPr>
            <w:tcW w:w="526" w:type="pct"/>
            <w:shd w:val="clear" w:color="auto" w:fill="auto"/>
            <w:vAlign w:val="center"/>
            <w:hideMark/>
          </w:tcPr>
          <w:p w:rsidR="002A52AD" w:rsidRPr="002A52AD" w:rsidRDefault="002A52AD" w:rsidP="00F66384">
            <w:pPr>
              <w:jc w:val="center"/>
              <w:rPr>
                <w:rFonts w:asciiTheme="majorHAnsi" w:hAnsiTheme="majorHAnsi"/>
                <w:color w:val="000000"/>
                <w:sz w:val="16"/>
                <w:szCs w:val="16"/>
              </w:rPr>
            </w:pPr>
            <w:r w:rsidRPr="002A52AD">
              <w:rPr>
                <w:rFonts w:asciiTheme="majorHAnsi" w:hAnsiTheme="majorHAnsi"/>
                <w:color w:val="000000"/>
                <w:sz w:val="16"/>
                <w:szCs w:val="16"/>
              </w:rPr>
              <w:t>Стоимость, руб.</w:t>
            </w:r>
          </w:p>
        </w:tc>
        <w:tc>
          <w:tcPr>
            <w:tcW w:w="388" w:type="pct"/>
            <w:shd w:val="clear" w:color="auto" w:fill="auto"/>
            <w:vAlign w:val="center"/>
            <w:hideMark/>
          </w:tcPr>
          <w:p w:rsidR="002A52AD" w:rsidRPr="002A52AD" w:rsidRDefault="002A52AD" w:rsidP="00F66384">
            <w:pPr>
              <w:jc w:val="center"/>
              <w:rPr>
                <w:rFonts w:asciiTheme="majorHAnsi" w:hAnsiTheme="majorHAnsi"/>
                <w:color w:val="000000"/>
                <w:sz w:val="16"/>
                <w:szCs w:val="16"/>
              </w:rPr>
            </w:pPr>
            <w:proofErr w:type="gramStart"/>
            <w:r w:rsidRPr="002A52AD">
              <w:rPr>
                <w:rFonts w:asciiTheme="majorHAnsi" w:hAnsiTheme="majorHAnsi"/>
                <w:color w:val="000000"/>
                <w:sz w:val="16"/>
                <w:szCs w:val="16"/>
              </w:rPr>
              <w:t>К</w:t>
            </w:r>
            <w:proofErr w:type="gramEnd"/>
            <w:r>
              <w:rPr>
                <w:rFonts w:asciiTheme="majorHAnsi" w:hAnsiTheme="majorHAnsi"/>
                <w:color w:val="000000"/>
                <w:sz w:val="16"/>
                <w:szCs w:val="16"/>
              </w:rPr>
              <w:t xml:space="preserve"> </w:t>
            </w:r>
            <w:r w:rsidRPr="002A52AD">
              <w:rPr>
                <w:rFonts w:asciiTheme="majorHAnsi" w:hAnsiTheme="majorHAnsi"/>
                <w:color w:val="000000"/>
                <w:sz w:val="16"/>
                <w:szCs w:val="16"/>
              </w:rPr>
              <w:t>торг, %</w:t>
            </w:r>
          </w:p>
        </w:tc>
        <w:tc>
          <w:tcPr>
            <w:tcW w:w="862" w:type="pct"/>
            <w:shd w:val="clear" w:color="auto" w:fill="auto"/>
            <w:vAlign w:val="center"/>
            <w:hideMark/>
          </w:tcPr>
          <w:p w:rsidR="002A52AD" w:rsidRPr="002A52AD" w:rsidRDefault="002A52AD" w:rsidP="00F66384">
            <w:pPr>
              <w:jc w:val="center"/>
              <w:rPr>
                <w:rFonts w:asciiTheme="majorHAnsi" w:hAnsiTheme="majorHAnsi"/>
                <w:color w:val="000000"/>
                <w:sz w:val="16"/>
                <w:szCs w:val="16"/>
              </w:rPr>
            </w:pPr>
            <w:r w:rsidRPr="002A52AD">
              <w:rPr>
                <w:rFonts w:asciiTheme="majorHAnsi" w:hAnsiTheme="majorHAnsi"/>
                <w:color w:val="000000"/>
                <w:sz w:val="16"/>
                <w:szCs w:val="16"/>
              </w:rPr>
              <w:t>Скорректированная стоимость аналога, руб.</w:t>
            </w:r>
          </w:p>
        </w:tc>
        <w:tc>
          <w:tcPr>
            <w:tcW w:w="1195" w:type="pct"/>
            <w:shd w:val="clear" w:color="auto" w:fill="auto"/>
            <w:vAlign w:val="center"/>
            <w:hideMark/>
          </w:tcPr>
          <w:p w:rsidR="002A52AD" w:rsidRPr="002A52AD" w:rsidRDefault="002A52AD" w:rsidP="00F66384">
            <w:pPr>
              <w:jc w:val="center"/>
              <w:rPr>
                <w:rFonts w:asciiTheme="majorHAnsi" w:hAnsiTheme="majorHAnsi"/>
                <w:color w:val="000000"/>
                <w:sz w:val="16"/>
                <w:szCs w:val="16"/>
              </w:rPr>
            </w:pPr>
            <w:r w:rsidRPr="002A52AD">
              <w:rPr>
                <w:rFonts w:asciiTheme="majorHAnsi" w:hAnsiTheme="majorHAnsi"/>
                <w:color w:val="000000"/>
                <w:sz w:val="16"/>
                <w:szCs w:val="16"/>
              </w:rPr>
              <w:t>Источник информации</w:t>
            </w:r>
          </w:p>
        </w:tc>
      </w:tr>
      <w:tr w:rsidR="002A52AD" w:rsidRPr="002A52AD" w:rsidTr="00A707BB">
        <w:trPr>
          <w:cantSplit/>
          <w:trHeight w:val="227"/>
        </w:trPr>
        <w:tc>
          <w:tcPr>
            <w:tcW w:w="238" w:type="pct"/>
            <w:shd w:val="clear" w:color="auto" w:fill="auto"/>
            <w:noWrap/>
            <w:vAlign w:val="center"/>
            <w:hideMark/>
          </w:tcPr>
          <w:p w:rsidR="002A52AD" w:rsidRPr="002A52AD" w:rsidRDefault="002A52AD" w:rsidP="00F66384">
            <w:pPr>
              <w:jc w:val="center"/>
              <w:rPr>
                <w:rFonts w:asciiTheme="majorHAnsi" w:hAnsiTheme="majorHAnsi"/>
                <w:color w:val="000000"/>
                <w:sz w:val="16"/>
                <w:szCs w:val="16"/>
              </w:rPr>
            </w:pPr>
            <w:r w:rsidRPr="002A52AD">
              <w:rPr>
                <w:rFonts w:asciiTheme="majorHAnsi" w:hAnsiTheme="majorHAnsi"/>
                <w:color w:val="000000"/>
                <w:sz w:val="16"/>
                <w:szCs w:val="16"/>
              </w:rPr>
              <w:t>1</w:t>
            </w:r>
          </w:p>
        </w:tc>
        <w:tc>
          <w:tcPr>
            <w:tcW w:w="932" w:type="pct"/>
            <w:shd w:val="clear" w:color="auto" w:fill="auto"/>
            <w:noWrap/>
            <w:vAlign w:val="center"/>
            <w:hideMark/>
          </w:tcPr>
          <w:p w:rsidR="002A52AD" w:rsidRDefault="002A52AD">
            <w:pPr>
              <w:rPr>
                <w:rFonts w:ascii="Cambria" w:hAnsi="Cambria"/>
                <w:sz w:val="16"/>
                <w:szCs w:val="16"/>
              </w:rPr>
            </w:pPr>
            <w:r>
              <w:rPr>
                <w:rFonts w:ascii="Cambria" w:hAnsi="Cambria"/>
                <w:sz w:val="16"/>
                <w:szCs w:val="16"/>
              </w:rPr>
              <w:t>ГАЗ-3302</w:t>
            </w:r>
          </w:p>
        </w:tc>
        <w:tc>
          <w:tcPr>
            <w:tcW w:w="398" w:type="pct"/>
            <w:shd w:val="clear" w:color="auto" w:fill="auto"/>
            <w:noWrap/>
            <w:vAlign w:val="center"/>
            <w:hideMark/>
          </w:tcPr>
          <w:p w:rsidR="002A52AD" w:rsidRDefault="002A52AD">
            <w:pPr>
              <w:jc w:val="center"/>
              <w:rPr>
                <w:rFonts w:ascii="Cambria" w:hAnsi="Cambria"/>
                <w:sz w:val="16"/>
                <w:szCs w:val="16"/>
              </w:rPr>
            </w:pPr>
            <w:r>
              <w:rPr>
                <w:rFonts w:ascii="Cambria" w:hAnsi="Cambria"/>
                <w:sz w:val="16"/>
                <w:szCs w:val="16"/>
              </w:rPr>
              <w:t>16</w:t>
            </w:r>
          </w:p>
        </w:tc>
        <w:tc>
          <w:tcPr>
            <w:tcW w:w="460" w:type="pct"/>
            <w:shd w:val="clear" w:color="auto" w:fill="auto"/>
            <w:noWrap/>
            <w:vAlign w:val="center"/>
            <w:hideMark/>
          </w:tcPr>
          <w:p w:rsidR="002A52AD" w:rsidRDefault="002A52AD">
            <w:pPr>
              <w:jc w:val="right"/>
              <w:rPr>
                <w:rFonts w:ascii="Cambria" w:hAnsi="Cambria"/>
                <w:color w:val="000000"/>
                <w:sz w:val="16"/>
                <w:szCs w:val="16"/>
              </w:rPr>
            </w:pPr>
            <w:r>
              <w:rPr>
                <w:rFonts w:ascii="Cambria" w:hAnsi="Cambria"/>
                <w:color w:val="000000"/>
                <w:sz w:val="16"/>
                <w:szCs w:val="16"/>
              </w:rPr>
              <w:t>2000</w:t>
            </w:r>
          </w:p>
        </w:tc>
        <w:tc>
          <w:tcPr>
            <w:tcW w:w="526" w:type="pct"/>
            <w:shd w:val="clear" w:color="auto" w:fill="auto"/>
            <w:noWrap/>
            <w:vAlign w:val="center"/>
            <w:hideMark/>
          </w:tcPr>
          <w:p w:rsidR="002A52AD" w:rsidRDefault="002A52AD">
            <w:pPr>
              <w:jc w:val="right"/>
              <w:rPr>
                <w:rFonts w:ascii="Cambria" w:hAnsi="Cambria"/>
                <w:color w:val="000000"/>
                <w:sz w:val="16"/>
                <w:szCs w:val="16"/>
              </w:rPr>
            </w:pPr>
            <w:r>
              <w:rPr>
                <w:rFonts w:ascii="Cambria" w:hAnsi="Cambria"/>
                <w:color w:val="000000"/>
                <w:sz w:val="16"/>
                <w:szCs w:val="16"/>
              </w:rPr>
              <w:t>140 000</w:t>
            </w:r>
          </w:p>
        </w:tc>
        <w:tc>
          <w:tcPr>
            <w:tcW w:w="388" w:type="pct"/>
            <w:shd w:val="clear" w:color="auto" w:fill="auto"/>
            <w:noWrap/>
            <w:vAlign w:val="center"/>
            <w:hideMark/>
          </w:tcPr>
          <w:p w:rsidR="002A52AD" w:rsidRPr="002A52AD" w:rsidRDefault="002A52AD" w:rsidP="00F66384">
            <w:pPr>
              <w:jc w:val="right"/>
              <w:rPr>
                <w:rFonts w:asciiTheme="majorHAnsi" w:hAnsiTheme="majorHAnsi"/>
                <w:color w:val="000000"/>
                <w:sz w:val="16"/>
                <w:szCs w:val="16"/>
              </w:rPr>
            </w:pPr>
            <w:r w:rsidRPr="002A52AD">
              <w:rPr>
                <w:rFonts w:asciiTheme="majorHAnsi" w:hAnsiTheme="majorHAnsi"/>
                <w:color w:val="000000"/>
                <w:sz w:val="16"/>
                <w:szCs w:val="16"/>
              </w:rPr>
              <w:t>-7,50%</w:t>
            </w:r>
          </w:p>
        </w:tc>
        <w:tc>
          <w:tcPr>
            <w:tcW w:w="862" w:type="pct"/>
            <w:shd w:val="clear" w:color="auto" w:fill="auto"/>
            <w:noWrap/>
            <w:vAlign w:val="center"/>
            <w:hideMark/>
          </w:tcPr>
          <w:p w:rsidR="002A52AD" w:rsidRDefault="002A52AD">
            <w:pPr>
              <w:jc w:val="center"/>
              <w:rPr>
                <w:rFonts w:ascii="Cambria" w:hAnsi="Cambria"/>
                <w:sz w:val="16"/>
                <w:szCs w:val="16"/>
              </w:rPr>
            </w:pPr>
            <w:r>
              <w:rPr>
                <w:rFonts w:ascii="Cambria" w:hAnsi="Cambria"/>
                <w:sz w:val="16"/>
                <w:szCs w:val="16"/>
              </w:rPr>
              <w:t xml:space="preserve">129 500  </w:t>
            </w:r>
          </w:p>
        </w:tc>
        <w:tc>
          <w:tcPr>
            <w:tcW w:w="1195" w:type="pct"/>
            <w:shd w:val="clear" w:color="auto" w:fill="auto"/>
            <w:noWrap/>
            <w:vAlign w:val="center"/>
            <w:hideMark/>
          </w:tcPr>
          <w:p w:rsidR="002A52AD" w:rsidRPr="002A52AD" w:rsidRDefault="0080744F">
            <w:pPr>
              <w:rPr>
                <w:rFonts w:ascii="Cambria" w:hAnsi="Cambria"/>
                <w:sz w:val="16"/>
                <w:szCs w:val="16"/>
              </w:rPr>
            </w:pPr>
            <w:hyperlink r:id="rId47" w:history="1">
              <w:r w:rsidR="002A52AD" w:rsidRPr="002A52AD">
                <w:rPr>
                  <w:rStyle w:val="aa"/>
                  <w:rFonts w:ascii="Cambria" w:hAnsi="Cambria"/>
                  <w:color w:val="auto"/>
                  <w:sz w:val="16"/>
                  <w:szCs w:val="16"/>
                </w:rPr>
                <w:t>https://www.avito.ru</w:t>
              </w:r>
            </w:hyperlink>
          </w:p>
        </w:tc>
      </w:tr>
      <w:tr w:rsidR="002A52AD" w:rsidRPr="002A52AD" w:rsidTr="00A707BB">
        <w:trPr>
          <w:cantSplit/>
          <w:trHeight w:val="227"/>
        </w:trPr>
        <w:tc>
          <w:tcPr>
            <w:tcW w:w="238" w:type="pct"/>
            <w:shd w:val="clear" w:color="auto" w:fill="auto"/>
            <w:noWrap/>
            <w:vAlign w:val="center"/>
            <w:hideMark/>
          </w:tcPr>
          <w:p w:rsidR="002A52AD" w:rsidRPr="002A52AD" w:rsidRDefault="002A52AD" w:rsidP="00F66384">
            <w:pPr>
              <w:jc w:val="center"/>
              <w:rPr>
                <w:rFonts w:asciiTheme="majorHAnsi" w:hAnsiTheme="majorHAnsi"/>
                <w:color w:val="000000"/>
                <w:sz w:val="16"/>
                <w:szCs w:val="16"/>
              </w:rPr>
            </w:pPr>
            <w:r w:rsidRPr="002A52AD">
              <w:rPr>
                <w:rFonts w:asciiTheme="majorHAnsi" w:hAnsiTheme="majorHAnsi"/>
                <w:color w:val="000000"/>
                <w:sz w:val="16"/>
                <w:szCs w:val="16"/>
              </w:rPr>
              <w:t>2</w:t>
            </w:r>
          </w:p>
        </w:tc>
        <w:tc>
          <w:tcPr>
            <w:tcW w:w="932" w:type="pct"/>
            <w:shd w:val="clear" w:color="auto" w:fill="auto"/>
            <w:noWrap/>
            <w:vAlign w:val="center"/>
            <w:hideMark/>
          </w:tcPr>
          <w:p w:rsidR="002A52AD" w:rsidRDefault="002A52AD">
            <w:pPr>
              <w:rPr>
                <w:rFonts w:ascii="Cambria" w:hAnsi="Cambria"/>
                <w:sz w:val="16"/>
                <w:szCs w:val="16"/>
              </w:rPr>
            </w:pPr>
            <w:r>
              <w:rPr>
                <w:rFonts w:ascii="Cambria" w:hAnsi="Cambria"/>
                <w:sz w:val="16"/>
                <w:szCs w:val="16"/>
              </w:rPr>
              <w:t>ГАЗ-3302</w:t>
            </w:r>
          </w:p>
        </w:tc>
        <w:tc>
          <w:tcPr>
            <w:tcW w:w="398" w:type="pct"/>
            <w:shd w:val="clear" w:color="auto" w:fill="auto"/>
            <w:noWrap/>
            <w:vAlign w:val="center"/>
            <w:hideMark/>
          </w:tcPr>
          <w:p w:rsidR="002A52AD" w:rsidRDefault="002A52AD">
            <w:pPr>
              <w:jc w:val="center"/>
              <w:rPr>
                <w:rFonts w:ascii="Cambria" w:hAnsi="Cambria"/>
                <w:sz w:val="16"/>
                <w:szCs w:val="16"/>
              </w:rPr>
            </w:pPr>
            <w:r>
              <w:rPr>
                <w:rFonts w:ascii="Cambria" w:hAnsi="Cambria"/>
                <w:sz w:val="16"/>
                <w:szCs w:val="16"/>
              </w:rPr>
              <w:t>13</w:t>
            </w:r>
          </w:p>
        </w:tc>
        <w:tc>
          <w:tcPr>
            <w:tcW w:w="460" w:type="pct"/>
            <w:shd w:val="clear" w:color="auto" w:fill="auto"/>
            <w:noWrap/>
            <w:vAlign w:val="center"/>
            <w:hideMark/>
          </w:tcPr>
          <w:p w:rsidR="002A52AD" w:rsidRDefault="002A52AD">
            <w:pPr>
              <w:jc w:val="right"/>
              <w:rPr>
                <w:rFonts w:ascii="Cambria" w:hAnsi="Cambria"/>
                <w:color w:val="000000"/>
                <w:sz w:val="16"/>
                <w:szCs w:val="16"/>
              </w:rPr>
            </w:pPr>
            <w:r>
              <w:rPr>
                <w:rFonts w:ascii="Cambria" w:hAnsi="Cambria"/>
                <w:color w:val="000000"/>
                <w:sz w:val="16"/>
                <w:szCs w:val="16"/>
              </w:rPr>
              <w:t>2003</w:t>
            </w:r>
          </w:p>
        </w:tc>
        <w:tc>
          <w:tcPr>
            <w:tcW w:w="526" w:type="pct"/>
            <w:shd w:val="clear" w:color="auto" w:fill="auto"/>
            <w:noWrap/>
            <w:vAlign w:val="center"/>
            <w:hideMark/>
          </w:tcPr>
          <w:p w:rsidR="002A52AD" w:rsidRDefault="002A52AD">
            <w:pPr>
              <w:jc w:val="right"/>
              <w:rPr>
                <w:rFonts w:ascii="Cambria" w:hAnsi="Cambria"/>
                <w:color w:val="000000"/>
                <w:sz w:val="16"/>
                <w:szCs w:val="16"/>
              </w:rPr>
            </w:pPr>
            <w:r>
              <w:rPr>
                <w:rFonts w:ascii="Cambria" w:hAnsi="Cambria"/>
                <w:color w:val="000000"/>
                <w:sz w:val="16"/>
                <w:szCs w:val="16"/>
              </w:rPr>
              <w:t>250 000</w:t>
            </w:r>
          </w:p>
        </w:tc>
        <w:tc>
          <w:tcPr>
            <w:tcW w:w="388" w:type="pct"/>
            <w:shd w:val="clear" w:color="auto" w:fill="auto"/>
            <w:noWrap/>
            <w:vAlign w:val="center"/>
            <w:hideMark/>
          </w:tcPr>
          <w:p w:rsidR="002A52AD" w:rsidRPr="002A52AD" w:rsidRDefault="002A52AD" w:rsidP="00F66384">
            <w:pPr>
              <w:jc w:val="right"/>
              <w:rPr>
                <w:rFonts w:asciiTheme="majorHAnsi" w:hAnsiTheme="majorHAnsi"/>
                <w:color w:val="000000"/>
                <w:sz w:val="16"/>
                <w:szCs w:val="16"/>
              </w:rPr>
            </w:pPr>
            <w:r w:rsidRPr="002A52AD">
              <w:rPr>
                <w:rFonts w:asciiTheme="majorHAnsi" w:hAnsiTheme="majorHAnsi"/>
                <w:color w:val="000000"/>
                <w:sz w:val="16"/>
                <w:szCs w:val="16"/>
              </w:rPr>
              <w:t>-7,50%</w:t>
            </w:r>
          </w:p>
        </w:tc>
        <w:tc>
          <w:tcPr>
            <w:tcW w:w="862" w:type="pct"/>
            <w:shd w:val="clear" w:color="auto" w:fill="auto"/>
            <w:noWrap/>
            <w:vAlign w:val="center"/>
            <w:hideMark/>
          </w:tcPr>
          <w:p w:rsidR="002A52AD" w:rsidRDefault="002A52AD">
            <w:pPr>
              <w:jc w:val="center"/>
              <w:rPr>
                <w:rFonts w:ascii="Cambria" w:hAnsi="Cambria"/>
                <w:sz w:val="16"/>
                <w:szCs w:val="16"/>
              </w:rPr>
            </w:pPr>
            <w:r>
              <w:rPr>
                <w:rFonts w:ascii="Cambria" w:hAnsi="Cambria"/>
                <w:sz w:val="16"/>
                <w:szCs w:val="16"/>
              </w:rPr>
              <w:t xml:space="preserve">231 250  </w:t>
            </w:r>
          </w:p>
        </w:tc>
        <w:tc>
          <w:tcPr>
            <w:tcW w:w="1195" w:type="pct"/>
            <w:shd w:val="clear" w:color="auto" w:fill="auto"/>
            <w:noWrap/>
            <w:vAlign w:val="center"/>
            <w:hideMark/>
          </w:tcPr>
          <w:p w:rsidR="002A52AD" w:rsidRPr="002A52AD" w:rsidRDefault="0080744F">
            <w:pPr>
              <w:rPr>
                <w:rFonts w:ascii="Cambria" w:hAnsi="Cambria"/>
                <w:sz w:val="16"/>
                <w:szCs w:val="16"/>
              </w:rPr>
            </w:pPr>
            <w:hyperlink r:id="rId48" w:history="1">
              <w:r w:rsidR="002A52AD" w:rsidRPr="002A52AD">
                <w:rPr>
                  <w:rStyle w:val="aa"/>
                  <w:rFonts w:ascii="Cambria" w:hAnsi="Cambria"/>
                  <w:color w:val="auto"/>
                  <w:sz w:val="16"/>
                  <w:szCs w:val="16"/>
                </w:rPr>
                <w:t>https://www.avito.ru</w:t>
              </w:r>
            </w:hyperlink>
          </w:p>
        </w:tc>
      </w:tr>
      <w:tr w:rsidR="002A52AD" w:rsidRPr="002A52AD" w:rsidTr="00A707BB">
        <w:trPr>
          <w:cantSplit/>
          <w:trHeight w:val="227"/>
        </w:trPr>
        <w:tc>
          <w:tcPr>
            <w:tcW w:w="238" w:type="pct"/>
            <w:shd w:val="clear" w:color="auto" w:fill="auto"/>
            <w:noWrap/>
            <w:vAlign w:val="center"/>
            <w:hideMark/>
          </w:tcPr>
          <w:p w:rsidR="002A52AD" w:rsidRPr="002A52AD" w:rsidRDefault="002A52AD" w:rsidP="00F66384">
            <w:pPr>
              <w:jc w:val="center"/>
              <w:rPr>
                <w:rFonts w:asciiTheme="majorHAnsi" w:hAnsiTheme="majorHAnsi"/>
                <w:color w:val="000000"/>
                <w:sz w:val="16"/>
                <w:szCs w:val="16"/>
              </w:rPr>
            </w:pPr>
            <w:r w:rsidRPr="002A52AD">
              <w:rPr>
                <w:rFonts w:asciiTheme="majorHAnsi" w:hAnsiTheme="majorHAnsi"/>
                <w:color w:val="000000"/>
                <w:sz w:val="16"/>
                <w:szCs w:val="16"/>
              </w:rPr>
              <w:t>3</w:t>
            </w:r>
          </w:p>
        </w:tc>
        <w:tc>
          <w:tcPr>
            <w:tcW w:w="932" w:type="pct"/>
            <w:shd w:val="clear" w:color="auto" w:fill="auto"/>
            <w:noWrap/>
            <w:vAlign w:val="center"/>
            <w:hideMark/>
          </w:tcPr>
          <w:p w:rsidR="002A52AD" w:rsidRDefault="002A52AD">
            <w:pPr>
              <w:rPr>
                <w:rFonts w:ascii="Cambria" w:hAnsi="Cambria"/>
                <w:sz w:val="16"/>
                <w:szCs w:val="16"/>
              </w:rPr>
            </w:pPr>
            <w:r>
              <w:rPr>
                <w:rFonts w:ascii="Cambria" w:hAnsi="Cambria"/>
                <w:sz w:val="16"/>
                <w:szCs w:val="16"/>
              </w:rPr>
              <w:t>ГАЗ-3302</w:t>
            </w:r>
          </w:p>
        </w:tc>
        <w:tc>
          <w:tcPr>
            <w:tcW w:w="398" w:type="pct"/>
            <w:shd w:val="clear" w:color="auto" w:fill="auto"/>
            <w:noWrap/>
            <w:vAlign w:val="center"/>
            <w:hideMark/>
          </w:tcPr>
          <w:p w:rsidR="002A52AD" w:rsidRDefault="002A52AD">
            <w:pPr>
              <w:jc w:val="center"/>
              <w:rPr>
                <w:rFonts w:ascii="Cambria" w:hAnsi="Cambria"/>
                <w:sz w:val="16"/>
                <w:szCs w:val="16"/>
              </w:rPr>
            </w:pPr>
            <w:r>
              <w:rPr>
                <w:rFonts w:ascii="Cambria" w:hAnsi="Cambria"/>
                <w:sz w:val="16"/>
                <w:szCs w:val="16"/>
              </w:rPr>
              <w:t>6</w:t>
            </w:r>
          </w:p>
        </w:tc>
        <w:tc>
          <w:tcPr>
            <w:tcW w:w="460" w:type="pct"/>
            <w:shd w:val="clear" w:color="auto" w:fill="auto"/>
            <w:noWrap/>
            <w:vAlign w:val="center"/>
            <w:hideMark/>
          </w:tcPr>
          <w:p w:rsidR="002A52AD" w:rsidRDefault="002A52AD">
            <w:pPr>
              <w:jc w:val="right"/>
              <w:rPr>
                <w:rFonts w:ascii="Cambria" w:hAnsi="Cambria"/>
                <w:color w:val="000000"/>
                <w:sz w:val="16"/>
                <w:szCs w:val="16"/>
              </w:rPr>
            </w:pPr>
            <w:r>
              <w:rPr>
                <w:rFonts w:ascii="Cambria" w:hAnsi="Cambria"/>
                <w:color w:val="000000"/>
                <w:sz w:val="16"/>
                <w:szCs w:val="16"/>
              </w:rPr>
              <w:t>2010</w:t>
            </w:r>
          </w:p>
        </w:tc>
        <w:tc>
          <w:tcPr>
            <w:tcW w:w="526" w:type="pct"/>
            <w:shd w:val="clear" w:color="auto" w:fill="auto"/>
            <w:noWrap/>
            <w:vAlign w:val="center"/>
            <w:hideMark/>
          </w:tcPr>
          <w:p w:rsidR="002A52AD" w:rsidRDefault="002A52AD">
            <w:pPr>
              <w:jc w:val="right"/>
              <w:rPr>
                <w:rFonts w:ascii="Cambria" w:hAnsi="Cambria"/>
                <w:color w:val="000000"/>
                <w:sz w:val="16"/>
                <w:szCs w:val="16"/>
              </w:rPr>
            </w:pPr>
            <w:r>
              <w:rPr>
                <w:rFonts w:ascii="Cambria" w:hAnsi="Cambria"/>
                <w:color w:val="000000"/>
                <w:sz w:val="16"/>
                <w:szCs w:val="16"/>
              </w:rPr>
              <w:t>370 000</w:t>
            </w:r>
          </w:p>
        </w:tc>
        <w:tc>
          <w:tcPr>
            <w:tcW w:w="388" w:type="pct"/>
            <w:shd w:val="clear" w:color="auto" w:fill="auto"/>
            <w:noWrap/>
            <w:vAlign w:val="center"/>
            <w:hideMark/>
          </w:tcPr>
          <w:p w:rsidR="002A52AD" w:rsidRPr="002A52AD" w:rsidRDefault="002A52AD" w:rsidP="00F66384">
            <w:pPr>
              <w:jc w:val="right"/>
              <w:rPr>
                <w:rFonts w:asciiTheme="majorHAnsi" w:hAnsiTheme="majorHAnsi"/>
                <w:color w:val="000000"/>
                <w:sz w:val="16"/>
                <w:szCs w:val="16"/>
              </w:rPr>
            </w:pPr>
            <w:r w:rsidRPr="002A52AD">
              <w:rPr>
                <w:rFonts w:asciiTheme="majorHAnsi" w:hAnsiTheme="majorHAnsi"/>
                <w:color w:val="000000"/>
                <w:sz w:val="16"/>
                <w:szCs w:val="16"/>
              </w:rPr>
              <w:t>-7,50%</w:t>
            </w:r>
          </w:p>
        </w:tc>
        <w:tc>
          <w:tcPr>
            <w:tcW w:w="862" w:type="pct"/>
            <w:shd w:val="clear" w:color="auto" w:fill="auto"/>
            <w:noWrap/>
            <w:vAlign w:val="center"/>
            <w:hideMark/>
          </w:tcPr>
          <w:p w:rsidR="002A52AD" w:rsidRDefault="002A52AD">
            <w:pPr>
              <w:jc w:val="center"/>
              <w:rPr>
                <w:rFonts w:ascii="Cambria" w:hAnsi="Cambria"/>
                <w:sz w:val="16"/>
                <w:szCs w:val="16"/>
              </w:rPr>
            </w:pPr>
            <w:r>
              <w:rPr>
                <w:rFonts w:ascii="Cambria" w:hAnsi="Cambria"/>
                <w:sz w:val="16"/>
                <w:szCs w:val="16"/>
              </w:rPr>
              <w:t xml:space="preserve">342 250  </w:t>
            </w:r>
          </w:p>
        </w:tc>
        <w:tc>
          <w:tcPr>
            <w:tcW w:w="1195" w:type="pct"/>
            <w:shd w:val="clear" w:color="auto" w:fill="auto"/>
            <w:noWrap/>
            <w:vAlign w:val="center"/>
            <w:hideMark/>
          </w:tcPr>
          <w:p w:rsidR="002A52AD" w:rsidRPr="002A52AD" w:rsidRDefault="0080744F">
            <w:pPr>
              <w:rPr>
                <w:rFonts w:ascii="Cambria" w:hAnsi="Cambria"/>
                <w:sz w:val="16"/>
                <w:szCs w:val="16"/>
              </w:rPr>
            </w:pPr>
            <w:hyperlink r:id="rId49" w:history="1">
              <w:r w:rsidR="002A52AD" w:rsidRPr="002A52AD">
                <w:rPr>
                  <w:rStyle w:val="aa"/>
                  <w:rFonts w:ascii="Cambria" w:hAnsi="Cambria"/>
                  <w:color w:val="auto"/>
                  <w:sz w:val="16"/>
                  <w:szCs w:val="16"/>
                </w:rPr>
                <w:t>https://www.avito.ru</w:t>
              </w:r>
            </w:hyperlink>
          </w:p>
        </w:tc>
      </w:tr>
      <w:tr w:rsidR="002A52AD" w:rsidRPr="002A52AD" w:rsidTr="00F66384">
        <w:trPr>
          <w:cantSplit/>
          <w:trHeight w:val="227"/>
        </w:trPr>
        <w:tc>
          <w:tcPr>
            <w:tcW w:w="238" w:type="pct"/>
            <w:shd w:val="clear" w:color="auto" w:fill="auto"/>
            <w:noWrap/>
            <w:vAlign w:val="center"/>
            <w:hideMark/>
          </w:tcPr>
          <w:p w:rsidR="002A52AD" w:rsidRPr="002A52AD" w:rsidRDefault="002A52AD" w:rsidP="00F66384">
            <w:pPr>
              <w:jc w:val="center"/>
              <w:rPr>
                <w:rFonts w:asciiTheme="majorHAnsi" w:hAnsiTheme="majorHAnsi"/>
                <w:color w:val="000000"/>
                <w:sz w:val="16"/>
                <w:szCs w:val="16"/>
              </w:rPr>
            </w:pPr>
            <w:r w:rsidRPr="002A52AD">
              <w:rPr>
                <w:rFonts w:asciiTheme="majorHAnsi" w:hAnsiTheme="majorHAnsi"/>
                <w:color w:val="000000"/>
                <w:sz w:val="16"/>
                <w:szCs w:val="16"/>
              </w:rPr>
              <w:t>4</w:t>
            </w:r>
          </w:p>
        </w:tc>
        <w:tc>
          <w:tcPr>
            <w:tcW w:w="932" w:type="pct"/>
            <w:shd w:val="clear" w:color="auto" w:fill="auto"/>
            <w:noWrap/>
            <w:vAlign w:val="center"/>
            <w:hideMark/>
          </w:tcPr>
          <w:p w:rsidR="002A52AD" w:rsidRDefault="002A52AD">
            <w:pPr>
              <w:rPr>
                <w:rFonts w:ascii="Cambria" w:hAnsi="Cambria"/>
                <w:sz w:val="16"/>
                <w:szCs w:val="16"/>
              </w:rPr>
            </w:pPr>
            <w:r>
              <w:rPr>
                <w:rFonts w:ascii="Cambria" w:hAnsi="Cambria"/>
                <w:sz w:val="16"/>
                <w:szCs w:val="16"/>
              </w:rPr>
              <w:t>ГАЗ-3302</w:t>
            </w:r>
          </w:p>
        </w:tc>
        <w:tc>
          <w:tcPr>
            <w:tcW w:w="398" w:type="pct"/>
            <w:shd w:val="clear" w:color="auto" w:fill="auto"/>
            <w:noWrap/>
            <w:vAlign w:val="center"/>
            <w:hideMark/>
          </w:tcPr>
          <w:p w:rsidR="002A52AD" w:rsidRDefault="002A52AD">
            <w:pPr>
              <w:jc w:val="center"/>
              <w:rPr>
                <w:rFonts w:ascii="Cambria" w:hAnsi="Cambria"/>
                <w:sz w:val="16"/>
                <w:szCs w:val="16"/>
              </w:rPr>
            </w:pPr>
            <w:r>
              <w:rPr>
                <w:rFonts w:ascii="Cambria" w:hAnsi="Cambria"/>
                <w:sz w:val="16"/>
                <w:szCs w:val="16"/>
              </w:rPr>
              <w:t>3</w:t>
            </w:r>
          </w:p>
        </w:tc>
        <w:tc>
          <w:tcPr>
            <w:tcW w:w="460" w:type="pct"/>
            <w:shd w:val="clear" w:color="auto" w:fill="auto"/>
            <w:noWrap/>
            <w:vAlign w:val="center"/>
            <w:hideMark/>
          </w:tcPr>
          <w:p w:rsidR="002A52AD" w:rsidRDefault="002A52AD">
            <w:pPr>
              <w:jc w:val="right"/>
              <w:rPr>
                <w:rFonts w:ascii="Cambria" w:hAnsi="Cambria"/>
                <w:color w:val="000000"/>
                <w:sz w:val="16"/>
                <w:szCs w:val="16"/>
              </w:rPr>
            </w:pPr>
            <w:r>
              <w:rPr>
                <w:rFonts w:ascii="Cambria" w:hAnsi="Cambria"/>
                <w:color w:val="000000"/>
                <w:sz w:val="16"/>
                <w:szCs w:val="16"/>
              </w:rPr>
              <w:t>2013</w:t>
            </w:r>
          </w:p>
        </w:tc>
        <w:tc>
          <w:tcPr>
            <w:tcW w:w="526" w:type="pct"/>
            <w:shd w:val="clear" w:color="auto" w:fill="auto"/>
            <w:noWrap/>
            <w:vAlign w:val="center"/>
            <w:hideMark/>
          </w:tcPr>
          <w:p w:rsidR="002A52AD" w:rsidRDefault="002A52AD">
            <w:pPr>
              <w:jc w:val="right"/>
              <w:rPr>
                <w:rFonts w:ascii="Cambria" w:hAnsi="Cambria"/>
                <w:color w:val="000000"/>
                <w:sz w:val="16"/>
                <w:szCs w:val="16"/>
              </w:rPr>
            </w:pPr>
            <w:r>
              <w:rPr>
                <w:rFonts w:ascii="Cambria" w:hAnsi="Cambria"/>
                <w:color w:val="000000"/>
                <w:sz w:val="16"/>
                <w:szCs w:val="16"/>
              </w:rPr>
              <w:t>490 000</w:t>
            </w:r>
          </w:p>
        </w:tc>
        <w:tc>
          <w:tcPr>
            <w:tcW w:w="388" w:type="pct"/>
            <w:shd w:val="clear" w:color="auto" w:fill="auto"/>
            <w:noWrap/>
            <w:vAlign w:val="center"/>
            <w:hideMark/>
          </w:tcPr>
          <w:p w:rsidR="002A52AD" w:rsidRPr="002A52AD" w:rsidRDefault="002A52AD" w:rsidP="00F66384">
            <w:pPr>
              <w:jc w:val="right"/>
              <w:rPr>
                <w:rFonts w:asciiTheme="majorHAnsi" w:hAnsiTheme="majorHAnsi"/>
                <w:color w:val="000000"/>
                <w:sz w:val="16"/>
                <w:szCs w:val="16"/>
              </w:rPr>
            </w:pPr>
            <w:r w:rsidRPr="002A52AD">
              <w:rPr>
                <w:rFonts w:asciiTheme="majorHAnsi" w:hAnsiTheme="majorHAnsi"/>
                <w:color w:val="000000"/>
                <w:sz w:val="16"/>
                <w:szCs w:val="16"/>
              </w:rPr>
              <w:t>-7,50%</w:t>
            </w:r>
          </w:p>
        </w:tc>
        <w:tc>
          <w:tcPr>
            <w:tcW w:w="862" w:type="pct"/>
            <w:shd w:val="clear" w:color="auto" w:fill="auto"/>
            <w:noWrap/>
            <w:vAlign w:val="center"/>
            <w:hideMark/>
          </w:tcPr>
          <w:p w:rsidR="002A52AD" w:rsidRDefault="002A52AD">
            <w:pPr>
              <w:jc w:val="center"/>
              <w:rPr>
                <w:rFonts w:ascii="Cambria" w:hAnsi="Cambria"/>
                <w:sz w:val="16"/>
                <w:szCs w:val="16"/>
              </w:rPr>
            </w:pPr>
            <w:r>
              <w:rPr>
                <w:rFonts w:ascii="Cambria" w:hAnsi="Cambria"/>
                <w:sz w:val="16"/>
                <w:szCs w:val="16"/>
              </w:rPr>
              <w:t xml:space="preserve">453 250  </w:t>
            </w:r>
          </w:p>
        </w:tc>
        <w:tc>
          <w:tcPr>
            <w:tcW w:w="1195" w:type="pct"/>
            <w:shd w:val="clear" w:color="auto" w:fill="auto"/>
            <w:noWrap/>
            <w:vAlign w:val="center"/>
            <w:hideMark/>
          </w:tcPr>
          <w:p w:rsidR="002A52AD" w:rsidRPr="002A52AD" w:rsidRDefault="0080744F">
            <w:pPr>
              <w:rPr>
                <w:rFonts w:ascii="Cambria" w:hAnsi="Cambria"/>
                <w:sz w:val="16"/>
                <w:szCs w:val="16"/>
              </w:rPr>
            </w:pPr>
            <w:hyperlink r:id="rId50" w:history="1">
              <w:r w:rsidR="002A52AD" w:rsidRPr="002A52AD">
                <w:rPr>
                  <w:rStyle w:val="aa"/>
                  <w:rFonts w:ascii="Cambria" w:hAnsi="Cambria"/>
                  <w:color w:val="auto"/>
                  <w:sz w:val="16"/>
                  <w:szCs w:val="16"/>
                </w:rPr>
                <w:t>https://www.avito.ru</w:t>
              </w:r>
            </w:hyperlink>
          </w:p>
        </w:tc>
      </w:tr>
    </w:tbl>
    <w:p w:rsidR="002A52AD" w:rsidRDefault="002A52AD" w:rsidP="002A52AD">
      <w:pPr>
        <w:spacing w:before="120"/>
        <w:ind w:firstLine="709"/>
        <w:jc w:val="right"/>
        <w:rPr>
          <w:rFonts w:ascii="Bookman Old Style" w:hAnsi="Bookman Old Style"/>
          <w:b/>
          <w:sz w:val="20"/>
          <w:szCs w:val="20"/>
        </w:rPr>
      </w:pPr>
      <w:r w:rsidRPr="002A52AD">
        <w:rPr>
          <w:rFonts w:ascii="Bookman Old Style" w:hAnsi="Bookman Old Style"/>
          <w:b/>
          <w:sz w:val="20"/>
          <w:szCs w:val="20"/>
        </w:rPr>
        <w:t>Таблица 5.</w:t>
      </w:r>
      <w:r>
        <w:rPr>
          <w:rFonts w:ascii="Bookman Old Style" w:hAnsi="Bookman Old Style"/>
          <w:b/>
          <w:sz w:val="20"/>
          <w:szCs w:val="20"/>
        </w:rPr>
        <w:t>3</w:t>
      </w:r>
      <w:r w:rsidRPr="002A52AD">
        <w:rPr>
          <w:rFonts w:ascii="Bookman Old Style" w:hAnsi="Bookman Old Style"/>
          <w:b/>
          <w:sz w:val="20"/>
          <w:szCs w:val="20"/>
        </w:rPr>
        <w:t>.2.3.1.</w:t>
      </w:r>
      <w:r>
        <w:rPr>
          <w:rFonts w:ascii="Bookman Old Style" w:hAnsi="Bookman Old Style"/>
          <w:b/>
          <w:sz w:val="20"/>
          <w:szCs w:val="20"/>
        </w:rPr>
        <w:t>4</w:t>
      </w:r>
      <w:r w:rsidRPr="002A52AD">
        <w:rPr>
          <w:rFonts w:ascii="Bookman Old Style" w:hAnsi="Bookman Old Style"/>
          <w:b/>
          <w:sz w:val="20"/>
          <w:szCs w:val="20"/>
        </w:rPr>
        <w:t>. Выборка объектов аналогов ГАЗ-</w:t>
      </w:r>
      <w:r w:rsidRPr="002A52AD">
        <w:t xml:space="preserve"> </w:t>
      </w:r>
      <w:r w:rsidRPr="002A52AD">
        <w:rPr>
          <w:rFonts w:ascii="Bookman Old Style" w:hAnsi="Bookman Old Style"/>
          <w:b/>
          <w:sz w:val="20"/>
          <w:szCs w:val="20"/>
        </w:rPr>
        <w:t>332212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7"/>
        <w:gridCol w:w="1942"/>
        <w:gridCol w:w="830"/>
        <w:gridCol w:w="959"/>
        <w:gridCol w:w="1096"/>
        <w:gridCol w:w="809"/>
        <w:gridCol w:w="1797"/>
        <w:gridCol w:w="2491"/>
      </w:tblGrid>
      <w:tr w:rsidR="002A52AD" w:rsidRPr="002A52AD" w:rsidTr="00F66384">
        <w:trPr>
          <w:cantSplit/>
          <w:trHeight w:val="227"/>
        </w:trPr>
        <w:tc>
          <w:tcPr>
            <w:tcW w:w="238" w:type="pct"/>
            <w:shd w:val="clear" w:color="auto" w:fill="auto"/>
            <w:vAlign w:val="center"/>
            <w:hideMark/>
          </w:tcPr>
          <w:p w:rsidR="002A52AD" w:rsidRPr="002A52AD" w:rsidRDefault="002A52AD" w:rsidP="00F66384">
            <w:pPr>
              <w:jc w:val="center"/>
              <w:rPr>
                <w:rFonts w:asciiTheme="majorHAnsi" w:hAnsiTheme="majorHAnsi"/>
                <w:color w:val="000000"/>
                <w:sz w:val="16"/>
                <w:szCs w:val="16"/>
              </w:rPr>
            </w:pPr>
            <w:r w:rsidRPr="002A52AD">
              <w:rPr>
                <w:rFonts w:asciiTheme="majorHAnsi" w:hAnsiTheme="majorHAnsi"/>
                <w:color w:val="000000"/>
                <w:sz w:val="16"/>
                <w:szCs w:val="16"/>
              </w:rPr>
              <w:t xml:space="preserve">№ </w:t>
            </w:r>
            <w:proofErr w:type="spellStart"/>
            <w:r w:rsidRPr="002A52AD">
              <w:rPr>
                <w:rFonts w:asciiTheme="majorHAnsi" w:hAnsiTheme="majorHAnsi"/>
                <w:color w:val="000000"/>
                <w:sz w:val="16"/>
                <w:szCs w:val="16"/>
              </w:rPr>
              <w:t>п.п</w:t>
            </w:r>
            <w:proofErr w:type="spellEnd"/>
            <w:r w:rsidRPr="002A52AD">
              <w:rPr>
                <w:rFonts w:asciiTheme="majorHAnsi" w:hAnsiTheme="majorHAnsi"/>
                <w:color w:val="000000"/>
                <w:sz w:val="16"/>
                <w:szCs w:val="16"/>
              </w:rPr>
              <w:t>.</w:t>
            </w:r>
          </w:p>
        </w:tc>
        <w:tc>
          <w:tcPr>
            <w:tcW w:w="932" w:type="pct"/>
            <w:shd w:val="clear" w:color="auto" w:fill="auto"/>
            <w:vAlign w:val="center"/>
            <w:hideMark/>
          </w:tcPr>
          <w:p w:rsidR="002A52AD" w:rsidRPr="002A52AD" w:rsidRDefault="002A52AD" w:rsidP="00F66384">
            <w:pPr>
              <w:jc w:val="center"/>
              <w:rPr>
                <w:rFonts w:asciiTheme="majorHAnsi" w:hAnsiTheme="majorHAnsi"/>
                <w:color w:val="000000"/>
                <w:sz w:val="16"/>
                <w:szCs w:val="16"/>
              </w:rPr>
            </w:pPr>
            <w:r w:rsidRPr="002A52AD">
              <w:rPr>
                <w:rFonts w:asciiTheme="majorHAnsi" w:hAnsiTheme="majorHAnsi"/>
                <w:color w:val="000000"/>
                <w:sz w:val="16"/>
                <w:szCs w:val="16"/>
              </w:rPr>
              <w:t>Наименование аналога</w:t>
            </w:r>
          </w:p>
        </w:tc>
        <w:tc>
          <w:tcPr>
            <w:tcW w:w="398" w:type="pct"/>
            <w:shd w:val="clear" w:color="auto" w:fill="auto"/>
            <w:vAlign w:val="center"/>
            <w:hideMark/>
          </w:tcPr>
          <w:p w:rsidR="002A52AD" w:rsidRPr="002A52AD" w:rsidRDefault="002A52AD" w:rsidP="00F66384">
            <w:pPr>
              <w:jc w:val="center"/>
              <w:rPr>
                <w:rFonts w:asciiTheme="majorHAnsi" w:hAnsiTheme="majorHAnsi"/>
                <w:color w:val="000000"/>
                <w:sz w:val="16"/>
                <w:szCs w:val="16"/>
              </w:rPr>
            </w:pPr>
            <w:r w:rsidRPr="002A52AD">
              <w:rPr>
                <w:rFonts w:asciiTheme="majorHAnsi" w:hAnsiTheme="majorHAnsi"/>
                <w:color w:val="000000"/>
                <w:sz w:val="16"/>
                <w:szCs w:val="16"/>
              </w:rPr>
              <w:t>Срок службы</w:t>
            </w:r>
          </w:p>
        </w:tc>
        <w:tc>
          <w:tcPr>
            <w:tcW w:w="460" w:type="pct"/>
            <w:shd w:val="clear" w:color="auto" w:fill="auto"/>
            <w:vAlign w:val="center"/>
            <w:hideMark/>
          </w:tcPr>
          <w:p w:rsidR="002A52AD" w:rsidRPr="002A52AD" w:rsidRDefault="002A52AD" w:rsidP="00F66384">
            <w:pPr>
              <w:jc w:val="center"/>
              <w:rPr>
                <w:rFonts w:asciiTheme="majorHAnsi" w:hAnsiTheme="majorHAnsi"/>
                <w:color w:val="000000"/>
                <w:sz w:val="16"/>
                <w:szCs w:val="16"/>
              </w:rPr>
            </w:pPr>
            <w:r w:rsidRPr="002A52AD">
              <w:rPr>
                <w:rFonts w:asciiTheme="majorHAnsi" w:hAnsiTheme="majorHAnsi"/>
                <w:color w:val="000000"/>
                <w:sz w:val="16"/>
                <w:szCs w:val="16"/>
              </w:rPr>
              <w:t>Год выпуска  </w:t>
            </w:r>
          </w:p>
        </w:tc>
        <w:tc>
          <w:tcPr>
            <w:tcW w:w="526" w:type="pct"/>
            <w:shd w:val="clear" w:color="auto" w:fill="auto"/>
            <w:vAlign w:val="center"/>
            <w:hideMark/>
          </w:tcPr>
          <w:p w:rsidR="002A52AD" w:rsidRPr="002A52AD" w:rsidRDefault="002A52AD" w:rsidP="00F66384">
            <w:pPr>
              <w:jc w:val="center"/>
              <w:rPr>
                <w:rFonts w:asciiTheme="majorHAnsi" w:hAnsiTheme="majorHAnsi"/>
                <w:color w:val="000000"/>
                <w:sz w:val="16"/>
                <w:szCs w:val="16"/>
              </w:rPr>
            </w:pPr>
            <w:r w:rsidRPr="002A52AD">
              <w:rPr>
                <w:rFonts w:asciiTheme="majorHAnsi" w:hAnsiTheme="majorHAnsi"/>
                <w:color w:val="000000"/>
                <w:sz w:val="16"/>
                <w:szCs w:val="16"/>
              </w:rPr>
              <w:t>Стоимость, руб.</w:t>
            </w:r>
          </w:p>
        </w:tc>
        <w:tc>
          <w:tcPr>
            <w:tcW w:w="388" w:type="pct"/>
            <w:shd w:val="clear" w:color="auto" w:fill="auto"/>
            <w:vAlign w:val="center"/>
            <w:hideMark/>
          </w:tcPr>
          <w:p w:rsidR="002A52AD" w:rsidRPr="002A52AD" w:rsidRDefault="002A52AD" w:rsidP="00F66384">
            <w:pPr>
              <w:jc w:val="center"/>
              <w:rPr>
                <w:rFonts w:asciiTheme="majorHAnsi" w:hAnsiTheme="majorHAnsi"/>
                <w:color w:val="000000"/>
                <w:sz w:val="16"/>
                <w:szCs w:val="16"/>
              </w:rPr>
            </w:pPr>
            <w:proofErr w:type="gramStart"/>
            <w:r w:rsidRPr="002A52AD">
              <w:rPr>
                <w:rFonts w:asciiTheme="majorHAnsi" w:hAnsiTheme="majorHAnsi"/>
                <w:color w:val="000000"/>
                <w:sz w:val="16"/>
                <w:szCs w:val="16"/>
              </w:rPr>
              <w:t>К</w:t>
            </w:r>
            <w:proofErr w:type="gramEnd"/>
            <w:r>
              <w:rPr>
                <w:rFonts w:asciiTheme="majorHAnsi" w:hAnsiTheme="majorHAnsi"/>
                <w:color w:val="000000"/>
                <w:sz w:val="16"/>
                <w:szCs w:val="16"/>
              </w:rPr>
              <w:t xml:space="preserve"> </w:t>
            </w:r>
            <w:r w:rsidRPr="002A52AD">
              <w:rPr>
                <w:rFonts w:asciiTheme="majorHAnsi" w:hAnsiTheme="majorHAnsi"/>
                <w:color w:val="000000"/>
                <w:sz w:val="16"/>
                <w:szCs w:val="16"/>
              </w:rPr>
              <w:t>торг, %</w:t>
            </w:r>
          </w:p>
        </w:tc>
        <w:tc>
          <w:tcPr>
            <w:tcW w:w="862" w:type="pct"/>
            <w:shd w:val="clear" w:color="auto" w:fill="auto"/>
            <w:vAlign w:val="center"/>
            <w:hideMark/>
          </w:tcPr>
          <w:p w:rsidR="002A52AD" w:rsidRPr="002A52AD" w:rsidRDefault="002A52AD" w:rsidP="00F66384">
            <w:pPr>
              <w:jc w:val="center"/>
              <w:rPr>
                <w:rFonts w:asciiTheme="majorHAnsi" w:hAnsiTheme="majorHAnsi"/>
                <w:color w:val="000000"/>
                <w:sz w:val="16"/>
                <w:szCs w:val="16"/>
              </w:rPr>
            </w:pPr>
            <w:r w:rsidRPr="002A52AD">
              <w:rPr>
                <w:rFonts w:asciiTheme="majorHAnsi" w:hAnsiTheme="majorHAnsi"/>
                <w:color w:val="000000"/>
                <w:sz w:val="16"/>
                <w:szCs w:val="16"/>
              </w:rPr>
              <w:t>Скорректированная стоимость аналога, руб.</w:t>
            </w:r>
          </w:p>
        </w:tc>
        <w:tc>
          <w:tcPr>
            <w:tcW w:w="1195" w:type="pct"/>
            <w:shd w:val="clear" w:color="auto" w:fill="auto"/>
            <w:vAlign w:val="center"/>
            <w:hideMark/>
          </w:tcPr>
          <w:p w:rsidR="002A52AD" w:rsidRPr="002A52AD" w:rsidRDefault="002A52AD" w:rsidP="00F66384">
            <w:pPr>
              <w:jc w:val="center"/>
              <w:rPr>
                <w:rFonts w:asciiTheme="majorHAnsi" w:hAnsiTheme="majorHAnsi"/>
                <w:color w:val="000000"/>
                <w:sz w:val="16"/>
                <w:szCs w:val="16"/>
              </w:rPr>
            </w:pPr>
            <w:r w:rsidRPr="002A52AD">
              <w:rPr>
                <w:rFonts w:asciiTheme="majorHAnsi" w:hAnsiTheme="majorHAnsi"/>
                <w:color w:val="000000"/>
                <w:sz w:val="16"/>
                <w:szCs w:val="16"/>
              </w:rPr>
              <w:t>Источник информации</w:t>
            </w:r>
          </w:p>
        </w:tc>
      </w:tr>
      <w:tr w:rsidR="002A52AD" w:rsidRPr="002A52AD" w:rsidTr="00F66384">
        <w:trPr>
          <w:cantSplit/>
          <w:trHeight w:val="227"/>
        </w:trPr>
        <w:tc>
          <w:tcPr>
            <w:tcW w:w="238" w:type="pct"/>
            <w:shd w:val="clear" w:color="auto" w:fill="auto"/>
            <w:noWrap/>
            <w:vAlign w:val="center"/>
            <w:hideMark/>
          </w:tcPr>
          <w:p w:rsidR="002A52AD" w:rsidRPr="002A52AD" w:rsidRDefault="002A52AD" w:rsidP="00F66384">
            <w:pPr>
              <w:jc w:val="center"/>
              <w:rPr>
                <w:rFonts w:asciiTheme="majorHAnsi" w:hAnsiTheme="majorHAnsi"/>
                <w:color w:val="000000"/>
                <w:sz w:val="16"/>
                <w:szCs w:val="16"/>
              </w:rPr>
            </w:pPr>
            <w:r w:rsidRPr="002A52AD">
              <w:rPr>
                <w:rFonts w:asciiTheme="majorHAnsi" w:hAnsiTheme="majorHAnsi"/>
                <w:color w:val="000000"/>
                <w:sz w:val="16"/>
                <w:szCs w:val="16"/>
              </w:rPr>
              <w:t>1</w:t>
            </w:r>
          </w:p>
        </w:tc>
        <w:tc>
          <w:tcPr>
            <w:tcW w:w="932" w:type="pct"/>
            <w:shd w:val="clear" w:color="auto" w:fill="auto"/>
            <w:noWrap/>
            <w:vAlign w:val="center"/>
            <w:hideMark/>
          </w:tcPr>
          <w:p w:rsidR="002A52AD" w:rsidRDefault="002A52AD">
            <w:pPr>
              <w:rPr>
                <w:rFonts w:ascii="Cambria" w:hAnsi="Cambria"/>
                <w:sz w:val="16"/>
                <w:szCs w:val="16"/>
              </w:rPr>
            </w:pPr>
            <w:r>
              <w:rPr>
                <w:rFonts w:ascii="Cambria" w:hAnsi="Cambria"/>
                <w:sz w:val="16"/>
                <w:szCs w:val="16"/>
              </w:rPr>
              <w:t>ГАЗ-</w:t>
            </w:r>
            <w:r>
              <w:t xml:space="preserve"> </w:t>
            </w:r>
            <w:r w:rsidRPr="002A52AD">
              <w:rPr>
                <w:rFonts w:ascii="Cambria" w:hAnsi="Cambria"/>
                <w:sz w:val="16"/>
                <w:szCs w:val="16"/>
              </w:rPr>
              <w:t>332212</w:t>
            </w:r>
          </w:p>
        </w:tc>
        <w:tc>
          <w:tcPr>
            <w:tcW w:w="398" w:type="pct"/>
            <w:shd w:val="clear" w:color="auto" w:fill="auto"/>
            <w:noWrap/>
            <w:vAlign w:val="center"/>
            <w:hideMark/>
          </w:tcPr>
          <w:p w:rsidR="002A52AD" w:rsidRDefault="002A52AD">
            <w:pPr>
              <w:jc w:val="center"/>
              <w:rPr>
                <w:rFonts w:ascii="Cambria" w:hAnsi="Cambria"/>
                <w:sz w:val="16"/>
                <w:szCs w:val="16"/>
              </w:rPr>
            </w:pPr>
            <w:r>
              <w:rPr>
                <w:rFonts w:ascii="Cambria" w:hAnsi="Cambria"/>
                <w:sz w:val="16"/>
                <w:szCs w:val="16"/>
              </w:rPr>
              <w:t>3,00</w:t>
            </w:r>
          </w:p>
        </w:tc>
        <w:tc>
          <w:tcPr>
            <w:tcW w:w="460" w:type="pct"/>
            <w:shd w:val="clear" w:color="auto" w:fill="auto"/>
            <w:noWrap/>
            <w:vAlign w:val="center"/>
            <w:hideMark/>
          </w:tcPr>
          <w:p w:rsidR="002A52AD" w:rsidRDefault="002A52AD">
            <w:pPr>
              <w:jc w:val="right"/>
              <w:rPr>
                <w:rFonts w:ascii="Cambria" w:hAnsi="Cambria"/>
                <w:color w:val="000000"/>
                <w:sz w:val="16"/>
                <w:szCs w:val="16"/>
              </w:rPr>
            </w:pPr>
            <w:r>
              <w:rPr>
                <w:rFonts w:ascii="Cambria" w:hAnsi="Cambria"/>
                <w:color w:val="000000"/>
                <w:sz w:val="16"/>
                <w:szCs w:val="16"/>
              </w:rPr>
              <w:t>2013</w:t>
            </w:r>
          </w:p>
        </w:tc>
        <w:tc>
          <w:tcPr>
            <w:tcW w:w="526" w:type="pct"/>
            <w:shd w:val="clear" w:color="auto" w:fill="auto"/>
            <w:noWrap/>
            <w:vAlign w:val="center"/>
            <w:hideMark/>
          </w:tcPr>
          <w:p w:rsidR="002A52AD" w:rsidRDefault="002A52AD">
            <w:pPr>
              <w:jc w:val="right"/>
              <w:rPr>
                <w:rFonts w:ascii="Cambria" w:hAnsi="Cambria"/>
                <w:color w:val="000000"/>
                <w:sz w:val="16"/>
                <w:szCs w:val="16"/>
              </w:rPr>
            </w:pPr>
            <w:r>
              <w:rPr>
                <w:rFonts w:ascii="Cambria" w:hAnsi="Cambria"/>
                <w:color w:val="000000"/>
                <w:sz w:val="16"/>
                <w:szCs w:val="16"/>
              </w:rPr>
              <w:t>375 000</w:t>
            </w:r>
          </w:p>
        </w:tc>
        <w:tc>
          <w:tcPr>
            <w:tcW w:w="388" w:type="pct"/>
            <w:shd w:val="clear" w:color="auto" w:fill="auto"/>
            <w:noWrap/>
            <w:vAlign w:val="center"/>
            <w:hideMark/>
          </w:tcPr>
          <w:p w:rsidR="002A52AD" w:rsidRPr="002A52AD" w:rsidRDefault="002A52AD" w:rsidP="00F66384">
            <w:pPr>
              <w:jc w:val="right"/>
              <w:rPr>
                <w:rFonts w:asciiTheme="majorHAnsi" w:hAnsiTheme="majorHAnsi"/>
                <w:color w:val="000000"/>
                <w:sz w:val="16"/>
                <w:szCs w:val="16"/>
              </w:rPr>
            </w:pPr>
            <w:r w:rsidRPr="002A52AD">
              <w:rPr>
                <w:rFonts w:asciiTheme="majorHAnsi" w:hAnsiTheme="majorHAnsi"/>
                <w:color w:val="000000"/>
                <w:sz w:val="16"/>
                <w:szCs w:val="16"/>
              </w:rPr>
              <w:t>-7,50%</w:t>
            </w:r>
          </w:p>
        </w:tc>
        <w:tc>
          <w:tcPr>
            <w:tcW w:w="862" w:type="pct"/>
            <w:shd w:val="clear" w:color="auto" w:fill="auto"/>
            <w:noWrap/>
            <w:vAlign w:val="center"/>
            <w:hideMark/>
          </w:tcPr>
          <w:p w:rsidR="002A52AD" w:rsidRDefault="002A52AD" w:rsidP="002A52AD">
            <w:pPr>
              <w:jc w:val="right"/>
              <w:rPr>
                <w:rFonts w:ascii="Cambria" w:hAnsi="Cambria"/>
                <w:sz w:val="16"/>
                <w:szCs w:val="16"/>
              </w:rPr>
            </w:pPr>
            <w:r>
              <w:rPr>
                <w:rFonts w:ascii="Cambria" w:hAnsi="Cambria"/>
                <w:sz w:val="16"/>
                <w:szCs w:val="16"/>
              </w:rPr>
              <w:t xml:space="preserve">346 875  </w:t>
            </w:r>
          </w:p>
        </w:tc>
        <w:tc>
          <w:tcPr>
            <w:tcW w:w="1195" w:type="pct"/>
            <w:shd w:val="clear" w:color="auto" w:fill="auto"/>
            <w:noWrap/>
            <w:hideMark/>
          </w:tcPr>
          <w:p w:rsidR="002A52AD" w:rsidRPr="002A52AD" w:rsidRDefault="002A52AD" w:rsidP="00F66384">
            <w:pPr>
              <w:rPr>
                <w:rFonts w:asciiTheme="majorHAnsi" w:hAnsiTheme="majorHAnsi"/>
                <w:sz w:val="16"/>
                <w:szCs w:val="16"/>
              </w:rPr>
            </w:pPr>
            <w:r w:rsidRPr="002A52AD">
              <w:rPr>
                <w:rFonts w:asciiTheme="majorHAnsi" w:hAnsiTheme="majorHAnsi"/>
                <w:sz w:val="16"/>
                <w:szCs w:val="16"/>
              </w:rPr>
              <w:t>http://spec.drom.ru</w:t>
            </w:r>
          </w:p>
        </w:tc>
      </w:tr>
      <w:tr w:rsidR="002A52AD" w:rsidRPr="002A52AD" w:rsidTr="002A52AD">
        <w:trPr>
          <w:cantSplit/>
          <w:trHeight w:val="227"/>
        </w:trPr>
        <w:tc>
          <w:tcPr>
            <w:tcW w:w="238" w:type="pct"/>
            <w:shd w:val="clear" w:color="auto" w:fill="auto"/>
            <w:noWrap/>
            <w:vAlign w:val="center"/>
            <w:hideMark/>
          </w:tcPr>
          <w:p w:rsidR="002A52AD" w:rsidRPr="002A52AD" w:rsidRDefault="002A52AD" w:rsidP="00F66384">
            <w:pPr>
              <w:jc w:val="center"/>
              <w:rPr>
                <w:rFonts w:asciiTheme="majorHAnsi" w:hAnsiTheme="majorHAnsi"/>
                <w:color w:val="000000"/>
                <w:sz w:val="16"/>
                <w:szCs w:val="16"/>
              </w:rPr>
            </w:pPr>
            <w:r w:rsidRPr="002A52AD">
              <w:rPr>
                <w:rFonts w:asciiTheme="majorHAnsi" w:hAnsiTheme="majorHAnsi"/>
                <w:color w:val="000000"/>
                <w:sz w:val="16"/>
                <w:szCs w:val="16"/>
              </w:rPr>
              <w:t>2</w:t>
            </w:r>
          </w:p>
        </w:tc>
        <w:tc>
          <w:tcPr>
            <w:tcW w:w="932" w:type="pct"/>
            <w:shd w:val="clear" w:color="auto" w:fill="auto"/>
            <w:noWrap/>
            <w:vAlign w:val="center"/>
            <w:hideMark/>
          </w:tcPr>
          <w:p w:rsidR="002A52AD" w:rsidRDefault="002A52AD" w:rsidP="002A52AD">
            <w:r w:rsidRPr="00464DEF">
              <w:rPr>
                <w:rFonts w:ascii="Cambria" w:hAnsi="Cambria"/>
                <w:sz w:val="16"/>
                <w:szCs w:val="16"/>
              </w:rPr>
              <w:t>ГАЗ-</w:t>
            </w:r>
            <w:r w:rsidRPr="00464DEF">
              <w:t xml:space="preserve"> </w:t>
            </w:r>
            <w:r w:rsidRPr="00464DEF">
              <w:rPr>
                <w:rFonts w:ascii="Cambria" w:hAnsi="Cambria"/>
                <w:sz w:val="16"/>
                <w:szCs w:val="16"/>
              </w:rPr>
              <w:t>332212</w:t>
            </w:r>
          </w:p>
        </w:tc>
        <w:tc>
          <w:tcPr>
            <w:tcW w:w="398" w:type="pct"/>
            <w:shd w:val="clear" w:color="auto" w:fill="auto"/>
            <w:noWrap/>
            <w:vAlign w:val="center"/>
            <w:hideMark/>
          </w:tcPr>
          <w:p w:rsidR="002A52AD" w:rsidRDefault="002A52AD">
            <w:pPr>
              <w:jc w:val="center"/>
              <w:rPr>
                <w:rFonts w:ascii="Cambria" w:hAnsi="Cambria"/>
                <w:sz w:val="16"/>
                <w:szCs w:val="16"/>
              </w:rPr>
            </w:pPr>
            <w:r>
              <w:rPr>
                <w:rFonts w:ascii="Cambria" w:hAnsi="Cambria"/>
                <w:sz w:val="16"/>
                <w:szCs w:val="16"/>
              </w:rPr>
              <w:t>8,00</w:t>
            </w:r>
          </w:p>
        </w:tc>
        <w:tc>
          <w:tcPr>
            <w:tcW w:w="460" w:type="pct"/>
            <w:shd w:val="clear" w:color="auto" w:fill="auto"/>
            <w:noWrap/>
            <w:vAlign w:val="center"/>
            <w:hideMark/>
          </w:tcPr>
          <w:p w:rsidR="002A52AD" w:rsidRDefault="002A52AD">
            <w:pPr>
              <w:jc w:val="right"/>
              <w:rPr>
                <w:rFonts w:ascii="Cambria" w:hAnsi="Cambria"/>
                <w:color w:val="000000"/>
                <w:sz w:val="16"/>
                <w:szCs w:val="16"/>
              </w:rPr>
            </w:pPr>
            <w:r>
              <w:rPr>
                <w:rFonts w:ascii="Cambria" w:hAnsi="Cambria"/>
                <w:color w:val="000000"/>
                <w:sz w:val="16"/>
                <w:szCs w:val="16"/>
              </w:rPr>
              <w:t>2008</w:t>
            </w:r>
          </w:p>
        </w:tc>
        <w:tc>
          <w:tcPr>
            <w:tcW w:w="526" w:type="pct"/>
            <w:shd w:val="clear" w:color="auto" w:fill="auto"/>
            <w:noWrap/>
            <w:vAlign w:val="center"/>
            <w:hideMark/>
          </w:tcPr>
          <w:p w:rsidR="002A52AD" w:rsidRDefault="002A52AD">
            <w:pPr>
              <w:jc w:val="right"/>
              <w:rPr>
                <w:rFonts w:ascii="Cambria" w:hAnsi="Cambria"/>
                <w:color w:val="000000"/>
                <w:sz w:val="16"/>
                <w:szCs w:val="16"/>
              </w:rPr>
            </w:pPr>
            <w:r>
              <w:rPr>
                <w:rFonts w:ascii="Cambria" w:hAnsi="Cambria"/>
                <w:color w:val="000000"/>
                <w:sz w:val="16"/>
                <w:szCs w:val="16"/>
              </w:rPr>
              <w:t>230 000</w:t>
            </w:r>
          </w:p>
        </w:tc>
        <w:tc>
          <w:tcPr>
            <w:tcW w:w="388" w:type="pct"/>
            <w:shd w:val="clear" w:color="auto" w:fill="auto"/>
            <w:noWrap/>
            <w:vAlign w:val="center"/>
            <w:hideMark/>
          </w:tcPr>
          <w:p w:rsidR="002A52AD" w:rsidRPr="002A52AD" w:rsidRDefault="002A52AD" w:rsidP="00F66384">
            <w:pPr>
              <w:jc w:val="right"/>
              <w:rPr>
                <w:rFonts w:asciiTheme="majorHAnsi" w:hAnsiTheme="majorHAnsi"/>
                <w:color w:val="000000"/>
                <w:sz w:val="16"/>
                <w:szCs w:val="16"/>
              </w:rPr>
            </w:pPr>
            <w:r w:rsidRPr="002A52AD">
              <w:rPr>
                <w:rFonts w:asciiTheme="majorHAnsi" w:hAnsiTheme="majorHAnsi"/>
                <w:color w:val="000000"/>
                <w:sz w:val="16"/>
                <w:szCs w:val="16"/>
              </w:rPr>
              <w:t>-7,50%</w:t>
            </w:r>
          </w:p>
        </w:tc>
        <w:tc>
          <w:tcPr>
            <w:tcW w:w="862" w:type="pct"/>
            <w:shd w:val="clear" w:color="auto" w:fill="auto"/>
            <w:noWrap/>
            <w:vAlign w:val="center"/>
            <w:hideMark/>
          </w:tcPr>
          <w:p w:rsidR="002A52AD" w:rsidRDefault="002A52AD" w:rsidP="002A52AD">
            <w:pPr>
              <w:jc w:val="right"/>
              <w:rPr>
                <w:rFonts w:ascii="Cambria" w:hAnsi="Cambria"/>
                <w:sz w:val="16"/>
                <w:szCs w:val="16"/>
              </w:rPr>
            </w:pPr>
            <w:r>
              <w:rPr>
                <w:rFonts w:ascii="Cambria" w:hAnsi="Cambria"/>
                <w:sz w:val="16"/>
                <w:szCs w:val="16"/>
              </w:rPr>
              <w:t xml:space="preserve">212 750  </w:t>
            </w:r>
          </w:p>
        </w:tc>
        <w:tc>
          <w:tcPr>
            <w:tcW w:w="1195" w:type="pct"/>
            <w:shd w:val="clear" w:color="auto" w:fill="auto"/>
            <w:noWrap/>
            <w:hideMark/>
          </w:tcPr>
          <w:p w:rsidR="002A52AD" w:rsidRPr="002A52AD" w:rsidRDefault="002A52AD" w:rsidP="00F66384">
            <w:pPr>
              <w:rPr>
                <w:rFonts w:asciiTheme="majorHAnsi" w:hAnsiTheme="majorHAnsi"/>
                <w:sz w:val="16"/>
                <w:szCs w:val="16"/>
              </w:rPr>
            </w:pPr>
            <w:r w:rsidRPr="002A52AD">
              <w:rPr>
                <w:rFonts w:asciiTheme="majorHAnsi" w:hAnsiTheme="majorHAnsi"/>
                <w:sz w:val="16"/>
                <w:szCs w:val="16"/>
              </w:rPr>
              <w:t>http://spec.drom.ru</w:t>
            </w:r>
          </w:p>
        </w:tc>
      </w:tr>
      <w:tr w:rsidR="002A52AD" w:rsidRPr="002A52AD" w:rsidTr="002A52AD">
        <w:trPr>
          <w:cantSplit/>
          <w:trHeight w:val="227"/>
        </w:trPr>
        <w:tc>
          <w:tcPr>
            <w:tcW w:w="238" w:type="pct"/>
            <w:shd w:val="clear" w:color="auto" w:fill="auto"/>
            <w:noWrap/>
            <w:vAlign w:val="center"/>
            <w:hideMark/>
          </w:tcPr>
          <w:p w:rsidR="002A52AD" w:rsidRPr="002A52AD" w:rsidRDefault="002A52AD" w:rsidP="00F66384">
            <w:pPr>
              <w:jc w:val="center"/>
              <w:rPr>
                <w:rFonts w:asciiTheme="majorHAnsi" w:hAnsiTheme="majorHAnsi"/>
                <w:color w:val="000000"/>
                <w:sz w:val="16"/>
                <w:szCs w:val="16"/>
              </w:rPr>
            </w:pPr>
            <w:r w:rsidRPr="002A52AD">
              <w:rPr>
                <w:rFonts w:asciiTheme="majorHAnsi" w:hAnsiTheme="majorHAnsi"/>
                <w:color w:val="000000"/>
                <w:sz w:val="16"/>
                <w:szCs w:val="16"/>
              </w:rPr>
              <w:t>3</w:t>
            </w:r>
          </w:p>
        </w:tc>
        <w:tc>
          <w:tcPr>
            <w:tcW w:w="932" w:type="pct"/>
            <w:shd w:val="clear" w:color="auto" w:fill="auto"/>
            <w:noWrap/>
            <w:vAlign w:val="center"/>
            <w:hideMark/>
          </w:tcPr>
          <w:p w:rsidR="002A52AD" w:rsidRDefault="002A52AD" w:rsidP="002A52AD">
            <w:r w:rsidRPr="00464DEF">
              <w:rPr>
                <w:rFonts w:ascii="Cambria" w:hAnsi="Cambria"/>
                <w:sz w:val="16"/>
                <w:szCs w:val="16"/>
              </w:rPr>
              <w:t>ГАЗ-</w:t>
            </w:r>
            <w:r w:rsidRPr="00464DEF">
              <w:t xml:space="preserve"> </w:t>
            </w:r>
            <w:r w:rsidRPr="00464DEF">
              <w:rPr>
                <w:rFonts w:ascii="Cambria" w:hAnsi="Cambria"/>
                <w:sz w:val="16"/>
                <w:szCs w:val="16"/>
              </w:rPr>
              <w:t>332212</w:t>
            </w:r>
          </w:p>
        </w:tc>
        <w:tc>
          <w:tcPr>
            <w:tcW w:w="398" w:type="pct"/>
            <w:shd w:val="clear" w:color="auto" w:fill="auto"/>
            <w:noWrap/>
            <w:vAlign w:val="center"/>
            <w:hideMark/>
          </w:tcPr>
          <w:p w:rsidR="002A52AD" w:rsidRDefault="002A52AD">
            <w:pPr>
              <w:jc w:val="center"/>
              <w:rPr>
                <w:rFonts w:ascii="Cambria" w:hAnsi="Cambria"/>
                <w:sz w:val="16"/>
                <w:szCs w:val="16"/>
              </w:rPr>
            </w:pPr>
            <w:r>
              <w:rPr>
                <w:rFonts w:ascii="Cambria" w:hAnsi="Cambria"/>
                <w:sz w:val="16"/>
                <w:szCs w:val="16"/>
              </w:rPr>
              <w:t>11,00</w:t>
            </w:r>
          </w:p>
        </w:tc>
        <w:tc>
          <w:tcPr>
            <w:tcW w:w="460" w:type="pct"/>
            <w:shd w:val="clear" w:color="auto" w:fill="auto"/>
            <w:noWrap/>
            <w:vAlign w:val="center"/>
            <w:hideMark/>
          </w:tcPr>
          <w:p w:rsidR="002A52AD" w:rsidRDefault="002A52AD">
            <w:pPr>
              <w:jc w:val="right"/>
              <w:rPr>
                <w:rFonts w:ascii="Cambria" w:hAnsi="Cambria"/>
                <w:color w:val="000000"/>
                <w:sz w:val="16"/>
                <w:szCs w:val="16"/>
              </w:rPr>
            </w:pPr>
            <w:r>
              <w:rPr>
                <w:rFonts w:ascii="Cambria" w:hAnsi="Cambria"/>
                <w:color w:val="000000"/>
                <w:sz w:val="16"/>
                <w:szCs w:val="16"/>
              </w:rPr>
              <w:t>2005</w:t>
            </w:r>
          </w:p>
        </w:tc>
        <w:tc>
          <w:tcPr>
            <w:tcW w:w="526" w:type="pct"/>
            <w:shd w:val="clear" w:color="auto" w:fill="auto"/>
            <w:noWrap/>
            <w:vAlign w:val="center"/>
            <w:hideMark/>
          </w:tcPr>
          <w:p w:rsidR="002A52AD" w:rsidRDefault="002A52AD">
            <w:pPr>
              <w:jc w:val="right"/>
              <w:rPr>
                <w:rFonts w:ascii="Cambria" w:hAnsi="Cambria"/>
                <w:color w:val="000000"/>
                <w:sz w:val="16"/>
                <w:szCs w:val="16"/>
              </w:rPr>
            </w:pPr>
            <w:r>
              <w:rPr>
                <w:rFonts w:ascii="Cambria" w:hAnsi="Cambria"/>
                <w:color w:val="000000"/>
                <w:sz w:val="16"/>
                <w:szCs w:val="16"/>
              </w:rPr>
              <w:t>110 000</w:t>
            </w:r>
          </w:p>
        </w:tc>
        <w:tc>
          <w:tcPr>
            <w:tcW w:w="388" w:type="pct"/>
            <w:shd w:val="clear" w:color="auto" w:fill="auto"/>
            <w:noWrap/>
            <w:vAlign w:val="center"/>
            <w:hideMark/>
          </w:tcPr>
          <w:p w:rsidR="002A52AD" w:rsidRPr="002A52AD" w:rsidRDefault="002A52AD" w:rsidP="00F66384">
            <w:pPr>
              <w:jc w:val="right"/>
              <w:rPr>
                <w:rFonts w:asciiTheme="majorHAnsi" w:hAnsiTheme="majorHAnsi"/>
                <w:color w:val="000000"/>
                <w:sz w:val="16"/>
                <w:szCs w:val="16"/>
              </w:rPr>
            </w:pPr>
            <w:r w:rsidRPr="002A52AD">
              <w:rPr>
                <w:rFonts w:asciiTheme="majorHAnsi" w:hAnsiTheme="majorHAnsi"/>
                <w:color w:val="000000"/>
                <w:sz w:val="16"/>
                <w:szCs w:val="16"/>
              </w:rPr>
              <w:t>-7,50%</w:t>
            </w:r>
          </w:p>
        </w:tc>
        <w:tc>
          <w:tcPr>
            <w:tcW w:w="862" w:type="pct"/>
            <w:shd w:val="clear" w:color="auto" w:fill="auto"/>
            <w:noWrap/>
            <w:vAlign w:val="center"/>
            <w:hideMark/>
          </w:tcPr>
          <w:p w:rsidR="002A52AD" w:rsidRDefault="002A52AD" w:rsidP="002A52AD">
            <w:pPr>
              <w:jc w:val="right"/>
              <w:rPr>
                <w:rFonts w:ascii="Cambria" w:hAnsi="Cambria"/>
                <w:sz w:val="16"/>
                <w:szCs w:val="16"/>
              </w:rPr>
            </w:pPr>
            <w:r>
              <w:rPr>
                <w:rFonts w:ascii="Cambria" w:hAnsi="Cambria"/>
                <w:sz w:val="16"/>
                <w:szCs w:val="16"/>
              </w:rPr>
              <w:t xml:space="preserve">101 750  </w:t>
            </w:r>
          </w:p>
        </w:tc>
        <w:tc>
          <w:tcPr>
            <w:tcW w:w="1195" w:type="pct"/>
            <w:shd w:val="clear" w:color="auto" w:fill="auto"/>
            <w:noWrap/>
            <w:hideMark/>
          </w:tcPr>
          <w:p w:rsidR="002A52AD" w:rsidRPr="002A52AD" w:rsidRDefault="002A52AD" w:rsidP="00F66384">
            <w:pPr>
              <w:rPr>
                <w:rFonts w:asciiTheme="majorHAnsi" w:hAnsiTheme="majorHAnsi"/>
                <w:sz w:val="16"/>
                <w:szCs w:val="16"/>
              </w:rPr>
            </w:pPr>
            <w:r w:rsidRPr="002A52AD">
              <w:rPr>
                <w:rFonts w:asciiTheme="majorHAnsi" w:hAnsiTheme="majorHAnsi"/>
                <w:sz w:val="16"/>
                <w:szCs w:val="16"/>
              </w:rPr>
              <w:t>http://spec.drom.ru</w:t>
            </w:r>
          </w:p>
        </w:tc>
      </w:tr>
      <w:tr w:rsidR="002A52AD" w:rsidRPr="002A52AD" w:rsidTr="002A52AD">
        <w:trPr>
          <w:cantSplit/>
          <w:trHeight w:val="227"/>
        </w:trPr>
        <w:tc>
          <w:tcPr>
            <w:tcW w:w="238" w:type="pct"/>
            <w:shd w:val="clear" w:color="auto" w:fill="auto"/>
            <w:noWrap/>
            <w:vAlign w:val="center"/>
            <w:hideMark/>
          </w:tcPr>
          <w:p w:rsidR="002A52AD" w:rsidRPr="002A52AD" w:rsidRDefault="002A52AD" w:rsidP="00F66384">
            <w:pPr>
              <w:jc w:val="center"/>
              <w:rPr>
                <w:rFonts w:asciiTheme="majorHAnsi" w:hAnsiTheme="majorHAnsi"/>
                <w:color w:val="000000"/>
                <w:sz w:val="16"/>
                <w:szCs w:val="16"/>
              </w:rPr>
            </w:pPr>
            <w:r w:rsidRPr="002A52AD">
              <w:rPr>
                <w:rFonts w:asciiTheme="majorHAnsi" w:hAnsiTheme="majorHAnsi"/>
                <w:color w:val="000000"/>
                <w:sz w:val="16"/>
                <w:szCs w:val="16"/>
              </w:rPr>
              <w:t>4</w:t>
            </w:r>
          </w:p>
        </w:tc>
        <w:tc>
          <w:tcPr>
            <w:tcW w:w="932" w:type="pct"/>
            <w:shd w:val="clear" w:color="auto" w:fill="auto"/>
            <w:noWrap/>
            <w:vAlign w:val="center"/>
            <w:hideMark/>
          </w:tcPr>
          <w:p w:rsidR="002A52AD" w:rsidRDefault="002A52AD" w:rsidP="002A52AD">
            <w:r w:rsidRPr="00464DEF">
              <w:rPr>
                <w:rFonts w:ascii="Cambria" w:hAnsi="Cambria"/>
                <w:sz w:val="16"/>
                <w:szCs w:val="16"/>
              </w:rPr>
              <w:t>ГАЗ-</w:t>
            </w:r>
            <w:r w:rsidRPr="00464DEF">
              <w:t xml:space="preserve"> </w:t>
            </w:r>
            <w:r w:rsidRPr="00464DEF">
              <w:rPr>
                <w:rFonts w:ascii="Cambria" w:hAnsi="Cambria"/>
                <w:sz w:val="16"/>
                <w:szCs w:val="16"/>
              </w:rPr>
              <w:t>332212</w:t>
            </w:r>
          </w:p>
        </w:tc>
        <w:tc>
          <w:tcPr>
            <w:tcW w:w="398" w:type="pct"/>
            <w:shd w:val="clear" w:color="auto" w:fill="auto"/>
            <w:noWrap/>
            <w:vAlign w:val="center"/>
            <w:hideMark/>
          </w:tcPr>
          <w:p w:rsidR="002A52AD" w:rsidRDefault="002A52AD">
            <w:pPr>
              <w:jc w:val="center"/>
              <w:rPr>
                <w:rFonts w:ascii="Cambria" w:hAnsi="Cambria"/>
                <w:sz w:val="16"/>
                <w:szCs w:val="16"/>
              </w:rPr>
            </w:pPr>
            <w:r>
              <w:rPr>
                <w:rFonts w:ascii="Cambria" w:hAnsi="Cambria"/>
                <w:sz w:val="16"/>
                <w:szCs w:val="16"/>
              </w:rPr>
              <w:t>12,00</w:t>
            </w:r>
          </w:p>
        </w:tc>
        <w:tc>
          <w:tcPr>
            <w:tcW w:w="460" w:type="pct"/>
            <w:shd w:val="clear" w:color="auto" w:fill="auto"/>
            <w:noWrap/>
            <w:vAlign w:val="center"/>
            <w:hideMark/>
          </w:tcPr>
          <w:p w:rsidR="002A52AD" w:rsidRDefault="002A52AD">
            <w:pPr>
              <w:jc w:val="right"/>
              <w:rPr>
                <w:rFonts w:ascii="Cambria" w:hAnsi="Cambria"/>
                <w:color w:val="000000"/>
                <w:sz w:val="16"/>
                <w:szCs w:val="16"/>
              </w:rPr>
            </w:pPr>
            <w:r>
              <w:rPr>
                <w:rFonts w:ascii="Cambria" w:hAnsi="Cambria"/>
                <w:color w:val="000000"/>
                <w:sz w:val="16"/>
                <w:szCs w:val="16"/>
              </w:rPr>
              <w:t>2004</w:t>
            </w:r>
          </w:p>
        </w:tc>
        <w:tc>
          <w:tcPr>
            <w:tcW w:w="526" w:type="pct"/>
            <w:shd w:val="clear" w:color="auto" w:fill="auto"/>
            <w:noWrap/>
            <w:vAlign w:val="center"/>
            <w:hideMark/>
          </w:tcPr>
          <w:p w:rsidR="002A52AD" w:rsidRDefault="002A52AD">
            <w:pPr>
              <w:jc w:val="right"/>
              <w:rPr>
                <w:rFonts w:ascii="Cambria" w:hAnsi="Cambria"/>
                <w:color w:val="000000"/>
                <w:sz w:val="16"/>
                <w:szCs w:val="16"/>
              </w:rPr>
            </w:pPr>
            <w:r>
              <w:rPr>
                <w:rFonts w:ascii="Cambria" w:hAnsi="Cambria"/>
                <w:color w:val="000000"/>
                <w:sz w:val="16"/>
                <w:szCs w:val="16"/>
              </w:rPr>
              <w:t>76 000</w:t>
            </w:r>
          </w:p>
        </w:tc>
        <w:tc>
          <w:tcPr>
            <w:tcW w:w="388" w:type="pct"/>
            <w:shd w:val="clear" w:color="auto" w:fill="auto"/>
            <w:noWrap/>
            <w:vAlign w:val="center"/>
            <w:hideMark/>
          </w:tcPr>
          <w:p w:rsidR="002A52AD" w:rsidRPr="002A52AD" w:rsidRDefault="002A52AD" w:rsidP="00F66384">
            <w:pPr>
              <w:jc w:val="right"/>
              <w:rPr>
                <w:rFonts w:asciiTheme="majorHAnsi" w:hAnsiTheme="majorHAnsi"/>
                <w:color w:val="000000"/>
                <w:sz w:val="16"/>
                <w:szCs w:val="16"/>
              </w:rPr>
            </w:pPr>
            <w:r w:rsidRPr="002A52AD">
              <w:rPr>
                <w:rFonts w:asciiTheme="majorHAnsi" w:hAnsiTheme="majorHAnsi"/>
                <w:color w:val="000000"/>
                <w:sz w:val="16"/>
                <w:szCs w:val="16"/>
              </w:rPr>
              <w:t>-7,50%</w:t>
            </w:r>
          </w:p>
        </w:tc>
        <w:tc>
          <w:tcPr>
            <w:tcW w:w="862" w:type="pct"/>
            <w:shd w:val="clear" w:color="auto" w:fill="auto"/>
            <w:noWrap/>
            <w:vAlign w:val="center"/>
            <w:hideMark/>
          </w:tcPr>
          <w:p w:rsidR="002A52AD" w:rsidRDefault="002A52AD" w:rsidP="002A52AD">
            <w:pPr>
              <w:jc w:val="right"/>
              <w:rPr>
                <w:rFonts w:ascii="Cambria" w:hAnsi="Cambria"/>
                <w:sz w:val="16"/>
                <w:szCs w:val="16"/>
              </w:rPr>
            </w:pPr>
            <w:r>
              <w:rPr>
                <w:rFonts w:ascii="Cambria" w:hAnsi="Cambria"/>
                <w:sz w:val="16"/>
                <w:szCs w:val="16"/>
              </w:rPr>
              <w:t xml:space="preserve">70 300  </w:t>
            </w:r>
          </w:p>
        </w:tc>
        <w:tc>
          <w:tcPr>
            <w:tcW w:w="1195" w:type="pct"/>
            <w:shd w:val="clear" w:color="auto" w:fill="auto"/>
            <w:noWrap/>
            <w:vAlign w:val="center"/>
            <w:hideMark/>
          </w:tcPr>
          <w:p w:rsidR="002A52AD" w:rsidRPr="002A52AD" w:rsidRDefault="002A52AD" w:rsidP="00F66384">
            <w:pPr>
              <w:rPr>
                <w:rFonts w:asciiTheme="majorHAnsi" w:hAnsiTheme="majorHAnsi"/>
                <w:color w:val="000000"/>
                <w:sz w:val="16"/>
                <w:szCs w:val="16"/>
              </w:rPr>
            </w:pPr>
            <w:r w:rsidRPr="002A52AD">
              <w:rPr>
                <w:rFonts w:asciiTheme="majorHAnsi" w:hAnsiTheme="majorHAnsi"/>
                <w:color w:val="000000"/>
                <w:sz w:val="16"/>
                <w:szCs w:val="16"/>
              </w:rPr>
              <w:t>http://spec.drom.ru</w:t>
            </w:r>
          </w:p>
        </w:tc>
      </w:tr>
    </w:tbl>
    <w:p w:rsidR="002A52AD" w:rsidRDefault="002A52AD" w:rsidP="002A52AD">
      <w:pPr>
        <w:spacing w:before="120"/>
        <w:ind w:firstLine="709"/>
        <w:jc w:val="right"/>
        <w:rPr>
          <w:rFonts w:ascii="Bookman Old Style" w:hAnsi="Bookman Old Style"/>
          <w:b/>
          <w:sz w:val="20"/>
          <w:szCs w:val="20"/>
        </w:rPr>
      </w:pPr>
      <w:r w:rsidRPr="002A52AD">
        <w:rPr>
          <w:rFonts w:ascii="Bookman Old Style" w:hAnsi="Bookman Old Style"/>
          <w:b/>
          <w:sz w:val="20"/>
          <w:szCs w:val="20"/>
        </w:rPr>
        <w:t>Таблица 5.</w:t>
      </w:r>
      <w:r>
        <w:rPr>
          <w:rFonts w:ascii="Bookman Old Style" w:hAnsi="Bookman Old Style"/>
          <w:b/>
          <w:sz w:val="20"/>
          <w:szCs w:val="20"/>
        </w:rPr>
        <w:t>3</w:t>
      </w:r>
      <w:r w:rsidRPr="002A52AD">
        <w:rPr>
          <w:rFonts w:ascii="Bookman Old Style" w:hAnsi="Bookman Old Style"/>
          <w:b/>
          <w:sz w:val="20"/>
          <w:szCs w:val="20"/>
        </w:rPr>
        <w:t>.2.3.1.</w:t>
      </w:r>
      <w:r>
        <w:rPr>
          <w:rFonts w:ascii="Bookman Old Style" w:hAnsi="Bookman Old Style"/>
          <w:b/>
          <w:sz w:val="20"/>
          <w:szCs w:val="20"/>
        </w:rPr>
        <w:t>5</w:t>
      </w:r>
      <w:r w:rsidRPr="002A52AD">
        <w:rPr>
          <w:rFonts w:ascii="Bookman Old Style" w:hAnsi="Bookman Old Style"/>
          <w:b/>
          <w:sz w:val="20"/>
          <w:szCs w:val="20"/>
        </w:rPr>
        <w:t xml:space="preserve">. Выборка объектов аналогов </w:t>
      </w:r>
      <w:r>
        <w:rPr>
          <w:rFonts w:ascii="Bookman Old Style" w:hAnsi="Bookman Old Style"/>
          <w:b/>
          <w:sz w:val="20"/>
          <w:szCs w:val="20"/>
        </w:rPr>
        <w:t>п</w:t>
      </w:r>
      <w:r w:rsidRPr="002A52AD">
        <w:rPr>
          <w:rFonts w:ascii="Bookman Old Style" w:hAnsi="Bookman Old Style"/>
          <w:b/>
          <w:sz w:val="20"/>
          <w:szCs w:val="20"/>
        </w:rPr>
        <w:t>огрузчик</w:t>
      </w:r>
      <w:r>
        <w:rPr>
          <w:rFonts w:ascii="Bookman Old Style" w:hAnsi="Bookman Old Style"/>
          <w:b/>
          <w:sz w:val="20"/>
          <w:szCs w:val="20"/>
        </w:rPr>
        <w:t>а</w:t>
      </w:r>
      <w:r w:rsidRPr="002A52AD">
        <w:rPr>
          <w:rFonts w:ascii="Bookman Old Style" w:hAnsi="Bookman Old Style"/>
          <w:b/>
          <w:sz w:val="20"/>
          <w:szCs w:val="20"/>
        </w:rPr>
        <w:t xml:space="preserve"> Nissan г/</w:t>
      </w:r>
      <w:proofErr w:type="gramStart"/>
      <w:r w:rsidRPr="002A52AD">
        <w:rPr>
          <w:rFonts w:ascii="Bookman Old Style" w:hAnsi="Bookman Old Style"/>
          <w:b/>
          <w:sz w:val="20"/>
          <w:szCs w:val="20"/>
        </w:rPr>
        <w:t>п</w:t>
      </w:r>
      <w:proofErr w:type="gramEnd"/>
      <w:r w:rsidRPr="002A52AD">
        <w:rPr>
          <w:rFonts w:ascii="Bookman Old Style" w:hAnsi="Bookman Old Style"/>
          <w:b/>
          <w:sz w:val="20"/>
          <w:szCs w:val="20"/>
        </w:rPr>
        <w:t xml:space="preserve"> 2,5тн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2"/>
        <w:gridCol w:w="2180"/>
        <w:gridCol w:w="794"/>
        <w:gridCol w:w="925"/>
        <w:gridCol w:w="1063"/>
        <w:gridCol w:w="775"/>
        <w:gridCol w:w="1763"/>
        <w:gridCol w:w="2449"/>
      </w:tblGrid>
      <w:tr w:rsidR="002A52AD" w:rsidRPr="002A52AD" w:rsidTr="002A52AD">
        <w:trPr>
          <w:cantSplit/>
          <w:trHeight w:val="227"/>
        </w:trPr>
        <w:tc>
          <w:tcPr>
            <w:tcW w:w="226" w:type="pct"/>
            <w:shd w:val="clear" w:color="auto" w:fill="auto"/>
            <w:vAlign w:val="center"/>
            <w:hideMark/>
          </w:tcPr>
          <w:p w:rsidR="002A52AD" w:rsidRPr="002A52AD" w:rsidRDefault="002A52AD" w:rsidP="00F66384">
            <w:pPr>
              <w:jc w:val="center"/>
              <w:rPr>
                <w:rFonts w:asciiTheme="majorHAnsi" w:hAnsiTheme="majorHAnsi"/>
                <w:color w:val="000000"/>
                <w:sz w:val="16"/>
                <w:szCs w:val="16"/>
              </w:rPr>
            </w:pPr>
            <w:r w:rsidRPr="002A52AD">
              <w:rPr>
                <w:rFonts w:asciiTheme="majorHAnsi" w:hAnsiTheme="majorHAnsi"/>
                <w:color w:val="000000"/>
                <w:sz w:val="16"/>
                <w:szCs w:val="16"/>
              </w:rPr>
              <w:t xml:space="preserve">№ </w:t>
            </w:r>
            <w:proofErr w:type="spellStart"/>
            <w:r w:rsidRPr="002A52AD">
              <w:rPr>
                <w:rFonts w:asciiTheme="majorHAnsi" w:hAnsiTheme="majorHAnsi"/>
                <w:color w:val="000000"/>
                <w:sz w:val="16"/>
                <w:szCs w:val="16"/>
              </w:rPr>
              <w:t>п.п</w:t>
            </w:r>
            <w:proofErr w:type="spellEnd"/>
            <w:r w:rsidRPr="002A52AD">
              <w:rPr>
                <w:rFonts w:asciiTheme="majorHAnsi" w:hAnsiTheme="majorHAnsi"/>
                <w:color w:val="000000"/>
                <w:sz w:val="16"/>
                <w:szCs w:val="16"/>
              </w:rPr>
              <w:t>.</w:t>
            </w:r>
          </w:p>
        </w:tc>
        <w:tc>
          <w:tcPr>
            <w:tcW w:w="1046" w:type="pct"/>
            <w:shd w:val="clear" w:color="auto" w:fill="auto"/>
            <w:vAlign w:val="center"/>
            <w:hideMark/>
          </w:tcPr>
          <w:p w:rsidR="002A52AD" w:rsidRPr="002A52AD" w:rsidRDefault="002A52AD" w:rsidP="00F66384">
            <w:pPr>
              <w:jc w:val="center"/>
              <w:rPr>
                <w:rFonts w:asciiTheme="majorHAnsi" w:hAnsiTheme="majorHAnsi"/>
                <w:color w:val="000000"/>
                <w:sz w:val="16"/>
                <w:szCs w:val="16"/>
              </w:rPr>
            </w:pPr>
            <w:r w:rsidRPr="002A52AD">
              <w:rPr>
                <w:rFonts w:asciiTheme="majorHAnsi" w:hAnsiTheme="majorHAnsi"/>
                <w:color w:val="000000"/>
                <w:sz w:val="16"/>
                <w:szCs w:val="16"/>
              </w:rPr>
              <w:t>Наименование аналога</w:t>
            </w:r>
          </w:p>
        </w:tc>
        <w:tc>
          <w:tcPr>
            <w:tcW w:w="381" w:type="pct"/>
            <w:shd w:val="clear" w:color="auto" w:fill="auto"/>
            <w:vAlign w:val="center"/>
            <w:hideMark/>
          </w:tcPr>
          <w:p w:rsidR="002A52AD" w:rsidRPr="002A52AD" w:rsidRDefault="002A52AD" w:rsidP="00F66384">
            <w:pPr>
              <w:jc w:val="center"/>
              <w:rPr>
                <w:rFonts w:asciiTheme="majorHAnsi" w:hAnsiTheme="majorHAnsi"/>
                <w:color w:val="000000"/>
                <w:sz w:val="16"/>
                <w:szCs w:val="16"/>
              </w:rPr>
            </w:pPr>
            <w:r w:rsidRPr="002A52AD">
              <w:rPr>
                <w:rFonts w:asciiTheme="majorHAnsi" w:hAnsiTheme="majorHAnsi"/>
                <w:color w:val="000000"/>
                <w:sz w:val="16"/>
                <w:szCs w:val="16"/>
              </w:rPr>
              <w:t>Срок службы</w:t>
            </w:r>
          </w:p>
        </w:tc>
        <w:tc>
          <w:tcPr>
            <w:tcW w:w="444" w:type="pct"/>
            <w:shd w:val="clear" w:color="auto" w:fill="auto"/>
            <w:vAlign w:val="center"/>
            <w:hideMark/>
          </w:tcPr>
          <w:p w:rsidR="002A52AD" w:rsidRPr="002A52AD" w:rsidRDefault="002A52AD" w:rsidP="00F66384">
            <w:pPr>
              <w:jc w:val="center"/>
              <w:rPr>
                <w:rFonts w:asciiTheme="majorHAnsi" w:hAnsiTheme="majorHAnsi"/>
                <w:color w:val="000000"/>
                <w:sz w:val="16"/>
                <w:szCs w:val="16"/>
              </w:rPr>
            </w:pPr>
            <w:r w:rsidRPr="002A52AD">
              <w:rPr>
                <w:rFonts w:asciiTheme="majorHAnsi" w:hAnsiTheme="majorHAnsi"/>
                <w:color w:val="000000"/>
                <w:sz w:val="16"/>
                <w:szCs w:val="16"/>
              </w:rPr>
              <w:t>Год выпуска  </w:t>
            </w:r>
          </w:p>
        </w:tc>
        <w:tc>
          <w:tcPr>
            <w:tcW w:w="510" w:type="pct"/>
            <w:shd w:val="clear" w:color="auto" w:fill="auto"/>
            <w:vAlign w:val="center"/>
            <w:hideMark/>
          </w:tcPr>
          <w:p w:rsidR="002A52AD" w:rsidRPr="002A52AD" w:rsidRDefault="002A52AD" w:rsidP="00F66384">
            <w:pPr>
              <w:jc w:val="center"/>
              <w:rPr>
                <w:rFonts w:asciiTheme="majorHAnsi" w:hAnsiTheme="majorHAnsi"/>
                <w:color w:val="000000"/>
                <w:sz w:val="16"/>
                <w:szCs w:val="16"/>
              </w:rPr>
            </w:pPr>
            <w:r w:rsidRPr="002A52AD">
              <w:rPr>
                <w:rFonts w:asciiTheme="majorHAnsi" w:hAnsiTheme="majorHAnsi"/>
                <w:color w:val="000000"/>
                <w:sz w:val="16"/>
                <w:szCs w:val="16"/>
              </w:rPr>
              <w:t>Стоимость, руб.</w:t>
            </w:r>
          </w:p>
        </w:tc>
        <w:tc>
          <w:tcPr>
            <w:tcW w:w="372" w:type="pct"/>
            <w:shd w:val="clear" w:color="auto" w:fill="auto"/>
            <w:vAlign w:val="center"/>
            <w:hideMark/>
          </w:tcPr>
          <w:p w:rsidR="002A52AD" w:rsidRPr="002A52AD" w:rsidRDefault="002A52AD" w:rsidP="00F66384">
            <w:pPr>
              <w:jc w:val="center"/>
              <w:rPr>
                <w:rFonts w:asciiTheme="majorHAnsi" w:hAnsiTheme="majorHAnsi"/>
                <w:color w:val="000000"/>
                <w:sz w:val="16"/>
                <w:szCs w:val="16"/>
              </w:rPr>
            </w:pPr>
            <w:proofErr w:type="gramStart"/>
            <w:r w:rsidRPr="002A52AD">
              <w:rPr>
                <w:rFonts w:asciiTheme="majorHAnsi" w:hAnsiTheme="majorHAnsi"/>
                <w:color w:val="000000"/>
                <w:sz w:val="16"/>
                <w:szCs w:val="16"/>
              </w:rPr>
              <w:t>К</w:t>
            </w:r>
            <w:proofErr w:type="gramEnd"/>
            <w:r>
              <w:rPr>
                <w:rFonts w:asciiTheme="majorHAnsi" w:hAnsiTheme="majorHAnsi"/>
                <w:color w:val="000000"/>
                <w:sz w:val="16"/>
                <w:szCs w:val="16"/>
              </w:rPr>
              <w:t xml:space="preserve"> </w:t>
            </w:r>
            <w:r w:rsidRPr="002A52AD">
              <w:rPr>
                <w:rFonts w:asciiTheme="majorHAnsi" w:hAnsiTheme="majorHAnsi"/>
                <w:color w:val="000000"/>
                <w:sz w:val="16"/>
                <w:szCs w:val="16"/>
              </w:rPr>
              <w:t>торг, %</w:t>
            </w:r>
          </w:p>
        </w:tc>
        <w:tc>
          <w:tcPr>
            <w:tcW w:w="846" w:type="pct"/>
            <w:shd w:val="clear" w:color="auto" w:fill="auto"/>
            <w:vAlign w:val="center"/>
            <w:hideMark/>
          </w:tcPr>
          <w:p w:rsidR="002A52AD" w:rsidRPr="002A52AD" w:rsidRDefault="002A52AD" w:rsidP="00F66384">
            <w:pPr>
              <w:jc w:val="center"/>
              <w:rPr>
                <w:rFonts w:asciiTheme="majorHAnsi" w:hAnsiTheme="majorHAnsi"/>
                <w:color w:val="000000"/>
                <w:sz w:val="16"/>
                <w:szCs w:val="16"/>
              </w:rPr>
            </w:pPr>
            <w:r w:rsidRPr="002A52AD">
              <w:rPr>
                <w:rFonts w:asciiTheme="majorHAnsi" w:hAnsiTheme="majorHAnsi"/>
                <w:color w:val="000000"/>
                <w:sz w:val="16"/>
                <w:szCs w:val="16"/>
              </w:rPr>
              <w:t>Скорректированная стоимость аналога, руб.</w:t>
            </w:r>
          </w:p>
        </w:tc>
        <w:tc>
          <w:tcPr>
            <w:tcW w:w="1175" w:type="pct"/>
            <w:shd w:val="clear" w:color="auto" w:fill="auto"/>
            <w:vAlign w:val="center"/>
            <w:hideMark/>
          </w:tcPr>
          <w:p w:rsidR="002A52AD" w:rsidRPr="002A52AD" w:rsidRDefault="002A52AD" w:rsidP="00F66384">
            <w:pPr>
              <w:jc w:val="center"/>
              <w:rPr>
                <w:rFonts w:asciiTheme="majorHAnsi" w:hAnsiTheme="majorHAnsi"/>
                <w:color w:val="000000"/>
                <w:sz w:val="16"/>
                <w:szCs w:val="16"/>
              </w:rPr>
            </w:pPr>
            <w:r w:rsidRPr="002A52AD">
              <w:rPr>
                <w:rFonts w:asciiTheme="majorHAnsi" w:hAnsiTheme="majorHAnsi"/>
                <w:color w:val="000000"/>
                <w:sz w:val="16"/>
                <w:szCs w:val="16"/>
              </w:rPr>
              <w:t>Источник информации</w:t>
            </w:r>
          </w:p>
        </w:tc>
      </w:tr>
      <w:tr w:rsidR="002A52AD" w:rsidRPr="002A52AD" w:rsidTr="002A52AD">
        <w:trPr>
          <w:cantSplit/>
          <w:trHeight w:val="227"/>
        </w:trPr>
        <w:tc>
          <w:tcPr>
            <w:tcW w:w="226" w:type="pct"/>
            <w:shd w:val="clear" w:color="auto" w:fill="auto"/>
            <w:noWrap/>
            <w:vAlign w:val="center"/>
            <w:hideMark/>
          </w:tcPr>
          <w:p w:rsidR="002A52AD" w:rsidRPr="002A52AD" w:rsidRDefault="002A52AD" w:rsidP="00F66384">
            <w:pPr>
              <w:jc w:val="center"/>
              <w:rPr>
                <w:rFonts w:asciiTheme="majorHAnsi" w:hAnsiTheme="majorHAnsi"/>
                <w:color w:val="000000"/>
                <w:sz w:val="16"/>
                <w:szCs w:val="16"/>
              </w:rPr>
            </w:pPr>
            <w:r w:rsidRPr="002A52AD">
              <w:rPr>
                <w:rFonts w:asciiTheme="majorHAnsi" w:hAnsiTheme="majorHAnsi"/>
                <w:color w:val="000000"/>
                <w:sz w:val="16"/>
                <w:szCs w:val="16"/>
              </w:rPr>
              <w:t>1</w:t>
            </w:r>
          </w:p>
        </w:tc>
        <w:tc>
          <w:tcPr>
            <w:tcW w:w="1046" w:type="pct"/>
            <w:shd w:val="clear" w:color="auto" w:fill="auto"/>
            <w:noWrap/>
            <w:vAlign w:val="center"/>
            <w:hideMark/>
          </w:tcPr>
          <w:p w:rsidR="002A52AD" w:rsidRDefault="002A52AD">
            <w:pPr>
              <w:rPr>
                <w:rFonts w:ascii="Cambria" w:hAnsi="Cambria"/>
                <w:sz w:val="16"/>
                <w:szCs w:val="16"/>
              </w:rPr>
            </w:pPr>
            <w:r>
              <w:rPr>
                <w:rFonts w:ascii="Cambria" w:hAnsi="Cambria"/>
                <w:sz w:val="16"/>
                <w:szCs w:val="16"/>
              </w:rPr>
              <w:t>Погрузчик Nissan г/</w:t>
            </w:r>
            <w:proofErr w:type="gramStart"/>
            <w:r>
              <w:rPr>
                <w:rFonts w:ascii="Cambria" w:hAnsi="Cambria"/>
                <w:sz w:val="16"/>
                <w:szCs w:val="16"/>
              </w:rPr>
              <w:t>п</w:t>
            </w:r>
            <w:proofErr w:type="gramEnd"/>
            <w:r>
              <w:rPr>
                <w:rFonts w:ascii="Cambria" w:hAnsi="Cambria"/>
                <w:sz w:val="16"/>
                <w:szCs w:val="16"/>
              </w:rPr>
              <w:t xml:space="preserve"> 2,5тн</w:t>
            </w:r>
          </w:p>
        </w:tc>
        <w:tc>
          <w:tcPr>
            <w:tcW w:w="381" w:type="pct"/>
            <w:shd w:val="clear" w:color="auto" w:fill="auto"/>
            <w:noWrap/>
            <w:vAlign w:val="center"/>
            <w:hideMark/>
          </w:tcPr>
          <w:p w:rsidR="002A52AD" w:rsidRDefault="002A52AD">
            <w:pPr>
              <w:jc w:val="center"/>
              <w:rPr>
                <w:rFonts w:ascii="Cambria" w:hAnsi="Cambria"/>
                <w:sz w:val="16"/>
                <w:szCs w:val="16"/>
              </w:rPr>
            </w:pPr>
            <w:r>
              <w:rPr>
                <w:rFonts w:ascii="Cambria" w:hAnsi="Cambria"/>
                <w:sz w:val="16"/>
                <w:szCs w:val="16"/>
              </w:rPr>
              <w:t>15,00</w:t>
            </w:r>
          </w:p>
        </w:tc>
        <w:tc>
          <w:tcPr>
            <w:tcW w:w="444" w:type="pct"/>
            <w:shd w:val="clear" w:color="auto" w:fill="auto"/>
            <w:noWrap/>
            <w:vAlign w:val="center"/>
            <w:hideMark/>
          </w:tcPr>
          <w:p w:rsidR="002A52AD" w:rsidRDefault="002A52AD">
            <w:pPr>
              <w:jc w:val="right"/>
              <w:rPr>
                <w:rFonts w:ascii="Cambria" w:hAnsi="Cambria"/>
                <w:color w:val="000000"/>
                <w:sz w:val="16"/>
                <w:szCs w:val="16"/>
              </w:rPr>
            </w:pPr>
            <w:r>
              <w:rPr>
                <w:rFonts w:ascii="Cambria" w:hAnsi="Cambria"/>
                <w:color w:val="000000"/>
                <w:sz w:val="16"/>
                <w:szCs w:val="16"/>
              </w:rPr>
              <w:t>2001</w:t>
            </w:r>
          </w:p>
        </w:tc>
        <w:tc>
          <w:tcPr>
            <w:tcW w:w="510" w:type="pct"/>
            <w:shd w:val="clear" w:color="auto" w:fill="auto"/>
            <w:noWrap/>
            <w:vAlign w:val="center"/>
            <w:hideMark/>
          </w:tcPr>
          <w:p w:rsidR="002A52AD" w:rsidRDefault="002A52AD">
            <w:pPr>
              <w:jc w:val="right"/>
              <w:rPr>
                <w:rFonts w:ascii="Cambria" w:hAnsi="Cambria"/>
                <w:color w:val="000000"/>
                <w:sz w:val="16"/>
                <w:szCs w:val="16"/>
              </w:rPr>
            </w:pPr>
            <w:r>
              <w:rPr>
                <w:rFonts w:ascii="Cambria" w:hAnsi="Cambria"/>
                <w:color w:val="000000"/>
                <w:sz w:val="16"/>
                <w:szCs w:val="16"/>
              </w:rPr>
              <w:t>285 000</w:t>
            </w:r>
          </w:p>
        </w:tc>
        <w:tc>
          <w:tcPr>
            <w:tcW w:w="372" w:type="pct"/>
            <w:shd w:val="clear" w:color="auto" w:fill="auto"/>
            <w:noWrap/>
            <w:vAlign w:val="center"/>
            <w:hideMark/>
          </w:tcPr>
          <w:p w:rsidR="002A52AD" w:rsidRPr="002A52AD" w:rsidRDefault="002A52AD" w:rsidP="00F66384">
            <w:pPr>
              <w:jc w:val="right"/>
              <w:rPr>
                <w:rFonts w:asciiTheme="majorHAnsi" w:hAnsiTheme="majorHAnsi"/>
                <w:color w:val="000000"/>
                <w:sz w:val="16"/>
                <w:szCs w:val="16"/>
              </w:rPr>
            </w:pPr>
            <w:r w:rsidRPr="002A52AD">
              <w:rPr>
                <w:rFonts w:asciiTheme="majorHAnsi" w:hAnsiTheme="majorHAnsi"/>
                <w:color w:val="000000"/>
                <w:sz w:val="16"/>
                <w:szCs w:val="16"/>
              </w:rPr>
              <w:t>-7,50%</w:t>
            </w:r>
          </w:p>
        </w:tc>
        <w:tc>
          <w:tcPr>
            <w:tcW w:w="846" w:type="pct"/>
            <w:shd w:val="clear" w:color="auto" w:fill="auto"/>
            <w:noWrap/>
            <w:vAlign w:val="center"/>
            <w:hideMark/>
          </w:tcPr>
          <w:p w:rsidR="002A52AD" w:rsidRDefault="002A52AD">
            <w:pPr>
              <w:jc w:val="center"/>
              <w:rPr>
                <w:rFonts w:ascii="Cambria" w:hAnsi="Cambria"/>
                <w:sz w:val="16"/>
                <w:szCs w:val="16"/>
              </w:rPr>
            </w:pPr>
            <w:r>
              <w:rPr>
                <w:rFonts w:ascii="Cambria" w:hAnsi="Cambria"/>
                <w:sz w:val="16"/>
                <w:szCs w:val="16"/>
              </w:rPr>
              <w:t xml:space="preserve">263 625  </w:t>
            </w:r>
          </w:p>
        </w:tc>
        <w:tc>
          <w:tcPr>
            <w:tcW w:w="1175" w:type="pct"/>
            <w:shd w:val="clear" w:color="auto" w:fill="auto"/>
            <w:noWrap/>
            <w:hideMark/>
          </w:tcPr>
          <w:p w:rsidR="002A52AD" w:rsidRPr="002A52AD" w:rsidRDefault="002A52AD" w:rsidP="00F66384">
            <w:pPr>
              <w:rPr>
                <w:rFonts w:asciiTheme="majorHAnsi" w:hAnsiTheme="majorHAnsi"/>
                <w:sz w:val="16"/>
                <w:szCs w:val="16"/>
              </w:rPr>
            </w:pPr>
            <w:r w:rsidRPr="002A52AD">
              <w:rPr>
                <w:rFonts w:asciiTheme="majorHAnsi" w:hAnsiTheme="majorHAnsi"/>
                <w:sz w:val="16"/>
                <w:szCs w:val="16"/>
              </w:rPr>
              <w:t>https://www.avito.ru</w:t>
            </w:r>
          </w:p>
        </w:tc>
      </w:tr>
      <w:tr w:rsidR="002A52AD" w:rsidRPr="002A52AD" w:rsidTr="002A52AD">
        <w:trPr>
          <w:cantSplit/>
          <w:trHeight w:val="227"/>
        </w:trPr>
        <w:tc>
          <w:tcPr>
            <w:tcW w:w="226" w:type="pct"/>
            <w:shd w:val="clear" w:color="auto" w:fill="auto"/>
            <w:noWrap/>
            <w:vAlign w:val="center"/>
            <w:hideMark/>
          </w:tcPr>
          <w:p w:rsidR="002A52AD" w:rsidRPr="002A52AD" w:rsidRDefault="002A52AD" w:rsidP="00F66384">
            <w:pPr>
              <w:jc w:val="center"/>
              <w:rPr>
                <w:rFonts w:asciiTheme="majorHAnsi" w:hAnsiTheme="majorHAnsi"/>
                <w:color w:val="000000"/>
                <w:sz w:val="16"/>
                <w:szCs w:val="16"/>
              </w:rPr>
            </w:pPr>
            <w:r w:rsidRPr="002A52AD">
              <w:rPr>
                <w:rFonts w:asciiTheme="majorHAnsi" w:hAnsiTheme="majorHAnsi"/>
                <w:color w:val="000000"/>
                <w:sz w:val="16"/>
                <w:szCs w:val="16"/>
              </w:rPr>
              <w:lastRenderedPageBreak/>
              <w:t>2</w:t>
            </w:r>
          </w:p>
        </w:tc>
        <w:tc>
          <w:tcPr>
            <w:tcW w:w="1046" w:type="pct"/>
            <w:shd w:val="clear" w:color="auto" w:fill="auto"/>
            <w:noWrap/>
            <w:vAlign w:val="center"/>
            <w:hideMark/>
          </w:tcPr>
          <w:p w:rsidR="002A52AD" w:rsidRDefault="002A52AD">
            <w:pPr>
              <w:rPr>
                <w:rFonts w:ascii="Cambria" w:hAnsi="Cambria"/>
                <w:sz w:val="16"/>
                <w:szCs w:val="16"/>
              </w:rPr>
            </w:pPr>
            <w:r>
              <w:rPr>
                <w:rFonts w:ascii="Cambria" w:hAnsi="Cambria"/>
                <w:sz w:val="16"/>
                <w:szCs w:val="16"/>
              </w:rPr>
              <w:t>Погрузчик Nissan г/</w:t>
            </w:r>
            <w:proofErr w:type="gramStart"/>
            <w:r>
              <w:rPr>
                <w:rFonts w:ascii="Cambria" w:hAnsi="Cambria"/>
                <w:sz w:val="16"/>
                <w:szCs w:val="16"/>
              </w:rPr>
              <w:t>п</w:t>
            </w:r>
            <w:proofErr w:type="gramEnd"/>
            <w:r>
              <w:rPr>
                <w:rFonts w:ascii="Cambria" w:hAnsi="Cambria"/>
                <w:sz w:val="16"/>
                <w:szCs w:val="16"/>
              </w:rPr>
              <w:t xml:space="preserve"> 2,5тн</w:t>
            </w:r>
          </w:p>
        </w:tc>
        <w:tc>
          <w:tcPr>
            <w:tcW w:w="381" w:type="pct"/>
            <w:shd w:val="clear" w:color="auto" w:fill="auto"/>
            <w:noWrap/>
            <w:vAlign w:val="center"/>
            <w:hideMark/>
          </w:tcPr>
          <w:p w:rsidR="002A52AD" w:rsidRDefault="002A52AD">
            <w:pPr>
              <w:jc w:val="center"/>
              <w:rPr>
                <w:rFonts w:ascii="Cambria" w:hAnsi="Cambria"/>
                <w:sz w:val="16"/>
                <w:szCs w:val="16"/>
              </w:rPr>
            </w:pPr>
            <w:r>
              <w:rPr>
                <w:rFonts w:ascii="Cambria" w:hAnsi="Cambria"/>
                <w:sz w:val="16"/>
                <w:szCs w:val="16"/>
              </w:rPr>
              <w:t>6,00</w:t>
            </w:r>
          </w:p>
        </w:tc>
        <w:tc>
          <w:tcPr>
            <w:tcW w:w="444" w:type="pct"/>
            <w:shd w:val="clear" w:color="auto" w:fill="auto"/>
            <w:noWrap/>
            <w:vAlign w:val="center"/>
            <w:hideMark/>
          </w:tcPr>
          <w:p w:rsidR="002A52AD" w:rsidRDefault="002A52AD">
            <w:pPr>
              <w:jc w:val="right"/>
              <w:rPr>
                <w:rFonts w:ascii="Cambria" w:hAnsi="Cambria"/>
                <w:color w:val="000000"/>
                <w:sz w:val="16"/>
                <w:szCs w:val="16"/>
              </w:rPr>
            </w:pPr>
            <w:r>
              <w:rPr>
                <w:rFonts w:ascii="Cambria" w:hAnsi="Cambria"/>
                <w:color w:val="000000"/>
                <w:sz w:val="16"/>
                <w:szCs w:val="16"/>
              </w:rPr>
              <w:t>2010</w:t>
            </w:r>
          </w:p>
        </w:tc>
        <w:tc>
          <w:tcPr>
            <w:tcW w:w="510" w:type="pct"/>
            <w:shd w:val="clear" w:color="auto" w:fill="auto"/>
            <w:noWrap/>
            <w:vAlign w:val="center"/>
            <w:hideMark/>
          </w:tcPr>
          <w:p w:rsidR="002A52AD" w:rsidRDefault="002A52AD">
            <w:pPr>
              <w:jc w:val="right"/>
              <w:rPr>
                <w:rFonts w:ascii="Cambria" w:hAnsi="Cambria"/>
                <w:color w:val="000000"/>
                <w:sz w:val="16"/>
                <w:szCs w:val="16"/>
              </w:rPr>
            </w:pPr>
            <w:r>
              <w:rPr>
                <w:rFonts w:ascii="Cambria" w:hAnsi="Cambria"/>
                <w:color w:val="000000"/>
                <w:sz w:val="16"/>
                <w:szCs w:val="16"/>
              </w:rPr>
              <w:t>780 000</w:t>
            </w:r>
          </w:p>
        </w:tc>
        <w:tc>
          <w:tcPr>
            <w:tcW w:w="372" w:type="pct"/>
            <w:shd w:val="clear" w:color="auto" w:fill="auto"/>
            <w:noWrap/>
            <w:vAlign w:val="center"/>
            <w:hideMark/>
          </w:tcPr>
          <w:p w:rsidR="002A52AD" w:rsidRPr="002A52AD" w:rsidRDefault="002A52AD" w:rsidP="00F66384">
            <w:pPr>
              <w:jc w:val="right"/>
              <w:rPr>
                <w:rFonts w:asciiTheme="majorHAnsi" w:hAnsiTheme="majorHAnsi"/>
                <w:color w:val="000000"/>
                <w:sz w:val="16"/>
                <w:szCs w:val="16"/>
              </w:rPr>
            </w:pPr>
            <w:r w:rsidRPr="002A52AD">
              <w:rPr>
                <w:rFonts w:asciiTheme="majorHAnsi" w:hAnsiTheme="majorHAnsi"/>
                <w:color w:val="000000"/>
                <w:sz w:val="16"/>
                <w:szCs w:val="16"/>
              </w:rPr>
              <w:t>-7,50%</w:t>
            </w:r>
          </w:p>
        </w:tc>
        <w:tc>
          <w:tcPr>
            <w:tcW w:w="846" w:type="pct"/>
            <w:shd w:val="clear" w:color="auto" w:fill="auto"/>
            <w:noWrap/>
            <w:vAlign w:val="center"/>
            <w:hideMark/>
          </w:tcPr>
          <w:p w:rsidR="002A52AD" w:rsidRDefault="002A52AD">
            <w:pPr>
              <w:jc w:val="center"/>
              <w:rPr>
                <w:rFonts w:ascii="Cambria" w:hAnsi="Cambria"/>
                <w:sz w:val="16"/>
                <w:szCs w:val="16"/>
              </w:rPr>
            </w:pPr>
            <w:r>
              <w:rPr>
                <w:rFonts w:ascii="Cambria" w:hAnsi="Cambria"/>
                <w:sz w:val="16"/>
                <w:szCs w:val="16"/>
              </w:rPr>
              <w:t xml:space="preserve">721 500  </w:t>
            </w:r>
          </w:p>
        </w:tc>
        <w:tc>
          <w:tcPr>
            <w:tcW w:w="1175" w:type="pct"/>
            <w:shd w:val="clear" w:color="auto" w:fill="auto"/>
            <w:noWrap/>
            <w:hideMark/>
          </w:tcPr>
          <w:p w:rsidR="002A52AD" w:rsidRPr="002A52AD" w:rsidRDefault="002A52AD" w:rsidP="00F66384">
            <w:pPr>
              <w:rPr>
                <w:rFonts w:asciiTheme="majorHAnsi" w:hAnsiTheme="majorHAnsi"/>
                <w:sz w:val="16"/>
                <w:szCs w:val="16"/>
              </w:rPr>
            </w:pPr>
            <w:r w:rsidRPr="002A52AD">
              <w:rPr>
                <w:rFonts w:asciiTheme="majorHAnsi" w:hAnsiTheme="majorHAnsi"/>
                <w:sz w:val="16"/>
                <w:szCs w:val="16"/>
              </w:rPr>
              <w:t>http://exkavator.ru/</w:t>
            </w:r>
          </w:p>
        </w:tc>
      </w:tr>
      <w:tr w:rsidR="002A52AD" w:rsidRPr="002A52AD" w:rsidTr="002A52AD">
        <w:trPr>
          <w:cantSplit/>
          <w:trHeight w:val="227"/>
        </w:trPr>
        <w:tc>
          <w:tcPr>
            <w:tcW w:w="226" w:type="pct"/>
            <w:shd w:val="clear" w:color="auto" w:fill="auto"/>
            <w:noWrap/>
            <w:vAlign w:val="center"/>
            <w:hideMark/>
          </w:tcPr>
          <w:p w:rsidR="002A52AD" w:rsidRPr="002A52AD" w:rsidRDefault="002A52AD" w:rsidP="00F66384">
            <w:pPr>
              <w:jc w:val="center"/>
              <w:rPr>
                <w:rFonts w:asciiTheme="majorHAnsi" w:hAnsiTheme="majorHAnsi"/>
                <w:color w:val="000000"/>
                <w:sz w:val="16"/>
                <w:szCs w:val="16"/>
              </w:rPr>
            </w:pPr>
            <w:r w:rsidRPr="002A52AD">
              <w:rPr>
                <w:rFonts w:asciiTheme="majorHAnsi" w:hAnsiTheme="majorHAnsi"/>
                <w:color w:val="000000"/>
                <w:sz w:val="16"/>
                <w:szCs w:val="16"/>
              </w:rPr>
              <w:t>3</w:t>
            </w:r>
          </w:p>
        </w:tc>
        <w:tc>
          <w:tcPr>
            <w:tcW w:w="1046" w:type="pct"/>
            <w:shd w:val="clear" w:color="auto" w:fill="auto"/>
            <w:noWrap/>
            <w:vAlign w:val="center"/>
            <w:hideMark/>
          </w:tcPr>
          <w:p w:rsidR="002A52AD" w:rsidRDefault="002A52AD">
            <w:pPr>
              <w:rPr>
                <w:rFonts w:ascii="Cambria" w:hAnsi="Cambria"/>
                <w:sz w:val="16"/>
                <w:szCs w:val="16"/>
              </w:rPr>
            </w:pPr>
            <w:r>
              <w:rPr>
                <w:rFonts w:ascii="Cambria" w:hAnsi="Cambria"/>
                <w:sz w:val="16"/>
                <w:szCs w:val="16"/>
              </w:rPr>
              <w:t>Погрузчик Nissan г/</w:t>
            </w:r>
            <w:proofErr w:type="gramStart"/>
            <w:r>
              <w:rPr>
                <w:rFonts w:ascii="Cambria" w:hAnsi="Cambria"/>
                <w:sz w:val="16"/>
                <w:szCs w:val="16"/>
              </w:rPr>
              <w:t>п</w:t>
            </w:r>
            <w:proofErr w:type="gramEnd"/>
            <w:r>
              <w:rPr>
                <w:rFonts w:ascii="Cambria" w:hAnsi="Cambria"/>
                <w:sz w:val="16"/>
                <w:szCs w:val="16"/>
              </w:rPr>
              <w:t xml:space="preserve"> 2,5тн</w:t>
            </w:r>
          </w:p>
        </w:tc>
        <w:tc>
          <w:tcPr>
            <w:tcW w:w="381" w:type="pct"/>
            <w:shd w:val="clear" w:color="auto" w:fill="auto"/>
            <w:noWrap/>
            <w:vAlign w:val="center"/>
            <w:hideMark/>
          </w:tcPr>
          <w:p w:rsidR="002A52AD" w:rsidRDefault="002A52AD">
            <w:pPr>
              <w:jc w:val="center"/>
              <w:rPr>
                <w:rFonts w:ascii="Cambria" w:hAnsi="Cambria"/>
                <w:sz w:val="16"/>
                <w:szCs w:val="16"/>
              </w:rPr>
            </w:pPr>
            <w:r>
              <w:rPr>
                <w:rFonts w:ascii="Cambria" w:hAnsi="Cambria"/>
                <w:sz w:val="16"/>
                <w:szCs w:val="16"/>
              </w:rPr>
              <w:t>4,00</w:t>
            </w:r>
          </w:p>
        </w:tc>
        <w:tc>
          <w:tcPr>
            <w:tcW w:w="444" w:type="pct"/>
            <w:shd w:val="clear" w:color="auto" w:fill="auto"/>
            <w:noWrap/>
            <w:vAlign w:val="center"/>
            <w:hideMark/>
          </w:tcPr>
          <w:p w:rsidR="002A52AD" w:rsidRDefault="002A52AD">
            <w:pPr>
              <w:jc w:val="right"/>
              <w:rPr>
                <w:rFonts w:ascii="Cambria" w:hAnsi="Cambria"/>
                <w:color w:val="000000"/>
                <w:sz w:val="16"/>
                <w:szCs w:val="16"/>
              </w:rPr>
            </w:pPr>
            <w:r>
              <w:rPr>
                <w:rFonts w:ascii="Cambria" w:hAnsi="Cambria"/>
                <w:color w:val="000000"/>
                <w:sz w:val="16"/>
                <w:szCs w:val="16"/>
              </w:rPr>
              <w:t>2012</w:t>
            </w:r>
          </w:p>
        </w:tc>
        <w:tc>
          <w:tcPr>
            <w:tcW w:w="510" w:type="pct"/>
            <w:shd w:val="clear" w:color="auto" w:fill="auto"/>
            <w:noWrap/>
            <w:vAlign w:val="center"/>
            <w:hideMark/>
          </w:tcPr>
          <w:p w:rsidR="002A52AD" w:rsidRDefault="002A52AD">
            <w:pPr>
              <w:jc w:val="right"/>
              <w:rPr>
                <w:rFonts w:ascii="Cambria" w:hAnsi="Cambria"/>
                <w:color w:val="000000"/>
                <w:sz w:val="16"/>
                <w:szCs w:val="16"/>
              </w:rPr>
            </w:pPr>
            <w:r>
              <w:rPr>
                <w:rFonts w:ascii="Cambria" w:hAnsi="Cambria"/>
                <w:color w:val="000000"/>
                <w:sz w:val="16"/>
                <w:szCs w:val="16"/>
              </w:rPr>
              <w:t>1 342 000</w:t>
            </w:r>
          </w:p>
        </w:tc>
        <w:tc>
          <w:tcPr>
            <w:tcW w:w="372" w:type="pct"/>
            <w:shd w:val="clear" w:color="auto" w:fill="auto"/>
            <w:noWrap/>
            <w:vAlign w:val="center"/>
            <w:hideMark/>
          </w:tcPr>
          <w:p w:rsidR="002A52AD" w:rsidRPr="002A52AD" w:rsidRDefault="002A52AD" w:rsidP="00F66384">
            <w:pPr>
              <w:jc w:val="right"/>
              <w:rPr>
                <w:rFonts w:asciiTheme="majorHAnsi" w:hAnsiTheme="majorHAnsi"/>
                <w:color w:val="000000"/>
                <w:sz w:val="16"/>
                <w:szCs w:val="16"/>
              </w:rPr>
            </w:pPr>
            <w:r w:rsidRPr="002A52AD">
              <w:rPr>
                <w:rFonts w:asciiTheme="majorHAnsi" w:hAnsiTheme="majorHAnsi"/>
                <w:color w:val="000000"/>
                <w:sz w:val="16"/>
                <w:szCs w:val="16"/>
              </w:rPr>
              <w:t>-7,50%</w:t>
            </w:r>
          </w:p>
        </w:tc>
        <w:tc>
          <w:tcPr>
            <w:tcW w:w="846" w:type="pct"/>
            <w:shd w:val="clear" w:color="auto" w:fill="auto"/>
            <w:noWrap/>
            <w:vAlign w:val="center"/>
            <w:hideMark/>
          </w:tcPr>
          <w:p w:rsidR="002A52AD" w:rsidRDefault="002A52AD">
            <w:pPr>
              <w:jc w:val="center"/>
              <w:rPr>
                <w:rFonts w:ascii="Cambria" w:hAnsi="Cambria"/>
                <w:sz w:val="16"/>
                <w:szCs w:val="16"/>
              </w:rPr>
            </w:pPr>
            <w:r>
              <w:rPr>
                <w:rFonts w:ascii="Cambria" w:hAnsi="Cambria"/>
                <w:sz w:val="16"/>
                <w:szCs w:val="16"/>
              </w:rPr>
              <w:t xml:space="preserve">1 241 350  </w:t>
            </w:r>
          </w:p>
        </w:tc>
        <w:tc>
          <w:tcPr>
            <w:tcW w:w="1175" w:type="pct"/>
            <w:shd w:val="clear" w:color="auto" w:fill="auto"/>
            <w:noWrap/>
            <w:hideMark/>
          </w:tcPr>
          <w:p w:rsidR="002A52AD" w:rsidRPr="002A52AD" w:rsidRDefault="002A52AD" w:rsidP="00F66384">
            <w:pPr>
              <w:rPr>
                <w:rFonts w:asciiTheme="majorHAnsi" w:hAnsiTheme="majorHAnsi"/>
                <w:sz w:val="16"/>
                <w:szCs w:val="16"/>
              </w:rPr>
            </w:pPr>
            <w:r w:rsidRPr="002A52AD">
              <w:rPr>
                <w:rFonts w:asciiTheme="majorHAnsi" w:hAnsiTheme="majorHAnsi"/>
                <w:sz w:val="16"/>
                <w:szCs w:val="16"/>
              </w:rPr>
              <w:t>http://spec.drom.ru</w:t>
            </w:r>
          </w:p>
        </w:tc>
      </w:tr>
      <w:tr w:rsidR="002A52AD" w:rsidRPr="002A52AD" w:rsidTr="002A52AD">
        <w:trPr>
          <w:cantSplit/>
          <w:trHeight w:val="227"/>
        </w:trPr>
        <w:tc>
          <w:tcPr>
            <w:tcW w:w="226" w:type="pct"/>
            <w:shd w:val="clear" w:color="auto" w:fill="auto"/>
            <w:noWrap/>
            <w:vAlign w:val="center"/>
            <w:hideMark/>
          </w:tcPr>
          <w:p w:rsidR="002A52AD" w:rsidRPr="002A52AD" w:rsidRDefault="002A52AD" w:rsidP="00F66384">
            <w:pPr>
              <w:jc w:val="center"/>
              <w:rPr>
                <w:rFonts w:asciiTheme="majorHAnsi" w:hAnsiTheme="majorHAnsi"/>
                <w:color w:val="000000"/>
                <w:sz w:val="16"/>
                <w:szCs w:val="16"/>
              </w:rPr>
            </w:pPr>
            <w:r w:rsidRPr="002A52AD">
              <w:rPr>
                <w:rFonts w:asciiTheme="majorHAnsi" w:hAnsiTheme="majorHAnsi"/>
                <w:color w:val="000000"/>
                <w:sz w:val="16"/>
                <w:szCs w:val="16"/>
              </w:rPr>
              <w:t>4</w:t>
            </w:r>
          </w:p>
        </w:tc>
        <w:tc>
          <w:tcPr>
            <w:tcW w:w="1046" w:type="pct"/>
            <w:shd w:val="clear" w:color="auto" w:fill="auto"/>
            <w:noWrap/>
            <w:vAlign w:val="center"/>
            <w:hideMark/>
          </w:tcPr>
          <w:p w:rsidR="002A52AD" w:rsidRDefault="002A52AD">
            <w:pPr>
              <w:rPr>
                <w:rFonts w:ascii="Cambria" w:hAnsi="Cambria"/>
                <w:sz w:val="16"/>
                <w:szCs w:val="16"/>
              </w:rPr>
            </w:pPr>
            <w:r>
              <w:rPr>
                <w:rFonts w:ascii="Cambria" w:hAnsi="Cambria"/>
                <w:sz w:val="16"/>
                <w:szCs w:val="16"/>
              </w:rPr>
              <w:t>Погрузчик Nissan г/</w:t>
            </w:r>
            <w:proofErr w:type="gramStart"/>
            <w:r>
              <w:rPr>
                <w:rFonts w:ascii="Cambria" w:hAnsi="Cambria"/>
                <w:sz w:val="16"/>
                <w:szCs w:val="16"/>
              </w:rPr>
              <w:t>п</w:t>
            </w:r>
            <w:proofErr w:type="gramEnd"/>
            <w:r>
              <w:rPr>
                <w:rFonts w:ascii="Cambria" w:hAnsi="Cambria"/>
                <w:sz w:val="16"/>
                <w:szCs w:val="16"/>
              </w:rPr>
              <w:t xml:space="preserve"> 2,5тн</w:t>
            </w:r>
          </w:p>
        </w:tc>
        <w:tc>
          <w:tcPr>
            <w:tcW w:w="381" w:type="pct"/>
            <w:shd w:val="clear" w:color="auto" w:fill="auto"/>
            <w:noWrap/>
            <w:vAlign w:val="center"/>
            <w:hideMark/>
          </w:tcPr>
          <w:p w:rsidR="002A52AD" w:rsidRDefault="002A52AD">
            <w:pPr>
              <w:jc w:val="center"/>
              <w:rPr>
                <w:rFonts w:ascii="Cambria" w:hAnsi="Cambria"/>
                <w:sz w:val="16"/>
                <w:szCs w:val="16"/>
              </w:rPr>
            </w:pPr>
            <w:r>
              <w:rPr>
                <w:rFonts w:ascii="Cambria" w:hAnsi="Cambria"/>
                <w:sz w:val="16"/>
                <w:szCs w:val="16"/>
              </w:rPr>
              <w:t>3,00</w:t>
            </w:r>
          </w:p>
        </w:tc>
        <w:tc>
          <w:tcPr>
            <w:tcW w:w="444" w:type="pct"/>
            <w:shd w:val="clear" w:color="auto" w:fill="auto"/>
            <w:noWrap/>
            <w:vAlign w:val="center"/>
            <w:hideMark/>
          </w:tcPr>
          <w:p w:rsidR="002A52AD" w:rsidRDefault="002A52AD">
            <w:pPr>
              <w:jc w:val="right"/>
              <w:rPr>
                <w:rFonts w:ascii="Cambria" w:hAnsi="Cambria"/>
                <w:sz w:val="16"/>
                <w:szCs w:val="16"/>
              </w:rPr>
            </w:pPr>
            <w:r>
              <w:rPr>
                <w:rFonts w:ascii="Cambria" w:hAnsi="Cambria"/>
                <w:sz w:val="16"/>
                <w:szCs w:val="16"/>
              </w:rPr>
              <w:t>2013</w:t>
            </w:r>
          </w:p>
        </w:tc>
        <w:tc>
          <w:tcPr>
            <w:tcW w:w="510" w:type="pct"/>
            <w:shd w:val="clear" w:color="auto" w:fill="auto"/>
            <w:noWrap/>
            <w:vAlign w:val="center"/>
            <w:hideMark/>
          </w:tcPr>
          <w:p w:rsidR="002A52AD" w:rsidRDefault="002A52AD">
            <w:pPr>
              <w:jc w:val="right"/>
              <w:rPr>
                <w:rFonts w:ascii="Cambria" w:hAnsi="Cambria"/>
                <w:sz w:val="16"/>
                <w:szCs w:val="16"/>
              </w:rPr>
            </w:pPr>
            <w:r>
              <w:rPr>
                <w:rFonts w:ascii="Cambria" w:hAnsi="Cambria"/>
                <w:sz w:val="16"/>
                <w:szCs w:val="16"/>
              </w:rPr>
              <w:t>1 689 975</w:t>
            </w:r>
          </w:p>
        </w:tc>
        <w:tc>
          <w:tcPr>
            <w:tcW w:w="372" w:type="pct"/>
            <w:shd w:val="clear" w:color="auto" w:fill="auto"/>
            <w:noWrap/>
            <w:vAlign w:val="center"/>
            <w:hideMark/>
          </w:tcPr>
          <w:p w:rsidR="002A52AD" w:rsidRPr="002A52AD" w:rsidRDefault="002A52AD" w:rsidP="00F66384">
            <w:pPr>
              <w:jc w:val="right"/>
              <w:rPr>
                <w:rFonts w:asciiTheme="majorHAnsi" w:hAnsiTheme="majorHAnsi"/>
                <w:color w:val="000000"/>
                <w:sz w:val="16"/>
                <w:szCs w:val="16"/>
              </w:rPr>
            </w:pPr>
            <w:r w:rsidRPr="002A52AD">
              <w:rPr>
                <w:rFonts w:asciiTheme="majorHAnsi" w:hAnsiTheme="majorHAnsi"/>
                <w:color w:val="000000"/>
                <w:sz w:val="16"/>
                <w:szCs w:val="16"/>
              </w:rPr>
              <w:t>-7,50%</w:t>
            </w:r>
          </w:p>
        </w:tc>
        <w:tc>
          <w:tcPr>
            <w:tcW w:w="846" w:type="pct"/>
            <w:shd w:val="clear" w:color="auto" w:fill="auto"/>
            <w:noWrap/>
            <w:vAlign w:val="center"/>
            <w:hideMark/>
          </w:tcPr>
          <w:p w:rsidR="002A52AD" w:rsidRDefault="002A52AD">
            <w:pPr>
              <w:jc w:val="center"/>
              <w:rPr>
                <w:rFonts w:ascii="Cambria" w:hAnsi="Cambria"/>
                <w:sz w:val="16"/>
                <w:szCs w:val="16"/>
              </w:rPr>
            </w:pPr>
            <w:r>
              <w:rPr>
                <w:rFonts w:ascii="Cambria" w:hAnsi="Cambria"/>
                <w:sz w:val="16"/>
                <w:szCs w:val="16"/>
              </w:rPr>
              <w:t xml:space="preserve">1 563 227  </w:t>
            </w:r>
          </w:p>
        </w:tc>
        <w:tc>
          <w:tcPr>
            <w:tcW w:w="1175" w:type="pct"/>
            <w:shd w:val="clear" w:color="auto" w:fill="auto"/>
            <w:noWrap/>
            <w:vAlign w:val="center"/>
            <w:hideMark/>
          </w:tcPr>
          <w:p w:rsidR="002A52AD" w:rsidRPr="002A52AD" w:rsidRDefault="002A52AD" w:rsidP="00F66384">
            <w:pPr>
              <w:rPr>
                <w:rFonts w:asciiTheme="majorHAnsi" w:hAnsiTheme="majorHAnsi"/>
                <w:color w:val="000000"/>
                <w:sz w:val="16"/>
                <w:szCs w:val="16"/>
              </w:rPr>
            </w:pPr>
            <w:r w:rsidRPr="002A52AD">
              <w:rPr>
                <w:rFonts w:asciiTheme="majorHAnsi" w:hAnsiTheme="majorHAnsi"/>
                <w:color w:val="000000"/>
                <w:sz w:val="16"/>
                <w:szCs w:val="16"/>
              </w:rPr>
              <w:t>http://spec.drom.ru</w:t>
            </w:r>
          </w:p>
        </w:tc>
      </w:tr>
    </w:tbl>
    <w:p w:rsidR="002A52AD" w:rsidRPr="002A52AD" w:rsidRDefault="002A52AD" w:rsidP="002A52AD">
      <w:pPr>
        <w:spacing w:before="120" w:after="120"/>
        <w:ind w:firstLine="720"/>
        <w:jc w:val="both"/>
        <w:rPr>
          <w:rFonts w:ascii="Bookman Old Style" w:hAnsi="Bookman Old Style"/>
          <w:sz w:val="20"/>
          <w:szCs w:val="20"/>
        </w:rPr>
      </w:pPr>
      <w:r w:rsidRPr="002A52AD">
        <w:rPr>
          <w:rFonts w:ascii="Bookman Old Style" w:hAnsi="Bookman Old Style"/>
          <w:sz w:val="20"/>
          <w:szCs w:val="20"/>
        </w:rPr>
        <w:t>Обоснование расчета:</w:t>
      </w:r>
    </w:p>
    <w:p w:rsidR="002A52AD" w:rsidRPr="002A52AD" w:rsidRDefault="002A52AD" w:rsidP="00F27C62">
      <w:pPr>
        <w:numPr>
          <w:ilvl w:val="0"/>
          <w:numId w:val="40"/>
        </w:numPr>
        <w:spacing w:before="120" w:after="120"/>
        <w:jc w:val="both"/>
        <w:rPr>
          <w:rFonts w:ascii="Bookman Old Style" w:hAnsi="Bookman Old Style"/>
          <w:sz w:val="20"/>
          <w:szCs w:val="20"/>
        </w:rPr>
      </w:pPr>
      <w:r w:rsidRPr="002A52AD">
        <w:rPr>
          <w:rFonts w:ascii="Bookman Old Style" w:hAnsi="Bookman Old Style"/>
          <w:sz w:val="20"/>
          <w:szCs w:val="20"/>
        </w:rPr>
        <w:t xml:space="preserve">Условия продажи. При проведении расчета использованы цены предложения продаж транспортных средств. С учетом сложившейся практики, чтобы устранить систематическую составляющую погрешности, используется понижающая процентная поправка. Так как фактическая цена сделки может быть скорректирована в ходе предварительных переговоров между покупателем и продавцом – требуется расчет корректировки. </w:t>
      </w:r>
    </w:p>
    <w:p w:rsidR="002A52AD" w:rsidRPr="002A52AD" w:rsidRDefault="002A52AD" w:rsidP="002A52AD">
      <w:pPr>
        <w:spacing w:before="120" w:after="120"/>
        <w:ind w:left="720"/>
        <w:jc w:val="both"/>
        <w:rPr>
          <w:rFonts w:ascii="Bookman Old Style" w:hAnsi="Bookman Old Style"/>
          <w:sz w:val="20"/>
          <w:szCs w:val="20"/>
        </w:rPr>
      </w:pPr>
      <w:r w:rsidRPr="002A52AD">
        <w:rPr>
          <w:rFonts w:ascii="Bookman Old Style" w:hAnsi="Bookman Old Style"/>
          <w:sz w:val="20"/>
          <w:szCs w:val="20"/>
        </w:rPr>
        <w:t>Расчет корректировки проведен экспертным методом. Скидка к цене предложения (корректировка на торг), определяется на основании средней уступки продавцом покупателю от запрашиваемой цены. Средняя величина по рынку автотранспортных средств, составляет 0,9-0,95</w:t>
      </w:r>
      <w:r w:rsidRPr="002A52AD">
        <w:rPr>
          <w:rFonts w:ascii="Bookman Old Style" w:hAnsi="Bookman Old Style"/>
          <w:sz w:val="20"/>
          <w:szCs w:val="20"/>
          <w:vertAlign w:val="superscript"/>
        </w:rPr>
        <w:footnoteReference w:id="45"/>
      </w:r>
      <w:r w:rsidRPr="002A52AD">
        <w:rPr>
          <w:rFonts w:ascii="Bookman Old Style" w:hAnsi="Bookman Old Style"/>
          <w:sz w:val="20"/>
          <w:szCs w:val="20"/>
        </w:rPr>
        <w:t>, при расчете выбрано среднее значения диапазона корректировки в размере -7,5%.</w:t>
      </w:r>
    </w:p>
    <w:p w:rsidR="002A52AD" w:rsidRPr="002A52AD" w:rsidRDefault="002A52AD" w:rsidP="002A52AD">
      <w:pPr>
        <w:spacing w:before="120" w:after="120"/>
        <w:ind w:firstLine="720"/>
        <w:jc w:val="both"/>
        <w:rPr>
          <w:rFonts w:ascii="Bookman Old Style" w:hAnsi="Bookman Old Style"/>
          <w:sz w:val="20"/>
          <w:szCs w:val="20"/>
        </w:rPr>
      </w:pPr>
      <w:r w:rsidRPr="002A52AD">
        <w:rPr>
          <w:rFonts w:ascii="Bookman Old Style" w:hAnsi="Bookman Old Style"/>
          <w:sz w:val="20"/>
          <w:szCs w:val="20"/>
        </w:rPr>
        <w:t>Используя скорректированное значение стоимости объектов – аналогов, была установлена связь между стоимостью транспортн</w:t>
      </w:r>
      <w:r>
        <w:rPr>
          <w:rFonts w:ascii="Bookman Old Style" w:hAnsi="Bookman Old Style"/>
          <w:sz w:val="20"/>
          <w:szCs w:val="20"/>
        </w:rPr>
        <w:t>ых</w:t>
      </w:r>
      <w:r w:rsidRPr="002A52AD">
        <w:rPr>
          <w:rFonts w:ascii="Bookman Old Style" w:hAnsi="Bookman Old Style"/>
          <w:sz w:val="20"/>
          <w:szCs w:val="20"/>
        </w:rPr>
        <w:t xml:space="preserve"> средств и возрастом.</w:t>
      </w:r>
    </w:p>
    <w:p w:rsidR="002A52AD" w:rsidRDefault="002A52AD" w:rsidP="002A52AD">
      <w:pPr>
        <w:spacing w:before="120" w:after="120"/>
        <w:contextualSpacing/>
        <w:rPr>
          <w:rFonts w:ascii="Cambria" w:hAnsi="Cambria" w:cs="Calibri"/>
          <w:b/>
          <w:i/>
          <w:sz w:val="18"/>
          <w:szCs w:val="18"/>
        </w:rPr>
      </w:pPr>
      <w:r>
        <w:rPr>
          <w:rFonts w:ascii="Cambria" w:hAnsi="Cambria" w:cs="Calibri"/>
          <w:b/>
          <w:i/>
          <w:sz w:val="18"/>
          <w:szCs w:val="18"/>
        </w:rPr>
        <w:t xml:space="preserve">         </w:t>
      </w:r>
      <w:r w:rsidRPr="002A52AD">
        <w:rPr>
          <w:rFonts w:ascii="Cambria" w:hAnsi="Cambria" w:cs="Calibri"/>
          <w:b/>
          <w:i/>
          <w:sz w:val="18"/>
          <w:szCs w:val="18"/>
        </w:rPr>
        <w:t>Зависимость между стоимостью и годом выпуска</w:t>
      </w:r>
      <w:r w:rsidRPr="002A52AD">
        <w:t xml:space="preserve"> </w:t>
      </w:r>
      <w:r>
        <w:t xml:space="preserve">        </w:t>
      </w:r>
      <w:r w:rsidRPr="002A52AD">
        <w:rPr>
          <w:rFonts w:ascii="Cambria" w:hAnsi="Cambria" w:cs="Calibri"/>
          <w:b/>
          <w:i/>
          <w:sz w:val="18"/>
          <w:szCs w:val="18"/>
        </w:rPr>
        <w:t>Зависимость между стоимостью и годом выпуска</w:t>
      </w:r>
    </w:p>
    <w:p w:rsidR="002A52AD" w:rsidRPr="002A52AD" w:rsidRDefault="002A52AD" w:rsidP="002A52AD">
      <w:pPr>
        <w:spacing w:before="120" w:after="120"/>
        <w:contextualSpacing/>
        <w:rPr>
          <w:rFonts w:ascii="Cambria" w:hAnsi="Cambria" w:cs="Calibri"/>
          <w:b/>
          <w:i/>
          <w:sz w:val="18"/>
          <w:szCs w:val="18"/>
        </w:rPr>
      </w:pPr>
      <w:r>
        <w:rPr>
          <w:rFonts w:ascii="Cambria" w:hAnsi="Cambria" w:cs="Calibri"/>
          <w:b/>
          <w:i/>
          <w:sz w:val="18"/>
          <w:szCs w:val="18"/>
        </w:rPr>
        <w:t xml:space="preserve">                                                  </w:t>
      </w:r>
      <w:r w:rsidRPr="002A52AD">
        <w:rPr>
          <w:rFonts w:ascii="Cambria" w:hAnsi="Cambria" w:cs="Calibri"/>
          <w:b/>
          <w:i/>
          <w:sz w:val="18"/>
          <w:szCs w:val="18"/>
        </w:rPr>
        <w:t>HINO RANGER</w:t>
      </w:r>
      <w:r>
        <w:rPr>
          <w:rFonts w:ascii="Cambria" w:hAnsi="Cambria" w:cs="Calibri"/>
          <w:b/>
          <w:i/>
          <w:sz w:val="18"/>
          <w:szCs w:val="18"/>
        </w:rPr>
        <w:t xml:space="preserve">                                                                                                             </w:t>
      </w:r>
      <w:proofErr w:type="spellStart"/>
      <w:r w:rsidRPr="002A52AD">
        <w:rPr>
          <w:rFonts w:ascii="Cambria" w:hAnsi="Cambria" w:cs="Calibri"/>
          <w:b/>
          <w:i/>
          <w:sz w:val="18"/>
          <w:szCs w:val="18"/>
        </w:rPr>
        <w:t>Isuzu</w:t>
      </w:r>
      <w:proofErr w:type="spellEnd"/>
      <w:r w:rsidRPr="002A52AD">
        <w:rPr>
          <w:rFonts w:ascii="Cambria" w:hAnsi="Cambria" w:cs="Calibri"/>
          <w:b/>
          <w:i/>
          <w:sz w:val="18"/>
          <w:szCs w:val="18"/>
        </w:rPr>
        <w:t xml:space="preserve"> </w:t>
      </w:r>
      <w:proofErr w:type="spellStart"/>
      <w:r w:rsidRPr="002A52AD">
        <w:rPr>
          <w:rFonts w:ascii="Cambria" w:hAnsi="Cambria" w:cs="Calibri"/>
          <w:b/>
          <w:i/>
          <w:sz w:val="18"/>
          <w:szCs w:val="18"/>
        </w:rPr>
        <w:t>Elf</w:t>
      </w:r>
      <w:proofErr w:type="spellEnd"/>
      <w:r w:rsidRPr="002A52AD">
        <w:rPr>
          <w:rFonts w:ascii="Cambria" w:hAnsi="Cambria" w:cs="Calibri"/>
          <w:b/>
          <w:i/>
          <w:sz w:val="18"/>
          <w:szCs w:val="18"/>
        </w:rPr>
        <w:t xml:space="preserve"> </w:t>
      </w:r>
      <w:r>
        <w:rPr>
          <w:noProof/>
        </w:rPr>
        <w:drawing>
          <wp:inline distT="0" distB="0" distL="0" distR="0" wp14:anchorId="1C211849" wp14:editId="3CAD69C8">
            <wp:extent cx="3168000" cy="2264735"/>
            <wp:effectExtent l="0" t="0" r="13970" b="2159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r>
        <w:rPr>
          <w:rFonts w:ascii="Cambria" w:hAnsi="Cambria" w:cs="Calibri"/>
          <w:b/>
          <w:i/>
          <w:sz w:val="18"/>
          <w:szCs w:val="18"/>
        </w:rPr>
        <w:t xml:space="preserve">   </w:t>
      </w:r>
      <w:r>
        <w:rPr>
          <w:noProof/>
        </w:rPr>
        <w:drawing>
          <wp:inline distT="0" distB="0" distL="0" distR="0" wp14:anchorId="63BFFF83" wp14:editId="57BA26F8">
            <wp:extent cx="3168000" cy="2264735"/>
            <wp:effectExtent l="0" t="0" r="13970" b="21590"/>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r>
        <w:rPr>
          <w:rFonts w:ascii="Bookman Old Style" w:hAnsi="Bookman Old Style"/>
          <w:b/>
          <w:color w:val="000000"/>
          <w:sz w:val="20"/>
          <w:szCs w:val="20"/>
        </w:rPr>
        <w:t xml:space="preserve"> </w:t>
      </w:r>
    </w:p>
    <w:p w:rsidR="002A52AD" w:rsidRDefault="002A52AD" w:rsidP="002A52AD">
      <w:pPr>
        <w:spacing w:before="120" w:after="120"/>
        <w:contextualSpacing/>
        <w:rPr>
          <w:rFonts w:ascii="Cambria" w:hAnsi="Cambria" w:cs="Calibri"/>
          <w:b/>
          <w:i/>
          <w:sz w:val="18"/>
          <w:szCs w:val="18"/>
        </w:rPr>
      </w:pPr>
      <w:r>
        <w:rPr>
          <w:rFonts w:ascii="Cambria" w:hAnsi="Cambria" w:cs="Calibri"/>
          <w:b/>
          <w:i/>
          <w:sz w:val="18"/>
          <w:szCs w:val="18"/>
        </w:rPr>
        <w:t xml:space="preserve">         </w:t>
      </w:r>
      <w:r w:rsidRPr="002A52AD">
        <w:rPr>
          <w:rFonts w:ascii="Cambria" w:hAnsi="Cambria" w:cs="Calibri"/>
          <w:b/>
          <w:i/>
          <w:sz w:val="18"/>
          <w:szCs w:val="18"/>
        </w:rPr>
        <w:t>Зависимость между стоимостью и годом выпуска</w:t>
      </w:r>
      <w:r w:rsidRPr="002A52AD">
        <w:t xml:space="preserve"> </w:t>
      </w:r>
      <w:r>
        <w:t xml:space="preserve">        </w:t>
      </w:r>
      <w:r w:rsidRPr="002A52AD">
        <w:rPr>
          <w:rFonts w:ascii="Cambria" w:hAnsi="Cambria" w:cs="Calibri"/>
          <w:b/>
          <w:i/>
          <w:sz w:val="18"/>
          <w:szCs w:val="18"/>
        </w:rPr>
        <w:t>Зависимость между стоимостью и годом выпуска</w:t>
      </w:r>
    </w:p>
    <w:p w:rsidR="002A52AD" w:rsidRDefault="002A52AD" w:rsidP="002A52AD">
      <w:pPr>
        <w:spacing w:before="120" w:after="120"/>
        <w:contextualSpacing/>
        <w:rPr>
          <w:rFonts w:ascii="Cambria" w:hAnsi="Cambria" w:cs="Calibri"/>
          <w:b/>
          <w:i/>
          <w:sz w:val="18"/>
          <w:szCs w:val="18"/>
        </w:rPr>
      </w:pPr>
      <w:r>
        <w:rPr>
          <w:rFonts w:ascii="Cambria" w:hAnsi="Cambria" w:cs="Calibri"/>
          <w:b/>
          <w:i/>
          <w:sz w:val="18"/>
          <w:szCs w:val="18"/>
        </w:rPr>
        <w:t xml:space="preserve">                                                   </w:t>
      </w:r>
      <w:r w:rsidRPr="002A52AD">
        <w:rPr>
          <w:rFonts w:ascii="Cambria" w:hAnsi="Cambria" w:cs="Calibri"/>
          <w:b/>
          <w:i/>
          <w:sz w:val="18"/>
          <w:szCs w:val="18"/>
        </w:rPr>
        <w:t>ГАЗ-3302</w:t>
      </w:r>
      <w:r>
        <w:rPr>
          <w:rFonts w:ascii="Cambria" w:hAnsi="Cambria" w:cs="Calibri"/>
          <w:b/>
          <w:i/>
          <w:sz w:val="18"/>
          <w:szCs w:val="18"/>
        </w:rPr>
        <w:t xml:space="preserve">                                                                                                             </w:t>
      </w:r>
      <w:r w:rsidRPr="002A52AD">
        <w:rPr>
          <w:rFonts w:ascii="Cambria" w:hAnsi="Cambria" w:cs="Calibri"/>
          <w:b/>
          <w:i/>
          <w:sz w:val="18"/>
          <w:szCs w:val="18"/>
        </w:rPr>
        <w:t>ГАЗ- 332212</w:t>
      </w:r>
    </w:p>
    <w:p w:rsidR="002A52AD" w:rsidRDefault="002A52AD" w:rsidP="002A52AD">
      <w:pPr>
        <w:tabs>
          <w:tab w:val="left" w:pos="5103"/>
        </w:tabs>
        <w:spacing w:before="120" w:after="120"/>
        <w:rPr>
          <w:rFonts w:ascii="Bookman Old Style" w:hAnsi="Bookman Old Style"/>
          <w:b/>
          <w:color w:val="000000"/>
          <w:sz w:val="20"/>
          <w:szCs w:val="20"/>
        </w:rPr>
      </w:pPr>
      <w:r>
        <w:rPr>
          <w:noProof/>
        </w:rPr>
        <w:drawing>
          <wp:inline distT="0" distB="0" distL="0" distR="0" wp14:anchorId="1B75E4E4" wp14:editId="14DACEC8">
            <wp:extent cx="3168000" cy="2264400"/>
            <wp:effectExtent l="0" t="0" r="13970" b="22225"/>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r>
        <w:rPr>
          <w:rFonts w:ascii="Bookman Old Style" w:hAnsi="Bookman Old Style"/>
          <w:b/>
          <w:color w:val="000000"/>
          <w:sz w:val="20"/>
          <w:szCs w:val="20"/>
        </w:rPr>
        <w:t xml:space="preserve">  </w:t>
      </w:r>
      <w:r>
        <w:rPr>
          <w:noProof/>
        </w:rPr>
        <w:drawing>
          <wp:inline distT="0" distB="0" distL="0" distR="0" wp14:anchorId="293B7ADE" wp14:editId="69E55091">
            <wp:extent cx="3168000" cy="2264400"/>
            <wp:effectExtent l="0" t="0" r="13970" b="22225"/>
            <wp:docPr id="15" name="Диаграм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rsidR="002A52AD" w:rsidRDefault="002A52AD" w:rsidP="002A52AD">
      <w:pPr>
        <w:spacing w:before="120" w:after="120"/>
        <w:rPr>
          <w:rFonts w:ascii="Bookman Old Style" w:hAnsi="Bookman Old Style"/>
          <w:b/>
          <w:color w:val="000000"/>
          <w:sz w:val="20"/>
          <w:szCs w:val="20"/>
        </w:rPr>
      </w:pPr>
    </w:p>
    <w:p w:rsidR="002A52AD" w:rsidRDefault="002A52AD" w:rsidP="002A52AD">
      <w:pPr>
        <w:spacing w:before="120" w:after="120"/>
        <w:rPr>
          <w:rFonts w:ascii="Bookman Old Style" w:hAnsi="Bookman Old Style"/>
          <w:b/>
          <w:color w:val="000000"/>
          <w:sz w:val="20"/>
          <w:szCs w:val="20"/>
        </w:rPr>
      </w:pPr>
    </w:p>
    <w:p w:rsidR="002A52AD" w:rsidRDefault="002A52AD" w:rsidP="002A52AD">
      <w:pPr>
        <w:spacing w:before="120" w:after="120"/>
        <w:rPr>
          <w:rFonts w:ascii="Bookman Old Style" w:hAnsi="Bookman Old Style"/>
          <w:b/>
          <w:color w:val="000000"/>
          <w:sz w:val="20"/>
          <w:szCs w:val="20"/>
        </w:rPr>
      </w:pPr>
    </w:p>
    <w:p w:rsidR="002A52AD" w:rsidRDefault="002A52AD" w:rsidP="002A52AD">
      <w:pPr>
        <w:spacing w:before="120" w:after="120"/>
        <w:contextualSpacing/>
        <w:jc w:val="center"/>
        <w:rPr>
          <w:rFonts w:ascii="Cambria" w:hAnsi="Cambria" w:cs="Calibri"/>
          <w:b/>
          <w:i/>
          <w:sz w:val="18"/>
          <w:szCs w:val="18"/>
        </w:rPr>
      </w:pPr>
      <w:r w:rsidRPr="002A52AD">
        <w:rPr>
          <w:rFonts w:ascii="Cambria" w:hAnsi="Cambria" w:cs="Calibri"/>
          <w:b/>
          <w:i/>
          <w:sz w:val="18"/>
          <w:szCs w:val="18"/>
        </w:rPr>
        <w:lastRenderedPageBreak/>
        <w:t>Зависимость между стоимостью и годом выпуска</w:t>
      </w:r>
    </w:p>
    <w:p w:rsidR="002A52AD" w:rsidRDefault="002A52AD" w:rsidP="002A52AD">
      <w:pPr>
        <w:spacing w:before="120" w:after="120"/>
        <w:contextualSpacing/>
        <w:jc w:val="center"/>
        <w:rPr>
          <w:rFonts w:ascii="Cambria" w:hAnsi="Cambria" w:cs="Calibri"/>
          <w:b/>
          <w:i/>
          <w:sz w:val="18"/>
          <w:szCs w:val="18"/>
        </w:rPr>
      </w:pPr>
      <w:r w:rsidRPr="002A52AD">
        <w:rPr>
          <w:rFonts w:ascii="Cambria" w:hAnsi="Cambria" w:cs="Calibri"/>
          <w:b/>
          <w:i/>
          <w:sz w:val="18"/>
          <w:szCs w:val="18"/>
        </w:rPr>
        <w:t>Погрузчик Nissan г/</w:t>
      </w:r>
      <w:proofErr w:type="gramStart"/>
      <w:r w:rsidRPr="002A52AD">
        <w:rPr>
          <w:rFonts w:ascii="Cambria" w:hAnsi="Cambria" w:cs="Calibri"/>
          <w:b/>
          <w:i/>
          <w:sz w:val="18"/>
          <w:szCs w:val="18"/>
        </w:rPr>
        <w:t>п</w:t>
      </w:r>
      <w:proofErr w:type="gramEnd"/>
      <w:r w:rsidRPr="002A52AD">
        <w:rPr>
          <w:rFonts w:ascii="Cambria" w:hAnsi="Cambria" w:cs="Calibri"/>
          <w:b/>
          <w:i/>
          <w:sz w:val="18"/>
          <w:szCs w:val="18"/>
        </w:rPr>
        <w:t xml:space="preserve"> 2,5тн</w:t>
      </w:r>
    </w:p>
    <w:p w:rsidR="002A52AD" w:rsidRDefault="002A52AD" w:rsidP="002A52AD">
      <w:pPr>
        <w:spacing w:before="120" w:after="120"/>
        <w:contextualSpacing/>
        <w:jc w:val="center"/>
        <w:rPr>
          <w:rFonts w:ascii="Cambria" w:hAnsi="Cambria" w:cs="Calibri"/>
          <w:b/>
          <w:i/>
          <w:sz w:val="18"/>
          <w:szCs w:val="18"/>
        </w:rPr>
      </w:pPr>
      <w:r>
        <w:rPr>
          <w:noProof/>
        </w:rPr>
        <w:drawing>
          <wp:inline distT="0" distB="0" distL="0" distR="0" wp14:anchorId="1D50B42D" wp14:editId="3C1CF299">
            <wp:extent cx="3168000" cy="2264400"/>
            <wp:effectExtent l="0" t="0" r="13970" b="22225"/>
            <wp:docPr id="18" name="Диаграмма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rsidR="002A52AD" w:rsidRDefault="002A52AD" w:rsidP="002A52AD">
      <w:pPr>
        <w:spacing w:before="120" w:after="120"/>
        <w:contextualSpacing/>
        <w:jc w:val="center"/>
        <w:rPr>
          <w:rFonts w:ascii="Cambria" w:hAnsi="Cambria" w:cs="Calibri"/>
          <w:b/>
          <w:i/>
          <w:sz w:val="18"/>
          <w:szCs w:val="18"/>
        </w:rPr>
      </w:pPr>
    </w:p>
    <w:p w:rsidR="002A52AD" w:rsidRPr="002A52AD" w:rsidRDefault="002A52AD" w:rsidP="002A52AD">
      <w:pPr>
        <w:spacing w:before="100" w:after="100"/>
        <w:ind w:firstLine="709"/>
        <w:jc w:val="both"/>
        <w:rPr>
          <w:rFonts w:ascii="Bookman Old Style" w:hAnsi="Bookman Old Style"/>
          <w:sz w:val="20"/>
          <w:szCs w:val="20"/>
        </w:rPr>
      </w:pPr>
      <w:r w:rsidRPr="002A52AD">
        <w:rPr>
          <w:rFonts w:ascii="Bookman Old Style" w:hAnsi="Bookman Old Style"/>
          <w:sz w:val="20"/>
          <w:szCs w:val="20"/>
        </w:rPr>
        <w:t xml:space="preserve">Анализ корреляционного поля позволил предположить, что теоретическая линия регрессии имеет </w:t>
      </w:r>
      <w:r>
        <w:rPr>
          <w:rFonts w:ascii="Bookman Old Style" w:hAnsi="Bookman Old Style"/>
          <w:sz w:val="20"/>
          <w:szCs w:val="20"/>
        </w:rPr>
        <w:t>степенную</w:t>
      </w:r>
      <w:r w:rsidRPr="002A52AD">
        <w:rPr>
          <w:rFonts w:ascii="Bookman Old Style" w:hAnsi="Bookman Old Style"/>
          <w:sz w:val="20"/>
          <w:szCs w:val="20"/>
        </w:rPr>
        <w:t xml:space="preserve"> </w:t>
      </w:r>
      <w:r>
        <w:rPr>
          <w:rFonts w:ascii="Bookman Old Style" w:hAnsi="Bookman Old Style"/>
          <w:sz w:val="20"/>
          <w:szCs w:val="20"/>
        </w:rPr>
        <w:t xml:space="preserve">и линейную </w:t>
      </w:r>
      <w:r w:rsidRPr="002A52AD">
        <w:rPr>
          <w:rFonts w:ascii="Bookman Old Style" w:hAnsi="Bookman Old Style"/>
          <w:sz w:val="20"/>
          <w:szCs w:val="20"/>
        </w:rPr>
        <w:t>форм</w:t>
      </w:r>
      <w:r>
        <w:rPr>
          <w:rFonts w:ascii="Bookman Old Style" w:hAnsi="Bookman Old Style"/>
          <w:sz w:val="20"/>
          <w:szCs w:val="20"/>
        </w:rPr>
        <w:t>ы</w:t>
      </w:r>
      <w:r w:rsidRPr="002A52AD">
        <w:rPr>
          <w:rFonts w:ascii="Bookman Old Style" w:hAnsi="Bookman Old Style"/>
          <w:sz w:val="20"/>
          <w:szCs w:val="20"/>
        </w:rPr>
        <w:t xml:space="preserve">. Связь между рассматриваемыми параметрами описывается с помощью </w:t>
      </w:r>
      <w:r>
        <w:rPr>
          <w:rFonts w:ascii="Bookman Old Style" w:hAnsi="Bookman Old Style"/>
          <w:sz w:val="20"/>
          <w:szCs w:val="20"/>
        </w:rPr>
        <w:t>степенной и линейной</w:t>
      </w:r>
      <w:r w:rsidRPr="002A52AD">
        <w:rPr>
          <w:rFonts w:ascii="Bookman Old Style" w:hAnsi="Bookman Old Style"/>
          <w:sz w:val="20"/>
          <w:szCs w:val="20"/>
        </w:rPr>
        <w:t xml:space="preserve"> функци</w:t>
      </w:r>
      <w:r>
        <w:rPr>
          <w:rFonts w:ascii="Bookman Old Style" w:hAnsi="Bookman Old Style"/>
          <w:sz w:val="20"/>
          <w:szCs w:val="20"/>
        </w:rPr>
        <w:t>й</w:t>
      </w:r>
      <w:r w:rsidRPr="002A52AD">
        <w:rPr>
          <w:rFonts w:ascii="Bookman Old Style" w:hAnsi="Bookman Old Style"/>
          <w:sz w:val="20"/>
          <w:szCs w:val="20"/>
        </w:rPr>
        <w:t xml:space="preserve">. Описание связи с помощью данной функции соответствует общей закономерности уменьшения стоимости автомобилей, заключающейся в том, что с возрастом машины темп её стоимости постепенно уменьшается. </w:t>
      </w:r>
    </w:p>
    <w:p w:rsidR="002A52AD" w:rsidRDefault="002A52AD" w:rsidP="002A52AD">
      <w:pPr>
        <w:pStyle w:val="3"/>
        <w:spacing w:before="100" w:after="100"/>
        <w:rPr>
          <w:rFonts w:ascii="Bookman Old Style" w:hAnsi="Bookman Old Style"/>
          <w:sz w:val="20"/>
          <w:szCs w:val="20"/>
        </w:rPr>
      </w:pPr>
      <w:bookmarkStart w:id="274" w:name="_Toc414287300"/>
      <w:bookmarkStart w:id="275" w:name="_Toc341101133"/>
      <w:bookmarkStart w:id="276" w:name="_Toc422401002"/>
      <w:bookmarkStart w:id="277" w:name="_Toc460764367"/>
      <w:r w:rsidRPr="002A52AD">
        <w:rPr>
          <w:rFonts w:ascii="Bookman Old Style" w:hAnsi="Bookman Old Style"/>
          <w:sz w:val="20"/>
          <w:szCs w:val="20"/>
        </w:rPr>
        <w:t>5.3.2</w:t>
      </w:r>
      <w:r>
        <w:rPr>
          <w:rFonts w:ascii="Bookman Old Style" w:hAnsi="Bookman Old Style"/>
          <w:sz w:val="20"/>
          <w:szCs w:val="20"/>
        </w:rPr>
        <w:t>.4</w:t>
      </w:r>
      <w:r w:rsidRPr="0002329C">
        <w:rPr>
          <w:rFonts w:ascii="Bookman Old Style" w:hAnsi="Bookman Old Style"/>
          <w:sz w:val="20"/>
          <w:szCs w:val="20"/>
        </w:rPr>
        <w:t xml:space="preserve">. Расчет рыночной стоимости </w:t>
      </w:r>
      <w:bookmarkEnd w:id="274"/>
      <w:bookmarkEnd w:id="275"/>
      <w:bookmarkEnd w:id="276"/>
      <w:r>
        <w:rPr>
          <w:rFonts w:ascii="Bookman Old Style" w:hAnsi="Bookman Old Style"/>
          <w:sz w:val="20"/>
          <w:szCs w:val="20"/>
        </w:rPr>
        <w:t>транспортных средств</w:t>
      </w:r>
      <w:bookmarkEnd w:id="277"/>
    </w:p>
    <w:p w:rsidR="002A52AD" w:rsidRDefault="002A52AD" w:rsidP="002A52AD">
      <w:pPr>
        <w:spacing w:before="100" w:after="100"/>
        <w:jc w:val="both"/>
        <w:rPr>
          <w:rFonts w:ascii="Bookman Old Style" w:hAnsi="Bookman Old Style"/>
          <w:sz w:val="20"/>
          <w:szCs w:val="20"/>
        </w:rPr>
      </w:pPr>
      <w:r>
        <w:rPr>
          <w:rFonts w:ascii="Bookman Old Style" w:hAnsi="Bookman Old Style"/>
          <w:sz w:val="20"/>
          <w:szCs w:val="20"/>
        </w:rPr>
        <w:tab/>
        <w:t>Используя полученное уравнение зависимости возраста транспортных средств с их стоимостью, данные ПТС, справки УГИБДД о дате выпуска, проведен расчет рыночной стоимости элемента Объекта оценки.</w:t>
      </w:r>
    </w:p>
    <w:p w:rsidR="002A52AD" w:rsidRDefault="002A52AD" w:rsidP="002A52AD">
      <w:pPr>
        <w:spacing w:before="120"/>
        <w:jc w:val="right"/>
        <w:rPr>
          <w:rFonts w:ascii="Bookman Old Style" w:hAnsi="Bookman Old Style"/>
          <w:b/>
          <w:sz w:val="20"/>
          <w:szCs w:val="20"/>
        </w:rPr>
      </w:pPr>
      <w:r>
        <w:rPr>
          <w:rFonts w:ascii="Bookman Old Style" w:hAnsi="Bookman Old Style"/>
          <w:b/>
          <w:sz w:val="20"/>
          <w:szCs w:val="20"/>
        </w:rPr>
        <w:t>Таблица 5.4.2.4.1. Расчет рыночной стоимости ТС</w:t>
      </w:r>
    </w:p>
    <w:tbl>
      <w:tblPr>
        <w:tblW w:w="5000" w:type="pct"/>
        <w:tblLook w:val="04A0" w:firstRow="1" w:lastRow="0" w:firstColumn="1" w:lastColumn="0" w:noHBand="0" w:noVBand="1"/>
      </w:tblPr>
      <w:tblGrid>
        <w:gridCol w:w="484"/>
        <w:gridCol w:w="2261"/>
        <w:gridCol w:w="1478"/>
        <w:gridCol w:w="1611"/>
        <w:gridCol w:w="1611"/>
        <w:gridCol w:w="1307"/>
        <w:gridCol w:w="1669"/>
      </w:tblGrid>
      <w:tr w:rsidR="002A52AD" w:rsidRPr="002A52AD" w:rsidTr="002A52AD">
        <w:trPr>
          <w:cantSplit/>
          <w:trHeight w:val="170"/>
        </w:trPr>
        <w:tc>
          <w:tcPr>
            <w:tcW w:w="232" w:type="pct"/>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rsidR="002A52AD" w:rsidRPr="002A52AD" w:rsidRDefault="002A52AD" w:rsidP="002A52AD">
            <w:pPr>
              <w:jc w:val="center"/>
              <w:rPr>
                <w:rFonts w:ascii="Cambria" w:hAnsi="Cambria"/>
                <w:b/>
                <w:bCs/>
                <w:color w:val="000000"/>
                <w:sz w:val="16"/>
                <w:szCs w:val="16"/>
              </w:rPr>
            </w:pPr>
            <w:r w:rsidRPr="002A52AD">
              <w:rPr>
                <w:rFonts w:ascii="Cambria" w:hAnsi="Cambria"/>
                <w:b/>
                <w:bCs/>
                <w:color w:val="000000"/>
                <w:sz w:val="16"/>
                <w:szCs w:val="16"/>
              </w:rPr>
              <w:t xml:space="preserve">№ </w:t>
            </w:r>
            <w:proofErr w:type="spellStart"/>
            <w:r w:rsidRPr="002A52AD">
              <w:rPr>
                <w:rFonts w:ascii="Cambria" w:hAnsi="Cambria"/>
                <w:b/>
                <w:bCs/>
                <w:color w:val="000000"/>
                <w:sz w:val="16"/>
                <w:szCs w:val="16"/>
              </w:rPr>
              <w:t>п.п</w:t>
            </w:r>
            <w:proofErr w:type="spellEnd"/>
            <w:r w:rsidRPr="002A52AD">
              <w:rPr>
                <w:rFonts w:ascii="Cambria" w:hAnsi="Cambria"/>
                <w:b/>
                <w:bCs/>
                <w:color w:val="000000"/>
                <w:sz w:val="16"/>
                <w:szCs w:val="16"/>
              </w:rPr>
              <w:t>.</w:t>
            </w:r>
          </w:p>
        </w:tc>
        <w:tc>
          <w:tcPr>
            <w:tcW w:w="1085" w:type="pct"/>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rsidR="002A52AD" w:rsidRPr="002A52AD" w:rsidRDefault="002A52AD" w:rsidP="002A52AD">
            <w:pPr>
              <w:jc w:val="center"/>
              <w:rPr>
                <w:rFonts w:ascii="Cambria" w:hAnsi="Cambria"/>
                <w:b/>
                <w:bCs/>
                <w:color w:val="000000"/>
                <w:sz w:val="16"/>
                <w:szCs w:val="16"/>
              </w:rPr>
            </w:pPr>
            <w:r w:rsidRPr="002A52AD">
              <w:rPr>
                <w:rFonts w:ascii="Cambria" w:hAnsi="Cambria"/>
                <w:b/>
                <w:bCs/>
                <w:color w:val="000000"/>
                <w:sz w:val="16"/>
                <w:szCs w:val="16"/>
              </w:rPr>
              <w:t>Наименование</w:t>
            </w:r>
          </w:p>
        </w:tc>
        <w:tc>
          <w:tcPr>
            <w:tcW w:w="3683" w:type="pct"/>
            <w:gridSpan w:val="5"/>
            <w:tcBorders>
              <w:top w:val="single" w:sz="4" w:space="0" w:color="auto"/>
              <w:left w:val="nil"/>
              <w:bottom w:val="single" w:sz="4" w:space="0" w:color="auto"/>
              <w:right w:val="single" w:sz="4" w:space="0" w:color="auto"/>
            </w:tcBorders>
            <w:shd w:val="clear" w:color="000000" w:fill="F2F2F2"/>
            <w:vAlign w:val="center"/>
            <w:hideMark/>
          </w:tcPr>
          <w:p w:rsidR="002A52AD" w:rsidRPr="002A52AD" w:rsidRDefault="002A52AD" w:rsidP="002A52AD">
            <w:pPr>
              <w:jc w:val="center"/>
              <w:rPr>
                <w:rFonts w:ascii="Cambria" w:hAnsi="Cambria"/>
                <w:b/>
                <w:bCs/>
                <w:color w:val="000000"/>
                <w:sz w:val="16"/>
                <w:szCs w:val="16"/>
              </w:rPr>
            </w:pPr>
            <w:r w:rsidRPr="002A52AD">
              <w:rPr>
                <w:rFonts w:ascii="Cambria" w:hAnsi="Cambria"/>
                <w:b/>
                <w:bCs/>
                <w:color w:val="000000"/>
                <w:sz w:val="16"/>
                <w:szCs w:val="16"/>
              </w:rPr>
              <w:t>Значение</w:t>
            </w:r>
          </w:p>
        </w:tc>
      </w:tr>
      <w:tr w:rsidR="002A52AD" w:rsidRPr="002A52AD" w:rsidTr="002A52AD">
        <w:trPr>
          <w:cantSplit/>
          <w:trHeight w:val="170"/>
        </w:trPr>
        <w:tc>
          <w:tcPr>
            <w:tcW w:w="232" w:type="pct"/>
            <w:vMerge/>
            <w:tcBorders>
              <w:top w:val="single" w:sz="4" w:space="0" w:color="auto"/>
              <w:left w:val="single" w:sz="4" w:space="0" w:color="auto"/>
              <w:bottom w:val="single" w:sz="4" w:space="0" w:color="auto"/>
              <w:right w:val="single" w:sz="4" w:space="0" w:color="auto"/>
            </w:tcBorders>
            <w:vAlign w:val="center"/>
            <w:hideMark/>
          </w:tcPr>
          <w:p w:rsidR="002A52AD" w:rsidRPr="002A52AD" w:rsidRDefault="002A52AD" w:rsidP="002A52AD">
            <w:pPr>
              <w:rPr>
                <w:rFonts w:ascii="Cambria" w:hAnsi="Cambria"/>
                <w:b/>
                <w:bCs/>
                <w:color w:val="000000"/>
                <w:sz w:val="16"/>
                <w:szCs w:val="16"/>
              </w:rPr>
            </w:pPr>
          </w:p>
        </w:tc>
        <w:tc>
          <w:tcPr>
            <w:tcW w:w="1085" w:type="pct"/>
            <w:vMerge/>
            <w:tcBorders>
              <w:top w:val="single" w:sz="4" w:space="0" w:color="auto"/>
              <w:left w:val="single" w:sz="4" w:space="0" w:color="auto"/>
              <w:bottom w:val="single" w:sz="4" w:space="0" w:color="auto"/>
              <w:right w:val="single" w:sz="4" w:space="0" w:color="auto"/>
            </w:tcBorders>
            <w:vAlign w:val="center"/>
            <w:hideMark/>
          </w:tcPr>
          <w:p w:rsidR="002A52AD" w:rsidRPr="002A52AD" w:rsidRDefault="002A52AD" w:rsidP="002A52AD">
            <w:pPr>
              <w:rPr>
                <w:rFonts w:ascii="Cambria" w:hAnsi="Cambria"/>
                <w:b/>
                <w:bCs/>
                <w:color w:val="000000"/>
                <w:sz w:val="16"/>
                <w:szCs w:val="16"/>
              </w:rPr>
            </w:pPr>
          </w:p>
        </w:tc>
        <w:tc>
          <w:tcPr>
            <w:tcW w:w="709" w:type="pct"/>
            <w:tcBorders>
              <w:top w:val="nil"/>
              <w:left w:val="nil"/>
              <w:bottom w:val="single" w:sz="4" w:space="0" w:color="auto"/>
              <w:right w:val="single" w:sz="4" w:space="0" w:color="auto"/>
            </w:tcBorders>
            <w:shd w:val="clear" w:color="000000" w:fill="F2F2F2"/>
            <w:vAlign w:val="center"/>
            <w:hideMark/>
          </w:tcPr>
          <w:p w:rsidR="002A52AD" w:rsidRPr="002A52AD" w:rsidRDefault="002A52AD" w:rsidP="002A52AD">
            <w:pPr>
              <w:jc w:val="center"/>
              <w:rPr>
                <w:rFonts w:ascii="Cambria" w:hAnsi="Cambria"/>
                <w:b/>
                <w:bCs/>
                <w:color w:val="000000"/>
                <w:sz w:val="16"/>
                <w:szCs w:val="16"/>
              </w:rPr>
            </w:pPr>
            <w:r w:rsidRPr="002A52AD">
              <w:rPr>
                <w:rFonts w:ascii="Cambria" w:hAnsi="Cambria"/>
                <w:b/>
                <w:bCs/>
                <w:color w:val="000000"/>
                <w:sz w:val="16"/>
                <w:szCs w:val="16"/>
              </w:rPr>
              <w:t>HINO RANGER</w:t>
            </w:r>
          </w:p>
        </w:tc>
        <w:tc>
          <w:tcPr>
            <w:tcW w:w="773" w:type="pct"/>
            <w:tcBorders>
              <w:top w:val="nil"/>
              <w:left w:val="nil"/>
              <w:bottom w:val="single" w:sz="4" w:space="0" w:color="auto"/>
              <w:right w:val="single" w:sz="4" w:space="0" w:color="auto"/>
            </w:tcBorders>
            <w:shd w:val="clear" w:color="000000" w:fill="F2F2F2"/>
            <w:vAlign w:val="center"/>
            <w:hideMark/>
          </w:tcPr>
          <w:p w:rsidR="002A52AD" w:rsidRPr="002A52AD" w:rsidRDefault="002A52AD" w:rsidP="002A52AD">
            <w:pPr>
              <w:jc w:val="center"/>
              <w:rPr>
                <w:rFonts w:ascii="Cambria" w:hAnsi="Cambria"/>
                <w:b/>
                <w:bCs/>
                <w:color w:val="000000"/>
                <w:sz w:val="16"/>
                <w:szCs w:val="16"/>
              </w:rPr>
            </w:pPr>
            <w:proofErr w:type="spellStart"/>
            <w:r w:rsidRPr="002A52AD">
              <w:rPr>
                <w:rFonts w:ascii="Cambria" w:hAnsi="Cambria"/>
                <w:b/>
                <w:bCs/>
                <w:color w:val="000000"/>
                <w:sz w:val="16"/>
                <w:szCs w:val="16"/>
              </w:rPr>
              <w:t>Isuzu</w:t>
            </w:r>
            <w:proofErr w:type="spellEnd"/>
            <w:r w:rsidRPr="002A52AD">
              <w:rPr>
                <w:rFonts w:ascii="Cambria" w:hAnsi="Cambria"/>
                <w:b/>
                <w:bCs/>
                <w:color w:val="000000"/>
                <w:sz w:val="16"/>
                <w:szCs w:val="16"/>
              </w:rPr>
              <w:t xml:space="preserve"> </w:t>
            </w:r>
            <w:proofErr w:type="spellStart"/>
            <w:r w:rsidRPr="002A52AD">
              <w:rPr>
                <w:rFonts w:ascii="Cambria" w:hAnsi="Cambria"/>
                <w:b/>
                <w:bCs/>
                <w:color w:val="000000"/>
                <w:sz w:val="16"/>
                <w:szCs w:val="16"/>
              </w:rPr>
              <w:t>Elf</w:t>
            </w:r>
            <w:proofErr w:type="spellEnd"/>
          </w:p>
        </w:tc>
        <w:tc>
          <w:tcPr>
            <w:tcW w:w="773" w:type="pct"/>
            <w:tcBorders>
              <w:top w:val="nil"/>
              <w:left w:val="nil"/>
              <w:bottom w:val="single" w:sz="4" w:space="0" w:color="auto"/>
              <w:right w:val="single" w:sz="4" w:space="0" w:color="auto"/>
            </w:tcBorders>
            <w:shd w:val="clear" w:color="000000" w:fill="F2F2F2"/>
            <w:vAlign w:val="center"/>
            <w:hideMark/>
          </w:tcPr>
          <w:p w:rsidR="002A52AD" w:rsidRPr="002A52AD" w:rsidRDefault="002A52AD" w:rsidP="002A52AD">
            <w:pPr>
              <w:jc w:val="center"/>
              <w:rPr>
                <w:rFonts w:ascii="Cambria" w:hAnsi="Cambria"/>
                <w:b/>
                <w:bCs/>
                <w:color w:val="000000"/>
                <w:sz w:val="16"/>
                <w:szCs w:val="16"/>
              </w:rPr>
            </w:pPr>
            <w:r w:rsidRPr="002A52AD">
              <w:rPr>
                <w:rFonts w:ascii="Cambria" w:hAnsi="Cambria"/>
                <w:b/>
                <w:bCs/>
                <w:color w:val="000000"/>
                <w:sz w:val="16"/>
                <w:szCs w:val="16"/>
              </w:rPr>
              <w:t>ГАЗ-3302</w:t>
            </w:r>
          </w:p>
        </w:tc>
        <w:tc>
          <w:tcPr>
            <w:tcW w:w="627" w:type="pct"/>
            <w:tcBorders>
              <w:top w:val="nil"/>
              <w:left w:val="nil"/>
              <w:bottom w:val="single" w:sz="4" w:space="0" w:color="auto"/>
              <w:right w:val="single" w:sz="4" w:space="0" w:color="auto"/>
            </w:tcBorders>
            <w:shd w:val="clear" w:color="000000" w:fill="F2F2F2"/>
            <w:vAlign w:val="center"/>
            <w:hideMark/>
          </w:tcPr>
          <w:p w:rsidR="002A52AD" w:rsidRPr="002A52AD" w:rsidRDefault="002A52AD" w:rsidP="002A52AD">
            <w:pPr>
              <w:jc w:val="center"/>
              <w:rPr>
                <w:rFonts w:ascii="Cambria" w:hAnsi="Cambria"/>
                <w:b/>
                <w:bCs/>
                <w:color w:val="000000"/>
                <w:sz w:val="16"/>
                <w:szCs w:val="16"/>
              </w:rPr>
            </w:pPr>
            <w:r w:rsidRPr="002A52AD">
              <w:rPr>
                <w:rFonts w:ascii="Cambria" w:hAnsi="Cambria"/>
                <w:b/>
                <w:bCs/>
                <w:color w:val="000000"/>
                <w:sz w:val="16"/>
                <w:szCs w:val="16"/>
              </w:rPr>
              <w:t>ГАЗ-332212</w:t>
            </w:r>
          </w:p>
        </w:tc>
        <w:tc>
          <w:tcPr>
            <w:tcW w:w="801" w:type="pct"/>
            <w:tcBorders>
              <w:top w:val="nil"/>
              <w:left w:val="nil"/>
              <w:bottom w:val="single" w:sz="4" w:space="0" w:color="auto"/>
              <w:right w:val="single" w:sz="4" w:space="0" w:color="auto"/>
            </w:tcBorders>
            <w:shd w:val="clear" w:color="000000" w:fill="F2F2F2"/>
            <w:vAlign w:val="center"/>
            <w:hideMark/>
          </w:tcPr>
          <w:p w:rsidR="002A52AD" w:rsidRPr="002A52AD" w:rsidRDefault="002A52AD" w:rsidP="002A52AD">
            <w:pPr>
              <w:jc w:val="center"/>
              <w:rPr>
                <w:rFonts w:ascii="Cambria" w:hAnsi="Cambria"/>
                <w:b/>
                <w:bCs/>
                <w:color w:val="000000"/>
                <w:sz w:val="16"/>
                <w:szCs w:val="16"/>
              </w:rPr>
            </w:pPr>
            <w:r w:rsidRPr="002A52AD">
              <w:rPr>
                <w:rFonts w:ascii="Cambria" w:hAnsi="Cambria"/>
                <w:b/>
                <w:bCs/>
                <w:color w:val="000000"/>
                <w:sz w:val="16"/>
                <w:szCs w:val="16"/>
              </w:rPr>
              <w:t>Погрузчик Nissan г/</w:t>
            </w:r>
            <w:proofErr w:type="gramStart"/>
            <w:r w:rsidRPr="002A52AD">
              <w:rPr>
                <w:rFonts w:ascii="Cambria" w:hAnsi="Cambria"/>
                <w:b/>
                <w:bCs/>
                <w:color w:val="000000"/>
                <w:sz w:val="16"/>
                <w:szCs w:val="16"/>
              </w:rPr>
              <w:t>п</w:t>
            </w:r>
            <w:proofErr w:type="gramEnd"/>
            <w:r w:rsidRPr="002A52AD">
              <w:rPr>
                <w:rFonts w:ascii="Cambria" w:hAnsi="Cambria"/>
                <w:b/>
                <w:bCs/>
                <w:color w:val="000000"/>
                <w:sz w:val="16"/>
                <w:szCs w:val="16"/>
              </w:rPr>
              <w:t xml:space="preserve"> 2,5тн</w:t>
            </w:r>
          </w:p>
        </w:tc>
      </w:tr>
      <w:tr w:rsidR="002A52AD" w:rsidRPr="002A52AD" w:rsidTr="002A52AD">
        <w:trPr>
          <w:cantSplit/>
          <w:trHeight w:val="170"/>
        </w:trPr>
        <w:tc>
          <w:tcPr>
            <w:tcW w:w="232" w:type="pct"/>
            <w:tcBorders>
              <w:top w:val="nil"/>
              <w:left w:val="single" w:sz="4" w:space="0" w:color="auto"/>
              <w:bottom w:val="single" w:sz="4" w:space="0" w:color="auto"/>
              <w:right w:val="single" w:sz="4" w:space="0" w:color="auto"/>
            </w:tcBorders>
            <w:shd w:val="clear" w:color="000000" w:fill="FFFFFF"/>
            <w:noWrap/>
            <w:vAlign w:val="center"/>
            <w:hideMark/>
          </w:tcPr>
          <w:p w:rsidR="002A52AD" w:rsidRPr="002A52AD" w:rsidRDefault="002A52AD" w:rsidP="002A52AD">
            <w:pPr>
              <w:jc w:val="center"/>
              <w:rPr>
                <w:rFonts w:ascii="Cambria" w:hAnsi="Cambria"/>
                <w:color w:val="000000"/>
                <w:sz w:val="16"/>
                <w:szCs w:val="16"/>
              </w:rPr>
            </w:pPr>
            <w:r w:rsidRPr="002A52AD">
              <w:rPr>
                <w:rFonts w:ascii="Cambria" w:hAnsi="Cambria"/>
                <w:color w:val="000000"/>
                <w:sz w:val="16"/>
                <w:szCs w:val="16"/>
              </w:rPr>
              <w:t>1</w:t>
            </w:r>
          </w:p>
        </w:tc>
        <w:tc>
          <w:tcPr>
            <w:tcW w:w="1085" w:type="pct"/>
            <w:tcBorders>
              <w:top w:val="nil"/>
              <w:left w:val="nil"/>
              <w:bottom w:val="single" w:sz="4" w:space="0" w:color="auto"/>
              <w:right w:val="single" w:sz="4" w:space="0" w:color="auto"/>
            </w:tcBorders>
            <w:shd w:val="clear" w:color="000000" w:fill="FFFFFF"/>
            <w:vAlign w:val="center"/>
            <w:hideMark/>
          </w:tcPr>
          <w:p w:rsidR="002A52AD" w:rsidRPr="002A52AD" w:rsidRDefault="002A52AD" w:rsidP="002A52AD">
            <w:pPr>
              <w:rPr>
                <w:rFonts w:ascii="Cambria" w:hAnsi="Cambria"/>
                <w:color w:val="000000"/>
                <w:sz w:val="16"/>
                <w:szCs w:val="16"/>
              </w:rPr>
            </w:pPr>
            <w:r w:rsidRPr="002A52AD">
              <w:rPr>
                <w:rFonts w:ascii="Cambria" w:hAnsi="Cambria"/>
                <w:color w:val="000000"/>
                <w:sz w:val="16"/>
                <w:szCs w:val="16"/>
              </w:rPr>
              <w:t>Уравнение зависимости</w:t>
            </w:r>
          </w:p>
        </w:tc>
        <w:tc>
          <w:tcPr>
            <w:tcW w:w="709" w:type="pct"/>
            <w:tcBorders>
              <w:top w:val="nil"/>
              <w:left w:val="nil"/>
              <w:bottom w:val="single" w:sz="4" w:space="0" w:color="auto"/>
              <w:right w:val="single" w:sz="4" w:space="0" w:color="auto"/>
            </w:tcBorders>
            <w:shd w:val="clear" w:color="000000" w:fill="FFFFFF"/>
            <w:vAlign w:val="center"/>
            <w:hideMark/>
          </w:tcPr>
          <w:p w:rsidR="002A52AD" w:rsidRPr="002A52AD" w:rsidRDefault="002A52AD" w:rsidP="002A52AD">
            <w:pPr>
              <w:jc w:val="center"/>
              <w:rPr>
                <w:rFonts w:ascii="Cambria" w:hAnsi="Cambria"/>
                <w:color w:val="000000"/>
                <w:sz w:val="16"/>
                <w:szCs w:val="16"/>
              </w:rPr>
            </w:pPr>
            <w:r w:rsidRPr="002A52AD">
              <w:rPr>
                <w:rFonts w:ascii="Cambria" w:hAnsi="Cambria"/>
                <w:color w:val="000000"/>
                <w:sz w:val="16"/>
                <w:szCs w:val="16"/>
              </w:rPr>
              <w:t>У=410402752,53</w:t>
            </w:r>
            <w:r>
              <w:rPr>
                <w:rFonts w:ascii="Cambria" w:hAnsi="Cambria"/>
                <w:color w:val="000000"/>
                <w:sz w:val="16"/>
                <w:szCs w:val="16"/>
              </w:rPr>
              <w:t xml:space="preserve">* </w:t>
            </w:r>
            <w:r w:rsidRPr="002A52AD">
              <w:rPr>
                <w:rFonts w:ascii="Cambria" w:hAnsi="Cambria"/>
                <w:color w:val="000000"/>
                <w:sz w:val="16"/>
                <w:szCs w:val="16"/>
              </w:rPr>
              <w:t>х</w:t>
            </w:r>
            <w:r w:rsidRPr="002A52AD">
              <w:rPr>
                <w:rFonts w:ascii="Cambria" w:hAnsi="Cambria"/>
                <w:color w:val="000000"/>
                <w:sz w:val="16"/>
                <w:szCs w:val="16"/>
                <w:vertAlign w:val="superscript"/>
              </w:rPr>
              <w:t>-2,05</w:t>
            </w:r>
          </w:p>
        </w:tc>
        <w:tc>
          <w:tcPr>
            <w:tcW w:w="773" w:type="pct"/>
            <w:tcBorders>
              <w:top w:val="nil"/>
              <w:left w:val="nil"/>
              <w:bottom w:val="single" w:sz="4" w:space="0" w:color="auto"/>
              <w:right w:val="single" w:sz="4" w:space="0" w:color="auto"/>
            </w:tcBorders>
            <w:shd w:val="clear" w:color="000000" w:fill="FFFFFF"/>
            <w:vAlign w:val="center"/>
            <w:hideMark/>
          </w:tcPr>
          <w:p w:rsidR="002A52AD" w:rsidRPr="002A52AD" w:rsidRDefault="002A52AD" w:rsidP="002A52AD">
            <w:pPr>
              <w:jc w:val="center"/>
              <w:rPr>
                <w:rFonts w:ascii="Cambria" w:hAnsi="Cambria"/>
                <w:color w:val="000000"/>
                <w:sz w:val="16"/>
                <w:szCs w:val="16"/>
              </w:rPr>
            </w:pPr>
            <w:r w:rsidRPr="002A52AD">
              <w:rPr>
                <w:rFonts w:ascii="Cambria" w:hAnsi="Cambria"/>
                <w:color w:val="000000"/>
                <w:sz w:val="16"/>
                <w:szCs w:val="16"/>
              </w:rPr>
              <w:t>У=-91 178,57х+1 742 799,11</w:t>
            </w:r>
          </w:p>
        </w:tc>
        <w:tc>
          <w:tcPr>
            <w:tcW w:w="773" w:type="pct"/>
            <w:tcBorders>
              <w:top w:val="nil"/>
              <w:left w:val="nil"/>
              <w:bottom w:val="single" w:sz="4" w:space="0" w:color="auto"/>
              <w:right w:val="single" w:sz="4" w:space="0" w:color="auto"/>
            </w:tcBorders>
            <w:shd w:val="clear" w:color="000000" w:fill="FFFFFF"/>
            <w:vAlign w:val="center"/>
            <w:hideMark/>
          </w:tcPr>
          <w:p w:rsidR="002A52AD" w:rsidRPr="002A52AD" w:rsidRDefault="002A52AD" w:rsidP="002A52AD">
            <w:pPr>
              <w:jc w:val="center"/>
              <w:rPr>
                <w:rFonts w:ascii="Cambria" w:hAnsi="Cambria"/>
                <w:color w:val="000000"/>
                <w:sz w:val="16"/>
                <w:szCs w:val="16"/>
              </w:rPr>
            </w:pPr>
            <w:r w:rsidRPr="002A52AD">
              <w:rPr>
                <w:rFonts w:ascii="Cambria" w:hAnsi="Cambria"/>
                <w:color w:val="000000"/>
                <w:sz w:val="16"/>
                <w:szCs w:val="16"/>
              </w:rPr>
              <w:t>У=-22870х+50633</w:t>
            </w:r>
          </w:p>
        </w:tc>
        <w:tc>
          <w:tcPr>
            <w:tcW w:w="627" w:type="pct"/>
            <w:tcBorders>
              <w:top w:val="nil"/>
              <w:left w:val="nil"/>
              <w:bottom w:val="single" w:sz="4" w:space="0" w:color="auto"/>
              <w:right w:val="single" w:sz="4" w:space="0" w:color="auto"/>
            </w:tcBorders>
            <w:shd w:val="clear" w:color="000000" w:fill="FFFFFF"/>
            <w:vAlign w:val="center"/>
            <w:hideMark/>
          </w:tcPr>
          <w:p w:rsidR="002A52AD" w:rsidRPr="002A52AD" w:rsidRDefault="002A52AD" w:rsidP="002A52AD">
            <w:pPr>
              <w:jc w:val="center"/>
              <w:rPr>
                <w:rFonts w:ascii="Cambria" w:hAnsi="Cambria"/>
                <w:color w:val="000000"/>
                <w:sz w:val="16"/>
                <w:szCs w:val="16"/>
              </w:rPr>
            </w:pPr>
            <w:r w:rsidRPr="002A52AD">
              <w:rPr>
                <w:rFonts w:ascii="Cambria" w:hAnsi="Cambria"/>
                <w:color w:val="000000"/>
                <w:sz w:val="16"/>
                <w:szCs w:val="16"/>
              </w:rPr>
              <w:t>У=</w:t>
            </w:r>
            <w:r>
              <w:rPr>
                <w:rFonts w:ascii="Cambria" w:hAnsi="Cambria"/>
                <w:color w:val="000000"/>
                <w:sz w:val="16"/>
                <w:szCs w:val="16"/>
              </w:rPr>
              <w:t xml:space="preserve"> </w:t>
            </w:r>
            <w:r w:rsidRPr="002A52AD">
              <w:rPr>
                <w:rFonts w:ascii="Cambria" w:hAnsi="Cambria"/>
                <w:color w:val="000000"/>
                <w:sz w:val="16"/>
                <w:szCs w:val="16"/>
              </w:rPr>
              <w:t>-30893х</w:t>
            </w:r>
            <w:r>
              <w:rPr>
                <w:rFonts w:ascii="Cambria" w:hAnsi="Cambria"/>
                <w:color w:val="000000"/>
                <w:sz w:val="16"/>
                <w:szCs w:val="16"/>
              </w:rPr>
              <w:t xml:space="preserve"> </w:t>
            </w:r>
            <w:r w:rsidRPr="002A52AD">
              <w:rPr>
                <w:rFonts w:ascii="Cambria" w:hAnsi="Cambria"/>
                <w:color w:val="000000"/>
                <w:sz w:val="16"/>
                <w:szCs w:val="16"/>
              </w:rPr>
              <w:t>+</w:t>
            </w:r>
            <w:r>
              <w:rPr>
                <w:rFonts w:ascii="Cambria" w:hAnsi="Cambria"/>
                <w:color w:val="000000"/>
                <w:sz w:val="16"/>
                <w:szCs w:val="16"/>
              </w:rPr>
              <w:t xml:space="preserve"> </w:t>
            </w:r>
            <w:r w:rsidRPr="002A52AD">
              <w:rPr>
                <w:rFonts w:ascii="Cambria" w:hAnsi="Cambria"/>
                <w:color w:val="000000"/>
                <w:sz w:val="16"/>
                <w:szCs w:val="16"/>
              </w:rPr>
              <w:t>445510</w:t>
            </w:r>
          </w:p>
        </w:tc>
        <w:tc>
          <w:tcPr>
            <w:tcW w:w="801" w:type="pct"/>
            <w:tcBorders>
              <w:top w:val="nil"/>
              <w:left w:val="nil"/>
              <w:bottom w:val="single" w:sz="4" w:space="0" w:color="auto"/>
              <w:right w:val="single" w:sz="4" w:space="0" w:color="auto"/>
            </w:tcBorders>
            <w:shd w:val="clear" w:color="000000" w:fill="FFFFFF"/>
            <w:vAlign w:val="center"/>
            <w:hideMark/>
          </w:tcPr>
          <w:p w:rsidR="002A52AD" w:rsidRPr="002A52AD" w:rsidRDefault="002A52AD" w:rsidP="002A52AD">
            <w:pPr>
              <w:jc w:val="center"/>
              <w:rPr>
                <w:rFonts w:ascii="Cambria" w:hAnsi="Cambria"/>
                <w:color w:val="000000"/>
                <w:sz w:val="16"/>
                <w:szCs w:val="16"/>
              </w:rPr>
            </w:pPr>
            <w:r w:rsidRPr="002A52AD">
              <w:rPr>
                <w:rFonts w:ascii="Cambria" w:hAnsi="Cambria"/>
                <w:color w:val="000000"/>
                <w:sz w:val="16"/>
                <w:szCs w:val="16"/>
              </w:rPr>
              <w:t>У=5 582 795,07х</w:t>
            </w:r>
            <w:r w:rsidRPr="002A52AD">
              <w:rPr>
                <w:rFonts w:ascii="Cambria" w:hAnsi="Cambria"/>
                <w:color w:val="000000"/>
                <w:sz w:val="16"/>
                <w:szCs w:val="16"/>
                <w:vertAlign w:val="superscript"/>
              </w:rPr>
              <w:t>-1,13</w:t>
            </w:r>
          </w:p>
        </w:tc>
      </w:tr>
      <w:tr w:rsidR="002A52AD" w:rsidRPr="002A52AD" w:rsidTr="002A52AD">
        <w:trPr>
          <w:cantSplit/>
          <w:trHeight w:val="170"/>
        </w:trPr>
        <w:tc>
          <w:tcPr>
            <w:tcW w:w="232" w:type="pct"/>
            <w:tcBorders>
              <w:top w:val="nil"/>
              <w:left w:val="single" w:sz="4" w:space="0" w:color="auto"/>
              <w:bottom w:val="single" w:sz="4" w:space="0" w:color="auto"/>
              <w:right w:val="single" w:sz="4" w:space="0" w:color="auto"/>
            </w:tcBorders>
            <w:shd w:val="clear" w:color="000000" w:fill="FFFFFF"/>
            <w:noWrap/>
            <w:vAlign w:val="center"/>
            <w:hideMark/>
          </w:tcPr>
          <w:p w:rsidR="002A52AD" w:rsidRPr="002A52AD" w:rsidRDefault="002A52AD" w:rsidP="002A52AD">
            <w:pPr>
              <w:jc w:val="center"/>
              <w:rPr>
                <w:rFonts w:ascii="Cambria" w:hAnsi="Cambria"/>
                <w:color w:val="000000"/>
                <w:sz w:val="16"/>
                <w:szCs w:val="16"/>
              </w:rPr>
            </w:pPr>
            <w:r w:rsidRPr="002A52AD">
              <w:rPr>
                <w:rFonts w:ascii="Cambria" w:hAnsi="Cambria"/>
                <w:color w:val="000000"/>
                <w:sz w:val="16"/>
                <w:szCs w:val="16"/>
              </w:rPr>
              <w:t>2</w:t>
            </w:r>
          </w:p>
        </w:tc>
        <w:tc>
          <w:tcPr>
            <w:tcW w:w="1085" w:type="pct"/>
            <w:tcBorders>
              <w:top w:val="nil"/>
              <w:left w:val="nil"/>
              <w:bottom w:val="single" w:sz="4" w:space="0" w:color="auto"/>
              <w:right w:val="single" w:sz="4" w:space="0" w:color="auto"/>
            </w:tcBorders>
            <w:shd w:val="clear" w:color="000000" w:fill="FFFFFF"/>
            <w:vAlign w:val="center"/>
            <w:hideMark/>
          </w:tcPr>
          <w:p w:rsidR="002A52AD" w:rsidRPr="002A52AD" w:rsidRDefault="002A52AD" w:rsidP="002A52AD">
            <w:pPr>
              <w:rPr>
                <w:rFonts w:ascii="Cambria" w:hAnsi="Cambria"/>
                <w:color w:val="000000"/>
                <w:sz w:val="16"/>
                <w:szCs w:val="16"/>
              </w:rPr>
            </w:pPr>
            <w:r w:rsidRPr="002A52AD">
              <w:rPr>
                <w:rFonts w:ascii="Cambria" w:hAnsi="Cambria"/>
                <w:color w:val="000000"/>
                <w:sz w:val="16"/>
                <w:szCs w:val="16"/>
              </w:rPr>
              <w:t>Коэффициент корреляции</w:t>
            </w:r>
          </w:p>
        </w:tc>
        <w:tc>
          <w:tcPr>
            <w:tcW w:w="709" w:type="pct"/>
            <w:tcBorders>
              <w:top w:val="nil"/>
              <w:left w:val="nil"/>
              <w:bottom w:val="single" w:sz="4" w:space="0" w:color="auto"/>
              <w:right w:val="single" w:sz="4" w:space="0" w:color="auto"/>
            </w:tcBorders>
            <w:shd w:val="clear" w:color="000000" w:fill="FFFFFF"/>
            <w:noWrap/>
            <w:vAlign w:val="center"/>
            <w:hideMark/>
          </w:tcPr>
          <w:p w:rsidR="002A52AD" w:rsidRPr="002A52AD" w:rsidRDefault="002A52AD" w:rsidP="002A52AD">
            <w:pPr>
              <w:jc w:val="center"/>
              <w:rPr>
                <w:rFonts w:ascii="Cambria" w:hAnsi="Cambria"/>
                <w:color w:val="000000"/>
                <w:sz w:val="16"/>
                <w:szCs w:val="16"/>
              </w:rPr>
            </w:pPr>
            <w:r w:rsidRPr="002A52AD">
              <w:rPr>
                <w:rFonts w:ascii="Cambria" w:hAnsi="Cambria"/>
                <w:color w:val="000000"/>
                <w:sz w:val="16"/>
                <w:szCs w:val="16"/>
              </w:rPr>
              <w:t>0,83</w:t>
            </w:r>
          </w:p>
        </w:tc>
        <w:tc>
          <w:tcPr>
            <w:tcW w:w="773" w:type="pct"/>
            <w:tcBorders>
              <w:top w:val="nil"/>
              <w:left w:val="nil"/>
              <w:bottom w:val="single" w:sz="4" w:space="0" w:color="auto"/>
              <w:right w:val="single" w:sz="4" w:space="0" w:color="auto"/>
            </w:tcBorders>
            <w:shd w:val="clear" w:color="auto" w:fill="auto"/>
            <w:noWrap/>
            <w:vAlign w:val="center"/>
            <w:hideMark/>
          </w:tcPr>
          <w:p w:rsidR="002A52AD" w:rsidRPr="002A52AD" w:rsidRDefault="002A52AD" w:rsidP="002A52AD">
            <w:pPr>
              <w:jc w:val="center"/>
              <w:rPr>
                <w:rFonts w:ascii="Cambria" w:hAnsi="Cambria"/>
                <w:color w:val="000000"/>
                <w:sz w:val="16"/>
                <w:szCs w:val="16"/>
              </w:rPr>
            </w:pPr>
            <w:r w:rsidRPr="002A52AD">
              <w:rPr>
                <w:rFonts w:ascii="Cambria" w:hAnsi="Cambria"/>
                <w:color w:val="000000"/>
                <w:sz w:val="16"/>
                <w:szCs w:val="16"/>
              </w:rPr>
              <w:t>0,97</w:t>
            </w:r>
          </w:p>
        </w:tc>
        <w:tc>
          <w:tcPr>
            <w:tcW w:w="773" w:type="pct"/>
            <w:tcBorders>
              <w:top w:val="nil"/>
              <w:left w:val="nil"/>
              <w:bottom w:val="single" w:sz="4" w:space="0" w:color="auto"/>
              <w:right w:val="single" w:sz="4" w:space="0" w:color="auto"/>
            </w:tcBorders>
            <w:shd w:val="clear" w:color="auto" w:fill="auto"/>
            <w:noWrap/>
            <w:vAlign w:val="center"/>
            <w:hideMark/>
          </w:tcPr>
          <w:p w:rsidR="002A52AD" w:rsidRPr="002A52AD" w:rsidRDefault="002A52AD" w:rsidP="002A52AD">
            <w:pPr>
              <w:jc w:val="center"/>
              <w:rPr>
                <w:rFonts w:ascii="Cambria" w:hAnsi="Cambria"/>
                <w:color w:val="000000"/>
                <w:sz w:val="16"/>
                <w:szCs w:val="16"/>
              </w:rPr>
            </w:pPr>
            <w:r w:rsidRPr="002A52AD">
              <w:rPr>
                <w:rFonts w:ascii="Cambria" w:hAnsi="Cambria"/>
                <w:color w:val="000000"/>
                <w:sz w:val="16"/>
                <w:szCs w:val="16"/>
              </w:rPr>
              <w:t>0,97</w:t>
            </w:r>
          </w:p>
        </w:tc>
        <w:tc>
          <w:tcPr>
            <w:tcW w:w="627" w:type="pct"/>
            <w:tcBorders>
              <w:top w:val="nil"/>
              <w:left w:val="nil"/>
              <w:bottom w:val="single" w:sz="4" w:space="0" w:color="auto"/>
              <w:right w:val="single" w:sz="4" w:space="0" w:color="auto"/>
            </w:tcBorders>
            <w:shd w:val="clear" w:color="auto" w:fill="auto"/>
            <w:noWrap/>
            <w:vAlign w:val="center"/>
            <w:hideMark/>
          </w:tcPr>
          <w:p w:rsidR="002A52AD" w:rsidRPr="002A52AD" w:rsidRDefault="002A52AD" w:rsidP="002A52AD">
            <w:pPr>
              <w:jc w:val="center"/>
              <w:rPr>
                <w:rFonts w:ascii="Cambria" w:hAnsi="Cambria"/>
                <w:color w:val="000000"/>
                <w:sz w:val="16"/>
                <w:szCs w:val="16"/>
              </w:rPr>
            </w:pPr>
            <w:r w:rsidRPr="002A52AD">
              <w:rPr>
                <w:rFonts w:ascii="Cambria" w:hAnsi="Cambria"/>
                <w:color w:val="000000"/>
                <w:sz w:val="16"/>
                <w:szCs w:val="16"/>
              </w:rPr>
              <w:t>0,99</w:t>
            </w:r>
          </w:p>
        </w:tc>
        <w:tc>
          <w:tcPr>
            <w:tcW w:w="801" w:type="pct"/>
            <w:tcBorders>
              <w:top w:val="nil"/>
              <w:left w:val="nil"/>
              <w:bottom w:val="single" w:sz="4" w:space="0" w:color="auto"/>
              <w:right w:val="single" w:sz="4" w:space="0" w:color="auto"/>
            </w:tcBorders>
            <w:shd w:val="clear" w:color="auto" w:fill="auto"/>
            <w:noWrap/>
            <w:vAlign w:val="center"/>
            <w:hideMark/>
          </w:tcPr>
          <w:p w:rsidR="002A52AD" w:rsidRPr="002A52AD" w:rsidRDefault="002A52AD" w:rsidP="002A52AD">
            <w:pPr>
              <w:jc w:val="center"/>
              <w:rPr>
                <w:rFonts w:ascii="Cambria" w:hAnsi="Cambria"/>
                <w:color w:val="000000"/>
                <w:sz w:val="16"/>
                <w:szCs w:val="16"/>
              </w:rPr>
            </w:pPr>
            <w:r w:rsidRPr="002A52AD">
              <w:rPr>
                <w:rFonts w:ascii="Cambria" w:hAnsi="Cambria"/>
                <w:color w:val="000000"/>
                <w:sz w:val="16"/>
                <w:szCs w:val="16"/>
              </w:rPr>
              <w:t>1,00</w:t>
            </w:r>
          </w:p>
        </w:tc>
      </w:tr>
      <w:tr w:rsidR="002A52AD" w:rsidRPr="002A52AD" w:rsidTr="002A52AD">
        <w:trPr>
          <w:cantSplit/>
          <w:trHeight w:val="170"/>
        </w:trPr>
        <w:tc>
          <w:tcPr>
            <w:tcW w:w="232" w:type="pct"/>
            <w:tcBorders>
              <w:top w:val="nil"/>
              <w:left w:val="single" w:sz="4" w:space="0" w:color="auto"/>
              <w:bottom w:val="single" w:sz="4" w:space="0" w:color="auto"/>
              <w:right w:val="single" w:sz="4" w:space="0" w:color="auto"/>
            </w:tcBorders>
            <w:shd w:val="clear" w:color="000000" w:fill="FFFFFF"/>
            <w:noWrap/>
            <w:vAlign w:val="center"/>
            <w:hideMark/>
          </w:tcPr>
          <w:p w:rsidR="002A52AD" w:rsidRPr="002A52AD" w:rsidRDefault="002A52AD" w:rsidP="002A52AD">
            <w:pPr>
              <w:jc w:val="center"/>
              <w:rPr>
                <w:rFonts w:ascii="Cambria" w:hAnsi="Cambria"/>
                <w:color w:val="000000"/>
                <w:sz w:val="16"/>
                <w:szCs w:val="16"/>
              </w:rPr>
            </w:pPr>
            <w:r w:rsidRPr="002A52AD">
              <w:rPr>
                <w:rFonts w:ascii="Cambria" w:hAnsi="Cambria"/>
                <w:color w:val="000000"/>
                <w:sz w:val="16"/>
                <w:szCs w:val="16"/>
              </w:rPr>
              <w:t>3</w:t>
            </w:r>
          </w:p>
        </w:tc>
        <w:tc>
          <w:tcPr>
            <w:tcW w:w="1085" w:type="pct"/>
            <w:tcBorders>
              <w:top w:val="nil"/>
              <w:left w:val="nil"/>
              <w:bottom w:val="single" w:sz="4" w:space="0" w:color="auto"/>
              <w:right w:val="single" w:sz="4" w:space="0" w:color="auto"/>
            </w:tcBorders>
            <w:shd w:val="clear" w:color="000000" w:fill="FFFFFF"/>
            <w:vAlign w:val="center"/>
            <w:hideMark/>
          </w:tcPr>
          <w:p w:rsidR="002A52AD" w:rsidRPr="002A52AD" w:rsidRDefault="002A52AD" w:rsidP="002A52AD">
            <w:pPr>
              <w:rPr>
                <w:rFonts w:ascii="Cambria" w:hAnsi="Cambria"/>
                <w:color w:val="000000"/>
                <w:sz w:val="16"/>
                <w:szCs w:val="16"/>
              </w:rPr>
            </w:pPr>
            <w:r w:rsidRPr="002A52AD">
              <w:rPr>
                <w:rFonts w:ascii="Cambria" w:hAnsi="Cambria"/>
                <w:color w:val="000000"/>
                <w:sz w:val="16"/>
                <w:szCs w:val="16"/>
              </w:rPr>
              <w:t xml:space="preserve">Срок службы Объекта оценки, лет </w:t>
            </w:r>
          </w:p>
        </w:tc>
        <w:tc>
          <w:tcPr>
            <w:tcW w:w="709" w:type="pct"/>
            <w:tcBorders>
              <w:top w:val="nil"/>
              <w:left w:val="nil"/>
              <w:bottom w:val="single" w:sz="4" w:space="0" w:color="auto"/>
              <w:right w:val="single" w:sz="4" w:space="0" w:color="auto"/>
            </w:tcBorders>
            <w:shd w:val="clear" w:color="000000" w:fill="FFFFFF"/>
            <w:noWrap/>
            <w:vAlign w:val="center"/>
            <w:hideMark/>
          </w:tcPr>
          <w:p w:rsidR="002A52AD" w:rsidRPr="002A52AD" w:rsidRDefault="002A52AD" w:rsidP="002A52AD">
            <w:pPr>
              <w:jc w:val="center"/>
              <w:rPr>
                <w:rFonts w:ascii="Cambria" w:hAnsi="Cambria"/>
                <w:color w:val="000000"/>
                <w:sz w:val="16"/>
                <w:szCs w:val="16"/>
              </w:rPr>
            </w:pPr>
            <w:r>
              <w:rPr>
                <w:rFonts w:ascii="Cambria" w:hAnsi="Cambria"/>
                <w:color w:val="000000"/>
                <w:sz w:val="16"/>
                <w:szCs w:val="16"/>
              </w:rPr>
              <w:t>22</w:t>
            </w:r>
          </w:p>
        </w:tc>
        <w:tc>
          <w:tcPr>
            <w:tcW w:w="773" w:type="pct"/>
            <w:tcBorders>
              <w:top w:val="nil"/>
              <w:left w:val="nil"/>
              <w:bottom w:val="single" w:sz="4" w:space="0" w:color="auto"/>
              <w:right w:val="single" w:sz="4" w:space="0" w:color="auto"/>
            </w:tcBorders>
            <w:shd w:val="clear" w:color="auto" w:fill="auto"/>
            <w:noWrap/>
            <w:vAlign w:val="center"/>
            <w:hideMark/>
          </w:tcPr>
          <w:p w:rsidR="002A52AD" w:rsidRPr="002A52AD" w:rsidRDefault="002A52AD" w:rsidP="002A52AD">
            <w:pPr>
              <w:jc w:val="center"/>
              <w:rPr>
                <w:rFonts w:ascii="Cambria" w:hAnsi="Cambria"/>
                <w:color w:val="000000"/>
                <w:sz w:val="16"/>
                <w:szCs w:val="16"/>
              </w:rPr>
            </w:pPr>
            <w:r>
              <w:rPr>
                <w:rFonts w:ascii="Cambria" w:hAnsi="Cambria"/>
                <w:color w:val="000000"/>
                <w:sz w:val="16"/>
                <w:szCs w:val="16"/>
              </w:rPr>
              <w:t>12</w:t>
            </w:r>
          </w:p>
        </w:tc>
        <w:tc>
          <w:tcPr>
            <w:tcW w:w="773" w:type="pct"/>
            <w:tcBorders>
              <w:top w:val="nil"/>
              <w:left w:val="nil"/>
              <w:bottom w:val="single" w:sz="4" w:space="0" w:color="auto"/>
              <w:right w:val="single" w:sz="4" w:space="0" w:color="auto"/>
            </w:tcBorders>
            <w:shd w:val="clear" w:color="auto" w:fill="auto"/>
            <w:noWrap/>
            <w:vAlign w:val="center"/>
            <w:hideMark/>
          </w:tcPr>
          <w:p w:rsidR="002A52AD" w:rsidRPr="002A52AD" w:rsidRDefault="002A52AD" w:rsidP="002A52AD">
            <w:pPr>
              <w:jc w:val="center"/>
              <w:rPr>
                <w:rFonts w:ascii="Cambria" w:hAnsi="Cambria"/>
                <w:color w:val="000000"/>
                <w:sz w:val="16"/>
                <w:szCs w:val="16"/>
              </w:rPr>
            </w:pPr>
            <w:r>
              <w:rPr>
                <w:rFonts w:ascii="Cambria" w:hAnsi="Cambria"/>
                <w:color w:val="000000"/>
                <w:sz w:val="16"/>
                <w:szCs w:val="16"/>
              </w:rPr>
              <w:t>4</w:t>
            </w:r>
          </w:p>
        </w:tc>
        <w:tc>
          <w:tcPr>
            <w:tcW w:w="627" w:type="pct"/>
            <w:tcBorders>
              <w:top w:val="nil"/>
              <w:left w:val="nil"/>
              <w:bottom w:val="single" w:sz="4" w:space="0" w:color="auto"/>
              <w:right w:val="single" w:sz="4" w:space="0" w:color="auto"/>
            </w:tcBorders>
            <w:shd w:val="clear" w:color="auto" w:fill="auto"/>
            <w:noWrap/>
            <w:vAlign w:val="center"/>
            <w:hideMark/>
          </w:tcPr>
          <w:p w:rsidR="002A52AD" w:rsidRPr="002A52AD" w:rsidRDefault="002A52AD" w:rsidP="002A52AD">
            <w:pPr>
              <w:jc w:val="center"/>
              <w:rPr>
                <w:rFonts w:ascii="Cambria" w:hAnsi="Cambria"/>
                <w:color w:val="000000"/>
                <w:sz w:val="16"/>
                <w:szCs w:val="16"/>
              </w:rPr>
            </w:pPr>
            <w:r>
              <w:rPr>
                <w:rFonts w:ascii="Cambria" w:hAnsi="Cambria"/>
                <w:color w:val="000000"/>
                <w:sz w:val="16"/>
                <w:szCs w:val="16"/>
              </w:rPr>
              <w:t>6</w:t>
            </w:r>
          </w:p>
        </w:tc>
        <w:tc>
          <w:tcPr>
            <w:tcW w:w="801" w:type="pct"/>
            <w:tcBorders>
              <w:top w:val="nil"/>
              <w:left w:val="nil"/>
              <w:bottom w:val="single" w:sz="4" w:space="0" w:color="auto"/>
              <w:right w:val="single" w:sz="4" w:space="0" w:color="auto"/>
            </w:tcBorders>
            <w:shd w:val="clear" w:color="auto" w:fill="auto"/>
            <w:noWrap/>
            <w:vAlign w:val="center"/>
            <w:hideMark/>
          </w:tcPr>
          <w:p w:rsidR="002A52AD" w:rsidRPr="002A52AD" w:rsidRDefault="002A52AD" w:rsidP="002A52AD">
            <w:pPr>
              <w:jc w:val="center"/>
              <w:rPr>
                <w:rFonts w:ascii="Cambria" w:hAnsi="Cambria"/>
                <w:color w:val="000000"/>
                <w:sz w:val="16"/>
                <w:szCs w:val="16"/>
              </w:rPr>
            </w:pPr>
            <w:r>
              <w:rPr>
                <w:rFonts w:ascii="Cambria" w:hAnsi="Cambria"/>
                <w:color w:val="000000"/>
                <w:sz w:val="16"/>
                <w:szCs w:val="16"/>
              </w:rPr>
              <w:t>9</w:t>
            </w:r>
          </w:p>
        </w:tc>
      </w:tr>
      <w:tr w:rsidR="002A52AD" w:rsidRPr="002A52AD" w:rsidTr="002A52AD">
        <w:trPr>
          <w:cantSplit/>
          <w:trHeight w:val="170"/>
        </w:trPr>
        <w:tc>
          <w:tcPr>
            <w:tcW w:w="232" w:type="pct"/>
            <w:tcBorders>
              <w:top w:val="nil"/>
              <w:left w:val="single" w:sz="4" w:space="0" w:color="auto"/>
              <w:bottom w:val="single" w:sz="4" w:space="0" w:color="auto"/>
              <w:right w:val="single" w:sz="4" w:space="0" w:color="auto"/>
            </w:tcBorders>
            <w:shd w:val="clear" w:color="000000" w:fill="FFFFFF"/>
            <w:noWrap/>
            <w:vAlign w:val="center"/>
            <w:hideMark/>
          </w:tcPr>
          <w:p w:rsidR="002A52AD" w:rsidRPr="002A52AD" w:rsidRDefault="002A52AD" w:rsidP="002A52AD">
            <w:pPr>
              <w:jc w:val="center"/>
              <w:rPr>
                <w:rFonts w:ascii="Cambria" w:hAnsi="Cambria"/>
                <w:color w:val="000000"/>
                <w:sz w:val="16"/>
                <w:szCs w:val="16"/>
              </w:rPr>
            </w:pPr>
            <w:r w:rsidRPr="002A52AD">
              <w:rPr>
                <w:rFonts w:ascii="Cambria" w:hAnsi="Cambria"/>
                <w:color w:val="000000"/>
                <w:sz w:val="16"/>
                <w:szCs w:val="16"/>
              </w:rPr>
              <w:t>4</w:t>
            </w:r>
          </w:p>
        </w:tc>
        <w:tc>
          <w:tcPr>
            <w:tcW w:w="1085" w:type="pct"/>
            <w:tcBorders>
              <w:top w:val="nil"/>
              <w:left w:val="nil"/>
              <w:bottom w:val="single" w:sz="4" w:space="0" w:color="auto"/>
              <w:right w:val="single" w:sz="4" w:space="0" w:color="auto"/>
            </w:tcBorders>
            <w:shd w:val="clear" w:color="000000" w:fill="FFFFFF"/>
            <w:vAlign w:val="center"/>
            <w:hideMark/>
          </w:tcPr>
          <w:p w:rsidR="002A52AD" w:rsidRPr="002A52AD" w:rsidRDefault="002A52AD" w:rsidP="002A52AD">
            <w:pPr>
              <w:rPr>
                <w:rFonts w:ascii="Cambria" w:hAnsi="Cambria"/>
                <w:color w:val="000000"/>
                <w:sz w:val="16"/>
                <w:szCs w:val="16"/>
              </w:rPr>
            </w:pPr>
            <w:r w:rsidRPr="002A52AD">
              <w:rPr>
                <w:rFonts w:ascii="Cambria" w:hAnsi="Cambria"/>
                <w:color w:val="000000"/>
                <w:sz w:val="16"/>
                <w:szCs w:val="16"/>
              </w:rPr>
              <w:t>Рыночная стоимость Объекта аналога,  руб.</w:t>
            </w:r>
          </w:p>
        </w:tc>
        <w:tc>
          <w:tcPr>
            <w:tcW w:w="709" w:type="pct"/>
            <w:tcBorders>
              <w:top w:val="nil"/>
              <w:left w:val="nil"/>
              <w:bottom w:val="single" w:sz="4" w:space="0" w:color="auto"/>
              <w:right w:val="single" w:sz="4" w:space="0" w:color="auto"/>
            </w:tcBorders>
            <w:shd w:val="clear" w:color="000000" w:fill="FFFFFF"/>
            <w:noWrap/>
            <w:vAlign w:val="center"/>
            <w:hideMark/>
          </w:tcPr>
          <w:p w:rsidR="002A52AD" w:rsidRPr="002A52AD" w:rsidRDefault="002A52AD" w:rsidP="002A52AD">
            <w:pPr>
              <w:jc w:val="center"/>
              <w:rPr>
                <w:rFonts w:ascii="Cambria" w:hAnsi="Cambria"/>
                <w:color w:val="000000"/>
                <w:sz w:val="16"/>
                <w:szCs w:val="16"/>
              </w:rPr>
            </w:pPr>
            <w:r w:rsidRPr="002A52AD">
              <w:rPr>
                <w:rFonts w:ascii="Cambria" w:hAnsi="Cambria"/>
                <w:color w:val="000000"/>
                <w:sz w:val="16"/>
                <w:szCs w:val="16"/>
              </w:rPr>
              <w:t>726 513,63</w:t>
            </w:r>
          </w:p>
        </w:tc>
        <w:tc>
          <w:tcPr>
            <w:tcW w:w="773" w:type="pct"/>
            <w:tcBorders>
              <w:top w:val="nil"/>
              <w:left w:val="nil"/>
              <w:bottom w:val="single" w:sz="4" w:space="0" w:color="auto"/>
              <w:right w:val="single" w:sz="4" w:space="0" w:color="auto"/>
            </w:tcBorders>
            <w:shd w:val="clear" w:color="auto" w:fill="auto"/>
            <w:noWrap/>
            <w:vAlign w:val="center"/>
            <w:hideMark/>
          </w:tcPr>
          <w:p w:rsidR="002A52AD" w:rsidRPr="002A52AD" w:rsidRDefault="002A52AD" w:rsidP="002A52AD">
            <w:pPr>
              <w:jc w:val="center"/>
              <w:rPr>
                <w:rFonts w:ascii="Cambria" w:hAnsi="Cambria"/>
                <w:color w:val="000000"/>
                <w:sz w:val="16"/>
                <w:szCs w:val="16"/>
              </w:rPr>
            </w:pPr>
            <w:r w:rsidRPr="002A52AD">
              <w:rPr>
                <w:rFonts w:ascii="Cambria" w:hAnsi="Cambria"/>
                <w:color w:val="000000"/>
                <w:sz w:val="16"/>
                <w:szCs w:val="16"/>
              </w:rPr>
              <w:t>648 656,27</w:t>
            </w:r>
          </w:p>
        </w:tc>
        <w:tc>
          <w:tcPr>
            <w:tcW w:w="773" w:type="pct"/>
            <w:tcBorders>
              <w:top w:val="nil"/>
              <w:left w:val="nil"/>
              <w:bottom w:val="single" w:sz="4" w:space="0" w:color="auto"/>
              <w:right w:val="single" w:sz="4" w:space="0" w:color="auto"/>
            </w:tcBorders>
            <w:shd w:val="clear" w:color="auto" w:fill="auto"/>
            <w:noWrap/>
            <w:vAlign w:val="center"/>
            <w:hideMark/>
          </w:tcPr>
          <w:p w:rsidR="002A52AD" w:rsidRPr="002A52AD" w:rsidRDefault="002A52AD" w:rsidP="002A52AD">
            <w:pPr>
              <w:jc w:val="center"/>
              <w:rPr>
                <w:rFonts w:ascii="Cambria" w:hAnsi="Cambria"/>
                <w:color w:val="000000"/>
                <w:sz w:val="16"/>
                <w:szCs w:val="16"/>
              </w:rPr>
            </w:pPr>
            <w:r w:rsidRPr="002A52AD">
              <w:rPr>
                <w:rFonts w:ascii="Cambria" w:hAnsi="Cambria"/>
                <w:color w:val="000000"/>
                <w:sz w:val="16"/>
                <w:szCs w:val="16"/>
              </w:rPr>
              <w:t>414 851,00</w:t>
            </w:r>
          </w:p>
        </w:tc>
        <w:tc>
          <w:tcPr>
            <w:tcW w:w="627" w:type="pct"/>
            <w:tcBorders>
              <w:top w:val="nil"/>
              <w:left w:val="nil"/>
              <w:bottom w:val="single" w:sz="4" w:space="0" w:color="auto"/>
              <w:right w:val="single" w:sz="4" w:space="0" w:color="auto"/>
            </w:tcBorders>
            <w:shd w:val="clear" w:color="auto" w:fill="auto"/>
            <w:noWrap/>
            <w:vAlign w:val="center"/>
            <w:hideMark/>
          </w:tcPr>
          <w:p w:rsidR="002A52AD" w:rsidRPr="002A52AD" w:rsidRDefault="002A52AD" w:rsidP="002A52AD">
            <w:pPr>
              <w:jc w:val="center"/>
              <w:rPr>
                <w:rFonts w:ascii="Cambria" w:hAnsi="Cambria"/>
                <w:color w:val="000000"/>
                <w:sz w:val="16"/>
                <w:szCs w:val="16"/>
              </w:rPr>
            </w:pPr>
            <w:r w:rsidRPr="002A52AD">
              <w:rPr>
                <w:rFonts w:ascii="Cambria" w:hAnsi="Cambria"/>
                <w:color w:val="000000"/>
                <w:sz w:val="16"/>
                <w:szCs w:val="16"/>
              </w:rPr>
              <w:t>260 152,00</w:t>
            </w:r>
          </w:p>
        </w:tc>
        <w:tc>
          <w:tcPr>
            <w:tcW w:w="801" w:type="pct"/>
            <w:tcBorders>
              <w:top w:val="nil"/>
              <w:left w:val="nil"/>
              <w:bottom w:val="single" w:sz="4" w:space="0" w:color="auto"/>
              <w:right w:val="single" w:sz="4" w:space="0" w:color="auto"/>
            </w:tcBorders>
            <w:shd w:val="clear" w:color="auto" w:fill="auto"/>
            <w:noWrap/>
            <w:vAlign w:val="center"/>
            <w:hideMark/>
          </w:tcPr>
          <w:p w:rsidR="002A52AD" w:rsidRPr="002A52AD" w:rsidRDefault="002A52AD" w:rsidP="002A52AD">
            <w:pPr>
              <w:jc w:val="center"/>
              <w:rPr>
                <w:rFonts w:ascii="Cambria" w:hAnsi="Cambria"/>
                <w:color w:val="000000"/>
                <w:sz w:val="16"/>
                <w:szCs w:val="16"/>
              </w:rPr>
            </w:pPr>
            <w:r w:rsidRPr="002A52AD">
              <w:rPr>
                <w:rFonts w:ascii="Cambria" w:hAnsi="Cambria"/>
                <w:color w:val="000000"/>
                <w:sz w:val="16"/>
                <w:szCs w:val="16"/>
              </w:rPr>
              <w:t>466 184,31</w:t>
            </w:r>
          </w:p>
        </w:tc>
      </w:tr>
      <w:tr w:rsidR="002A52AD" w:rsidRPr="002A52AD" w:rsidTr="002A52AD">
        <w:trPr>
          <w:cantSplit/>
          <w:trHeight w:val="170"/>
        </w:trPr>
        <w:tc>
          <w:tcPr>
            <w:tcW w:w="232" w:type="pct"/>
            <w:tcBorders>
              <w:top w:val="nil"/>
              <w:left w:val="single" w:sz="4" w:space="0" w:color="auto"/>
              <w:bottom w:val="single" w:sz="4" w:space="0" w:color="auto"/>
              <w:right w:val="single" w:sz="4" w:space="0" w:color="auto"/>
            </w:tcBorders>
            <w:shd w:val="clear" w:color="000000" w:fill="FFFFFF"/>
            <w:noWrap/>
            <w:vAlign w:val="center"/>
            <w:hideMark/>
          </w:tcPr>
          <w:p w:rsidR="002A52AD" w:rsidRPr="002A52AD" w:rsidRDefault="002A52AD" w:rsidP="002A52AD">
            <w:pPr>
              <w:jc w:val="center"/>
              <w:rPr>
                <w:rFonts w:ascii="Cambria" w:hAnsi="Cambria"/>
                <w:color w:val="000000"/>
                <w:sz w:val="16"/>
                <w:szCs w:val="16"/>
              </w:rPr>
            </w:pPr>
            <w:r w:rsidRPr="002A52AD">
              <w:rPr>
                <w:rFonts w:ascii="Cambria" w:hAnsi="Cambria"/>
                <w:color w:val="000000"/>
                <w:sz w:val="16"/>
                <w:szCs w:val="16"/>
              </w:rPr>
              <w:t>5</w:t>
            </w:r>
          </w:p>
        </w:tc>
        <w:tc>
          <w:tcPr>
            <w:tcW w:w="1085" w:type="pct"/>
            <w:tcBorders>
              <w:top w:val="nil"/>
              <w:left w:val="nil"/>
              <w:bottom w:val="single" w:sz="4" w:space="0" w:color="auto"/>
              <w:right w:val="single" w:sz="4" w:space="0" w:color="auto"/>
            </w:tcBorders>
            <w:shd w:val="clear" w:color="000000" w:fill="FFFFFF"/>
            <w:vAlign w:val="center"/>
            <w:hideMark/>
          </w:tcPr>
          <w:p w:rsidR="002A52AD" w:rsidRPr="002A52AD" w:rsidRDefault="002A52AD" w:rsidP="002A52AD">
            <w:pPr>
              <w:rPr>
                <w:rFonts w:ascii="Cambria" w:hAnsi="Cambria"/>
                <w:color w:val="000000"/>
                <w:sz w:val="16"/>
                <w:szCs w:val="16"/>
              </w:rPr>
            </w:pPr>
            <w:r w:rsidRPr="002A52AD">
              <w:rPr>
                <w:rFonts w:ascii="Cambria" w:hAnsi="Cambria"/>
                <w:color w:val="000000"/>
                <w:sz w:val="16"/>
                <w:szCs w:val="16"/>
              </w:rPr>
              <w:t>Техническое состояние Объекта оценки</w:t>
            </w:r>
          </w:p>
        </w:tc>
        <w:tc>
          <w:tcPr>
            <w:tcW w:w="709" w:type="pct"/>
            <w:tcBorders>
              <w:top w:val="nil"/>
              <w:left w:val="nil"/>
              <w:bottom w:val="single" w:sz="4" w:space="0" w:color="auto"/>
              <w:right w:val="single" w:sz="4" w:space="0" w:color="auto"/>
            </w:tcBorders>
            <w:shd w:val="clear" w:color="000000" w:fill="FFFFFF"/>
            <w:noWrap/>
            <w:vAlign w:val="center"/>
            <w:hideMark/>
          </w:tcPr>
          <w:p w:rsidR="002A52AD" w:rsidRPr="002A52AD" w:rsidRDefault="002A52AD" w:rsidP="002A52AD">
            <w:pPr>
              <w:jc w:val="center"/>
              <w:rPr>
                <w:rFonts w:ascii="Cambria" w:hAnsi="Cambria"/>
                <w:color w:val="000000"/>
                <w:sz w:val="16"/>
                <w:szCs w:val="16"/>
              </w:rPr>
            </w:pPr>
            <w:r>
              <w:rPr>
                <w:rFonts w:ascii="Cambria" w:hAnsi="Cambria"/>
                <w:color w:val="000000"/>
                <w:sz w:val="16"/>
                <w:szCs w:val="16"/>
              </w:rPr>
              <w:t>Износ 6</w:t>
            </w:r>
            <w:r w:rsidRPr="002A52AD">
              <w:rPr>
                <w:rFonts w:ascii="Cambria" w:hAnsi="Cambria"/>
                <w:color w:val="000000"/>
                <w:sz w:val="16"/>
                <w:szCs w:val="16"/>
              </w:rPr>
              <w:t>0,0%</w:t>
            </w:r>
          </w:p>
        </w:tc>
        <w:tc>
          <w:tcPr>
            <w:tcW w:w="773" w:type="pct"/>
            <w:tcBorders>
              <w:top w:val="nil"/>
              <w:left w:val="nil"/>
              <w:bottom w:val="single" w:sz="4" w:space="0" w:color="auto"/>
              <w:right w:val="single" w:sz="4" w:space="0" w:color="auto"/>
            </w:tcBorders>
            <w:shd w:val="clear" w:color="auto" w:fill="auto"/>
            <w:noWrap/>
            <w:vAlign w:val="center"/>
            <w:hideMark/>
          </w:tcPr>
          <w:p w:rsidR="002A52AD" w:rsidRPr="002A52AD" w:rsidRDefault="002A52AD" w:rsidP="002A52AD">
            <w:pPr>
              <w:jc w:val="center"/>
              <w:rPr>
                <w:rFonts w:ascii="Cambria" w:hAnsi="Cambria"/>
                <w:color w:val="000000"/>
                <w:sz w:val="16"/>
                <w:szCs w:val="16"/>
              </w:rPr>
            </w:pPr>
            <w:r>
              <w:rPr>
                <w:rFonts w:ascii="Cambria" w:hAnsi="Cambria"/>
                <w:color w:val="000000"/>
                <w:sz w:val="16"/>
                <w:szCs w:val="16"/>
              </w:rPr>
              <w:t>Износ 7</w:t>
            </w:r>
            <w:r w:rsidRPr="002A52AD">
              <w:rPr>
                <w:rFonts w:ascii="Cambria" w:hAnsi="Cambria"/>
                <w:color w:val="000000"/>
                <w:sz w:val="16"/>
                <w:szCs w:val="16"/>
              </w:rPr>
              <w:t>0,0%</w:t>
            </w:r>
          </w:p>
        </w:tc>
        <w:tc>
          <w:tcPr>
            <w:tcW w:w="773" w:type="pct"/>
            <w:tcBorders>
              <w:top w:val="nil"/>
              <w:left w:val="nil"/>
              <w:bottom w:val="single" w:sz="4" w:space="0" w:color="auto"/>
              <w:right w:val="single" w:sz="4" w:space="0" w:color="auto"/>
            </w:tcBorders>
            <w:shd w:val="clear" w:color="auto" w:fill="auto"/>
            <w:noWrap/>
            <w:vAlign w:val="center"/>
            <w:hideMark/>
          </w:tcPr>
          <w:p w:rsidR="002A52AD" w:rsidRPr="002A52AD" w:rsidRDefault="002A52AD" w:rsidP="002A52AD">
            <w:pPr>
              <w:jc w:val="center"/>
              <w:rPr>
                <w:rFonts w:ascii="Cambria" w:hAnsi="Cambria"/>
                <w:color w:val="000000"/>
                <w:sz w:val="16"/>
                <w:szCs w:val="16"/>
              </w:rPr>
            </w:pPr>
            <w:r>
              <w:rPr>
                <w:rFonts w:ascii="Cambria" w:hAnsi="Cambria"/>
                <w:color w:val="000000"/>
                <w:sz w:val="16"/>
                <w:szCs w:val="16"/>
              </w:rPr>
              <w:t>Износ 6</w:t>
            </w:r>
            <w:r w:rsidRPr="002A52AD">
              <w:rPr>
                <w:rFonts w:ascii="Cambria" w:hAnsi="Cambria"/>
                <w:color w:val="000000"/>
                <w:sz w:val="16"/>
                <w:szCs w:val="16"/>
              </w:rPr>
              <w:t>0,0%</w:t>
            </w:r>
          </w:p>
        </w:tc>
        <w:tc>
          <w:tcPr>
            <w:tcW w:w="627" w:type="pct"/>
            <w:tcBorders>
              <w:top w:val="nil"/>
              <w:left w:val="nil"/>
              <w:bottom w:val="single" w:sz="4" w:space="0" w:color="auto"/>
              <w:right w:val="single" w:sz="4" w:space="0" w:color="auto"/>
            </w:tcBorders>
            <w:shd w:val="clear" w:color="auto" w:fill="auto"/>
            <w:noWrap/>
            <w:vAlign w:val="center"/>
            <w:hideMark/>
          </w:tcPr>
          <w:p w:rsidR="002A52AD" w:rsidRPr="002A52AD" w:rsidRDefault="002A52AD" w:rsidP="002A52AD">
            <w:pPr>
              <w:jc w:val="center"/>
              <w:rPr>
                <w:rFonts w:ascii="Cambria" w:hAnsi="Cambria"/>
                <w:color w:val="000000"/>
                <w:sz w:val="16"/>
                <w:szCs w:val="16"/>
              </w:rPr>
            </w:pPr>
            <w:r>
              <w:rPr>
                <w:rFonts w:ascii="Cambria" w:hAnsi="Cambria"/>
                <w:color w:val="000000"/>
                <w:sz w:val="16"/>
                <w:szCs w:val="16"/>
              </w:rPr>
              <w:t>Износ 75</w:t>
            </w:r>
            <w:r w:rsidRPr="002A52AD">
              <w:rPr>
                <w:rFonts w:ascii="Cambria" w:hAnsi="Cambria"/>
                <w:color w:val="000000"/>
                <w:sz w:val="16"/>
                <w:szCs w:val="16"/>
              </w:rPr>
              <w:t>,0%</w:t>
            </w:r>
          </w:p>
        </w:tc>
        <w:tc>
          <w:tcPr>
            <w:tcW w:w="801" w:type="pct"/>
            <w:tcBorders>
              <w:top w:val="nil"/>
              <w:left w:val="nil"/>
              <w:bottom w:val="single" w:sz="4" w:space="0" w:color="auto"/>
              <w:right w:val="single" w:sz="4" w:space="0" w:color="auto"/>
            </w:tcBorders>
            <w:shd w:val="clear" w:color="auto" w:fill="auto"/>
            <w:noWrap/>
            <w:vAlign w:val="center"/>
            <w:hideMark/>
          </w:tcPr>
          <w:p w:rsidR="002A52AD" w:rsidRPr="002A52AD" w:rsidRDefault="002A52AD" w:rsidP="002A52AD">
            <w:pPr>
              <w:jc w:val="center"/>
              <w:rPr>
                <w:rFonts w:ascii="Cambria" w:hAnsi="Cambria"/>
                <w:color w:val="000000"/>
                <w:sz w:val="16"/>
                <w:szCs w:val="16"/>
              </w:rPr>
            </w:pPr>
            <w:r>
              <w:rPr>
                <w:rFonts w:ascii="Cambria" w:hAnsi="Cambria"/>
                <w:color w:val="000000"/>
                <w:sz w:val="16"/>
                <w:szCs w:val="16"/>
              </w:rPr>
              <w:t>Износ 75</w:t>
            </w:r>
            <w:r w:rsidRPr="002A52AD">
              <w:rPr>
                <w:rFonts w:ascii="Cambria" w:hAnsi="Cambria"/>
                <w:color w:val="000000"/>
                <w:sz w:val="16"/>
                <w:szCs w:val="16"/>
              </w:rPr>
              <w:t>,0%</w:t>
            </w:r>
          </w:p>
        </w:tc>
      </w:tr>
      <w:tr w:rsidR="002A52AD" w:rsidRPr="002A52AD" w:rsidTr="002A52AD">
        <w:trPr>
          <w:cantSplit/>
          <w:trHeight w:val="170"/>
        </w:trPr>
        <w:tc>
          <w:tcPr>
            <w:tcW w:w="232" w:type="pct"/>
            <w:tcBorders>
              <w:top w:val="nil"/>
              <w:left w:val="single" w:sz="4" w:space="0" w:color="auto"/>
              <w:bottom w:val="single" w:sz="4" w:space="0" w:color="auto"/>
              <w:right w:val="single" w:sz="4" w:space="0" w:color="auto"/>
            </w:tcBorders>
            <w:shd w:val="clear" w:color="000000" w:fill="FFFFFF"/>
            <w:noWrap/>
            <w:vAlign w:val="center"/>
            <w:hideMark/>
          </w:tcPr>
          <w:p w:rsidR="002A52AD" w:rsidRPr="002A52AD" w:rsidRDefault="002A52AD" w:rsidP="002A52AD">
            <w:pPr>
              <w:jc w:val="center"/>
              <w:rPr>
                <w:rFonts w:ascii="Cambria" w:hAnsi="Cambria"/>
                <w:color w:val="000000"/>
                <w:sz w:val="16"/>
                <w:szCs w:val="16"/>
              </w:rPr>
            </w:pPr>
            <w:r w:rsidRPr="002A52AD">
              <w:rPr>
                <w:rFonts w:ascii="Cambria" w:hAnsi="Cambria"/>
                <w:color w:val="000000"/>
                <w:sz w:val="16"/>
                <w:szCs w:val="16"/>
              </w:rPr>
              <w:t>6</w:t>
            </w:r>
          </w:p>
        </w:tc>
        <w:tc>
          <w:tcPr>
            <w:tcW w:w="1085" w:type="pct"/>
            <w:tcBorders>
              <w:top w:val="nil"/>
              <w:left w:val="nil"/>
              <w:bottom w:val="single" w:sz="4" w:space="0" w:color="auto"/>
              <w:right w:val="single" w:sz="4" w:space="0" w:color="auto"/>
            </w:tcBorders>
            <w:shd w:val="clear" w:color="000000" w:fill="FFFFFF"/>
            <w:vAlign w:val="center"/>
            <w:hideMark/>
          </w:tcPr>
          <w:p w:rsidR="002A52AD" w:rsidRPr="002A52AD" w:rsidRDefault="002A52AD" w:rsidP="002A52AD">
            <w:pPr>
              <w:rPr>
                <w:rFonts w:ascii="Cambria" w:hAnsi="Cambria"/>
                <w:color w:val="000000"/>
                <w:sz w:val="16"/>
                <w:szCs w:val="16"/>
              </w:rPr>
            </w:pPr>
            <w:r w:rsidRPr="002A52AD">
              <w:rPr>
                <w:rFonts w:ascii="Cambria" w:hAnsi="Cambria"/>
                <w:color w:val="000000"/>
                <w:sz w:val="16"/>
                <w:szCs w:val="16"/>
              </w:rPr>
              <w:t>Техническое состояние Объекта аналога</w:t>
            </w:r>
          </w:p>
        </w:tc>
        <w:tc>
          <w:tcPr>
            <w:tcW w:w="709" w:type="pct"/>
            <w:tcBorders>
              <w:top w:val="nil"/>
              <w:left w:val="nil"/>
              <w:bottom w:val="single" w:sz="4" w:space="0" w:color="auto"/>
              <w:right w:val="single" w:sz="4" w:space="0" w:color="auto"/>
            </w:tcBorders>
            <w:shd w:val="clear" w:color="000000" w:fill="FFFFFF"/>
            <w:noWrap/>
            <w:vAlign w:val="center"/>
            <w:hideMark/>
          </w:tcPr>
          <w:p w:rsidR="002A52AD" w:rsidRPr="002A52AD" w:rsidRDefault="002A52AD" w:rsidP="002A52AD">
            <w:pPr>
              <w:jc w:val="center"/>
              <w:rPr>
                <w:rFonts w:ascii="Cambria" w:hAnsi="Cambria"/>
                <w:color w:val="000000"/>
                <w:sz w:val="16"/>
                <w:szCs w:val="16"/>
              </w:rPr>
            </w:pPr>
            <w:r w:rsidRPr="002A52AD">
              <w:rPr>
                <w:rFonts w:ascii="Cambria" w:hAnsi="Cambria"/>
                <w:color w:val="000000"/>
                <w:sz w:val="16"/>
                <w:szCs w:val="16"/>
              </w:rPr>
              <w:t xml:space="preserve">Износ </w:t>
            </w:r>
            <w:r>
              <w:rPr>
                <w:rFonts w:ascii="Cambria" w:hAnsi="Cambria"/>
                <w:color w:val="000000"/>
                <w:sz w:val="16"/>
                <w:szCs w:val="16"/>
              </w:rPr>
              <w:t>2</w:t>
            </w:r>
            <w:r w:rsidRPr="002A52AD">
              <w:rPr>
                <w:rFonts w:ascii="Cambria" w:hAnsi="Cambria"/>
                <w:color w:val="000000"/>
                <w:sz w:val="16"/>
                <w:szCs w:val="16"/>
              </w:rPr>
              <w:t>0,0%</w:t>
            </w:r>
          </w:p>
        </w:tc>
        <w:tc>
          <w:tcPr>
            <w:tcW w:w="773" w:type="pct"/>
            <w:tcBorders>
              <w:top w:val="nil"/>
              <w:left w:val="nil"/>
              <w:bottom w:val="single" w:sz="4" w:space="0" w:color="auto"/>
              <w:right w:val="single" w:sz="4" w:space="0" w:color="auto"/>
            </w:tcBorders>
            <w:shd w:val="clear" w:color="auto" w:fill="auto"/>
            <w:noWrap/>
            <w:vAlign w:val="center"/>
            <w:hideMark/>
          </w:tcPr>
          <w:p w:rsidR="002A52AD" w:rsidRPr="002A52AD" w:rsidRDefault="002A52AD" w:rsidP="002A52AD">
            <w:pPr>
              <w:jc w:val="center"/>
              <w:rPr>
                <w:rFonts w:ascii="Cambria" w:hAnsi="Cambria"/>
                <w:color w:val="000000"/>
                <w:sz w:val="16"/>
                <w:szCs w:val="16"/>
              </w:rPr>
            </w:pPr>
            <w:r w:rsidRPr="002A52AD">
              <w:rPr>
                <w:rFonts w:ascii="Cambria" w:hAnsi="Cambria"/>
                <w:color w:val="000000"/>
                <w:sz w:val="16"/>
                <w:szCs w:val="16"/>
              </w:rPr>
              <w:t xml:space="preserve">Износ </w:t>
            </w:r>
            <w:r>
              <w:rPr>
                <w:rFonts w:ascii="Cambria" w:hAnsi="Cambria"/>
                <w:color w:val="000000"/>
                <w:sz w:val="16"/>
                <w:szCs w:val="16"/>
              </w:rPr>
              <w:t>2</w:t>
            </w:r>
            <w:r w:rsidRPr="002A52AD">
              <w:rPr>
                <w:rFonts w:ascii="Cambria" w:hAnsi="Cambria"/>
                <w:color w:val="000000"/>
                <w:sz w:val="16"/>
                <w:szCs w:val="16"/>
              </w:rPr>
              <w:t>0,0%</w:t>
            </w:r>
          </w:p>
        </w:tc>
        <w:tc>
          <w:tcPr>
            <w:tcW w:w="773" w:type="pct"/>
            <w:tcBorders>
              <w:top w:val="nil"/>
              <w:left w:val="nil"/>
              <w:bottom w:val="single" w:sz="4" w:space="0" w:color="auto"/>
              <w:right w:val="single" w:sz="4" w:space="0" w:color="auto"/>
            </w:tcBorders>
            <w:shd w:val="clear" w:color="auto" w:fill="auto"/>
            <w:noWrap/>
            <w:vAlign w:val="center"/>
            <w:hideMark/>
          </w:tcPr>
          <w:p w:rsidR="002A52AD" w:rsidRPr="002A52AD" w:rsidRDefault="002A52AD" w:rsidP="002A52AD">
            <w:pPr>
              <w:jc w:val="center"/>
              <w:rPr>
                <w:rFonts w:ascii="Cambria" w:hAnsi="Cambria"/>
                <w:color w:val="000000"/>
                <w:sz w:val="16"/>
                <w:szCs w:val="16"/>
              </w:rPr>
            </w:pPr>
            <w:r w:rsidRPr="002A52AD">
              <w:rPr>
                <w:rFonts w:ascii="Cambria" w:hAnsi="Cambria"/>
                <w:color w:val="000000"/>
                <w:sz w:val="16"/>
                <w:szCs w:val="16"/>
              </w:rPr>
              <w:t xml:space="preserve">Износ </w:t>
            </w:r>
            <w:r>
              <w:rPr>
                <w:rFonts w:ascii="Cambria" w:hAnsi="Cambria"/>
                <w:color w:val="000000"/>
                <w:sz w:val="16"/>
                <w:szCs w:val="16"/>
              </w:rPr>
              <w:t>2</w:t>
            </w:r>
            <w:r w:rsidRPr="002A52AD">
              <w:rPr>
                <w:rFonts w:ascii="Cambria" w:hAnsi="Cambria"/>
                <w:color w:val="000000"/>
                <w:sz w:val="16"/>
                <w:szCs w:val="16"/>
              </w:rPr>
              <w:t>0,0%</w:t>
            </w:r>
          </w:p>
        </w:tc>
        <w:tc>
          <w:tcPr>
            <w:tcW w:w="627" w:type="pct"/>
            <w:tcBorders>
              <w:top w:val="nil"/>
              <w:left w:val="nil"/>
              <w:bottom w:val="single" w:sz="4" w:space="0" w:color="auto"/>
              <w:right w:val="single" w:sz="4" w:space="0" w:color="auto"/>
            </w:tcBorders>
            <w:shd w:val="clear" w:color="auto" w:fill="auto"/>
            <w:noWrap/>
            <w:vAlign w:val="center"/>
            <w:hideMark/>
          </w:tcPr>
          <w:p w:rsidR="002A52AD" w:rsidRPr="002A52AD" w:rsidRDefault="002A52AD" w:rsidP="002A52AD">
            <w:pPr>
              <w:jc w:val="center"/>
              <w:rPr>
                <w:rFonts w:ascii="Cambria" w:hAnsi="Cambria"/>
                <w:color w:val="000000"/>
                <w:sz w:val="16"/>
                <w:szCs w:val="16"/>
              </w:rPr>
            </w:pPr>
            <w:r w:rsidRPr="002A52AD">
              <w:rPr>
                <w:rFonts w:ascii="Cambria" w:hAnsi="Cambria"/>
                <w:color w:val="000000"/>
                <w:sz w:val="16"/>
                <w:szCs w:val="16"/>
              </w:rPr>
              <w:t xml:space="preserve">Износ </w:t>
            </w:r>
            <w:r>
              <w:rPr>
                <w:rFonts w:ascii="Cambria" w:hAnsi="Cambria"/>
                <w:color w:val="000000"/>
                <w:sz w:val="16"/>
                <w:szCs w:val="16"/>
              </w:rPr>
              <w:t>2</w:t>
            </w:r>
            <w:r w:rsidRPr="002A52AD">
              <w:rPr>
                <w:rFonts w:ascii="Cambria" w:hAnsi="Cambria"/>
                <w:color w:val="000000"/>
                <w:sz w:val="16"/>
                <w:szCs w:val="16"/>
              </w:rPr>
              <w:t>0,0%</w:t>
            </w:r>
          </w:p>
        </w:tc>
        <w:tc>
          <w:tcPr>
            <w:tcW w:w="801" w:type="pct"/>
            <w:tcBorders>
              <w:top w:val="nil"/>
              <w:left w:val="nil"/>
              <w:bottom w:val="single" w:sz="4" w:space="0" w:color="auto"/>
              <w:right w:val="single" w:sz="4" w:space="0" w:color="auto"/>
            </w:tcBorders>
            <w:shd w:val="clear" w:color="auto" w:fill="auto"/>
            <w:noWrap/>
            <w:vAlign w:val="center"/>
            <w:hideMark/>
          </w:tcPr>
          <w:p w:rsidR="002A52AD" w:rsidRPr="002A52AD" w:rsidRDefault="002A52AD" w:rsidP="002A52AD">
            <w:pPr>
              <w:jc w:val="center"/>
              <w:rPr>
                <w:rFonts w:ascii="Cambria" w:hAnsi="Cambria"/>
                <w:color w:val="000000"/>
                <w:sz w:val="16"/>
                <w:szCs w:val="16"/>
              </w:rPr>
            </w:pPr>
            <w:r w:rsidRPr="002A52AD">
              <w:rPr>
                <w:rFonts w:ascii="Cambria" w:hAnsi="Cambria"/>
                <w:color w:val="000000"/>
                <w:sz w:val="16"/>
                <w:szCs w:val="16"/>
              </w:rPr>
              <w:t xml:space="preserve">Износ </w:t>
            </w:r>
            <w:r>
              <w:rPr>
                <w:rFonts w:ascii="Cambria" w:hAnsi="Cambria"/>
                <w:color w:val="000000"/>
                <w:sz w:val="16"/>
                <w:szCs w:val="16"/>
              </w:rPr>
              <w:t>2</w:t>
            </w:r>
            <w:r w:rsidRPr="002A52AD">
              <w:rPr>
                <w:rFonts w:ascii="Cambria" w:hAnsi="Cambria"/>
                <w:color w:val="000000"/>
                <w:sz w:val="16"/>
                <w:szCs w:val="16"/>
              </w:rPr>
              <w:t>0,0%</w:t>
            </w:r>
          </w:p>
        </w:tc>
      </w:tr>
      <w:tr w:rsidR="002A52AD" w:rsidRPr="002A52AD" w:rsidTr="002A52AD">
        <w:trPr>
          <w:cantSplit/>
          <w:trHeight w:val="170"/>
        </w:trPr>
        <w:tc>
          <w:tcPr>
            <w:tcW w:w="232" w:type="pct"/>
            <w:tcBorders>
              <w:top w:val="nil"/>
              <w:left w:val="single" w:sz="4" w:space="0" w:color="auto"/>
              <w:bottom w:val="single" w:sz="4" w:space="0" w:color="auto"/>
              <w:right w:val="single" w:sz="4" w:space="0" w:color="auto"/>
            </w:tcBorders>
            <w:shd w:val="clear" w:color="000000" w:fill="FFFFFF"/>
            <w:noWrap/>
            <w:vAlign w:val="center"/>
            <w:hideMark/>
          </w:tcPr>
          <w:p w:rsidR="002A52AD" w:rsidRPr="002A52AD" w:rsidRDefault="002A52AD" w:rsidP="002A52AD">
            <w:pPr>
              <w:jc w:val="center"/>
              <w:rPr>
                <w:rFonts w:ascii="Cambria" w:hAnsi="Cambria"/>
                <w:color w:val="000000"/>
                <w:sz w:val="16"/>
                <w:szCs w:val="16"/>
              </w:rPr>
            </w:pPr>
            <w:r w:rsidRPr="002A52AD">
              <w:rPr>
                <w:rFonts w:ascii="Cambria" w:hAnsi="Cambria"/>
                <w:color w:val="000000"/>
                <w:sz w:val="16"/>
                <w:szCs w:val="16"/>
              </w:rPr>
              <w:t>7</w:t>
            </w:r>
          </w:p>
        </w:tc>
        <w:tc>
          <w:tcPr>
            <w:tcW w:w="1085" w:type="pct"/>
            <w:tcBorders>
              <w:top w:val="nil"/>
              <w:left w:val="nil"/>
              <w:bottom w:val="single" w:sz="4" w:space="0" w:color="auto"/>
              <w:right w:val="single" w:sz="4" w:space="0" w:color="auto"/>
            </w:tcBorders>
            <w:shd w:val="clear" w:color="000000" w:fill="FFFFFF"/>
            <w:vAlign w:val="center"/>
            <w:hideMark/>
          </w:tcPr>
          <w:p w:rsidR="002A52AD" w:rsidRPr="002A52AD" w:rsidRDefault="002A52AD" w:rsidP="002A52AD">
            <w:pPr>
              <w:rPr>
                <w:rFonts w:ascii="Cambria" w:hAnsi="Cambria"/>
                <w:color w:val="000000"/>
                <w:sz w:val="16"/>
                <w:szCs w:val="16"/>
              </w:rPr>
            </w:pPr>
            <w:r w:rsidRPr="002A52AD">
              <w:rPr>
                <w:rFonts w:ascii="Cambria" w:hAnsi="Cambria"/>
                <w:color w:val="000000"/>
                <w:sz w:val="16"/>
                <w:szCs w:val="16"/>
              </w:rPr>
              <w:t>Мультипликатор состояния</w:t>
            </w:r>
          </w:p>
        </w:tc>
        <w:tc>
          <w:tcPr>
            <w:tcW w:w="709" w:type="pct"/>
            <w:tcBorders>
              <w:top w:val="nil"/>
              <w:left w:val="nil"/>
              <w:bottom w:val="single" w:sz="4" w:space="0" w:color="auto"/>
              <w:right w:val="single" w:sz="4" w:space="0" w:color="auto"/>
            </w:tcBorders>
            <w:shd w:val="clear" w:color="000000" w:fill="FFFFFF"/>
            <w:noWrap/>
            <w:vAlign w:val="center"/>
            <w:hideMark/>
          </w:tcPr>
          <w:p w:rsidR="002A52AD" w:rsidRPr="002A52AD" w:rsidRDefault="002A52AD" w:rsidP="002A52AD">
            <w:pPr>
              <w:jc w:val="center"/>
              <w:rPr>
                <w:rFonts w:ascii="Cambria" w:hAnsi="Cambria"/>
                <w:color w:val="000000"/>
                <w:sz w:val="16"/>
                <w:szCs w:val="16"/>
              </w:rPr>
            </w:pPr>
            <w:r w:rsidRPr="002A52AD">
              <w:rPr>
                <w:rFonts w:ascii="Cambria" w:hAnsi="Cambria"/>
                <w:color w:val="000000"/>
                <w:sz w:val="16"/>
                <w:szCs w:val="16"/>
              </w:rPr>
              <w:t>0,</w:t>
            </w:r>
            <w:r>
              <w:rPr>
                <w:rFonts w:ascii="Cambria" w:hAnsi="Cambria"/>
                <w:color w:val="000000"/>
                <w:sz w:val="16"/>
                <w:szCs w:val="16"/>
              </w:rPr>
              <w:t>50</w:t>
            </w:r>
          </w:p>
        </w:tc>
        <w:tc>
          <w:tcPr>
            <w:tcW w:w="773" w:type="pct"/>
            <w:tcBorders>
              <w:top w:val="nil"/>
              <w:left w:val="nil"/>
              <w:bottom w:val="single" w:sz="4" w:space="0" w:color="auto"/>
              <w:right w:val="single" w:sz="4" w:space="0" w:color="auto"/>
            </w:tcBorders>
            <w:shd w:val="clear" w:color="auto" w:fill="auto"/>
            <w:noWrap/>
            <w:vAlign w:val="center"/>
            <w:hideMark/>
          </w:tcPr>
          <w:p w:rsidR="002A52AD" w:rsidRPr="002A52AD" w:rsidRDefault="002A52AD" w:rsidP="002A52AD">
            <w:pPr>
              <w:jc w:val="center"/>
              <w:rPr>
                <w:rFonts w:ascii="Cambria" w:hAnsi="Cambria"/>
                <w:color w:val="000000"/>
                <w:sz w:val="16"/>
                <w:szCs w:val="16"/>
              </w:rPr>
            </w:pPr>
            <w:r>
              <w:rPr>
                <w:rFonts w:ascii="Cambria" w:hAnsi="Cambria"/>
                <w:color w:val="000000"/>
                <w:sz w:val="16"/>
                <w:szCs w:val="16"/>
              </w:rPr>
              <w:t>0,38</w:t>
            </w:r>
          </w:p>
        </w:tc>
        <w:tc>
          <w:tcPr>
            <w:tcW w:w="773" w:type="pct"/>
            <w:tcBorders>
              <w:top w:val="nil"/>
              <w:left w:val="nil"/>
              <w:bottom w:val="single" w:sz="4" w:space="0" w:color="auto"/>
              <w:right w:val="single" w:sz="4" w:space="0" w:color="auto"/>
            </w:tcBorders>
            <w:shd w:val="clear" w:color="auto" w:fill="auto"/>
            <w:noWrap/>
            <w:vAlign w:val="center"/>
            <w:hideMark/>
          </w:tcPr>
          <w:p w:rsidR="002A52AD" w:rsidRPr="002A52AD" w:rsidRDefault="002A52AD" w:rsidP="002A52AD">
            <w:pPr>
              <w:jc w:val="center"/>
              <w:rPr>
                <w:rFonts w:ascii="Cambria" w:hAnsi="Cambria"/>
                <w:color w:val="000000"/>
                <w:sz w:val="16"/>
                <w:szCs w:val="16"/>
              </w:rPr>
            </w:pPr>
            <w:r>
              <w:rPr>
                <w:rFonts w:ascii="Cambria" w:hAnsi="Cambria"/>
                <w:color w:val="000000"/>
                <w:sz w:val="16"/>
                <w:szCs w:val="16"/>
              </w:rPr>
              <w:t>0,50</w:t>
            </w:r>
          </w:p>
        </w:tc>
        <w:tc>
          <w:tcPr>
            <w:tcW w:w="627" w:type="pct"/>
            <w:tcBorders>
              <w:top w:val="nil"/>
              <w:left w:val="nil"/>
              <w:bottom w:val="single" w:sz="4" w:space="0" w:color="auto"/>
              <w:right w:val="single" w:sz="4" w:space="0" w:color="auto"/>
            </w:tcBorders>
            <w:shd w:val="clear" w:color="auto" w:fill="auto"/>
            <w:noWrap/>
            <w:vAlign w:val="center"/>
            <w:hideMark/>
          </w:tcPr>
          <w:p w:rsidR="002A52AD" w:rsidRPr="002A52AD" w:rsidRDefault="002A52AD" w:rsidP="002A52AD">
            <w:pPr>
              <w:jc w:val="center"/>
              <w:rPr>
                <w:rFonts w:ascii="Cambria" w:hAnsi="Cambria"/>
                <w:color w:val="000000"/>
                <w:sz w:val="16"/>
                <w:szCs w:val="16"/>
              </w:rPr>
            </w:pPr>
            <w:r>
              <w:rPr>
                <w:rFonts w:ascii="Cambria" w:hAnsi="Cambria"/>
                <w:color w:val="000000"/>
                <w:sz w:val="16"/>
                <w:szCs w:val="16"/>
              </w:rPr>
              <w:t>0,31</w:t>
            </w:r>
          </w:p>
        </w:tc>
        <w:tc>
          <w:tcPr>
            <w:tcW w:w="801" w:type="pct"/>
            <w:tcBorders>
              <w:top w:val="nil"/>
              <w:left w:val="nil"/>
              <w:bottom w:val="single" w:sz="4" w:space="0" w:color="auto"/>
              <w:right w:val="single" w:sz="4" w:space="0" w:color="auto"/>
            </w:tcBorders>
            <w:shd w:val="clear" w:color="auto" w:fill="auto"/>
            <w:noWrap/>
            <w:vAlign w:val="center"/>
            <w:hideMark/>
          </w:tcPr>
          <w:p w:rsidR="002A52AD" w:rsidRPr="002A52AD" w:rsidRDefault="002A52AD" w:rsidP="002A52AD">
            <w:pPr>
              <w:jc w:val="center"/>
              <w:rPr>
                <w:rFonts w:ascii="Cambria" w:hAnsi="Cambria"/>
                <w:color w:val="000000"/>
                <w:sz w:val="16"/>
                <w:szCs w:val="16"/>
              </w:rPr>
            </w:pPr>
            <w:r>
              <w:rPr>
                <w:rFonts w:ascii="Cambria" w:hAnsi="Cambria"/>
                <w:color w:val="000000"/>
                <w:sz w:val="16"/>
                <w:szCs w:val="16"/>
              </w:rPr>
              <w:t>0,31</w:t>
            </w:r>
          </w:p>
        </w:tc>
      </w:tr>
      <w:tr w:rsidR="002A52AD" w:rsidRPr="002A52AD" w:rsidTr="002A52AD">
        <w:trPr>
          <w:cantSplit/>
          <w:trHeight w:val="170"/>
        </w:trPr>
        <w:tc>
          <w:tcPr>
            <w:tcW w:w="232" w:type="pct"/>
            <w:tcBorders>
              <w:top w:val="nil"/>
              <w:left w:val="single" w:sz="4" w:space="0" w:color="auto"/>
              <w:bottom w:val="single" w:sz="4" w:space="0" w:color="auto"/>
              <w:right w:val="single" w:sz="4" w:space="0" w:color="auto"/>
            </w:tcBorders>
            <w:shd w:val="clear" w:color="000000" w:fill="FFFFFF"/>
            <w:noWrap/>
            <w:vAlign w:val="center"/>
          </w:tcPr>
          <w:p w:rsidR="002A52AD" w:rsidRPr="002A52AD" w:rsidRDefault="002A52AD" w:rsidP="002A52AD">
            <w:pPr>
              <w:jc w:val="center"/>
              <w:rPr>
                <w:rFonts w:ascii="Cambria" w:hAnsi="Cambria"/>
                <w:color w:val="000000"/>
                <w:sz w:val="16"/>
                <w:szCs w:val="16"/>
              </w:rPr>
            </w:pPr>
            <w:r>
              <w:rPr>
                <w:rFonts w:ascii="Cambria" w:hAnsi="Cambria"/>
                <w:color w:val="000000"/>
                <w:sz w:val="16"/>
                <w:szCs w:val="16"/>
              </w:rPr>
              <w:t>8</w:t>
            </w:r>
          </w:p>
        </w:tc>
        <w:tc>
          <w:tcPr>
            <w:tcW w:w="1085" w:type="pct"/>
            <w:tcBorders>
              <w:top w:val="nil"/>
              <w:left w:val="nil"/>
              <w:bottom w:val="single" w:sz="4" w:space="0" w:color="auto"/>
              <w:right w:val="single" w:sz="4" w:space="0" w:color="auto"/>
            </w:tcBorders>
            <w:shd w:val="clear" w:color="000000" w:fill="FFFFFF"/>
            <w:vAlign w:val="center"/>
          </w:tcPr>
          <w:p w:rsidR="002A52AD" w:rsidRPr="002A52AD" w:rsidRDefault="002A52AD" w:rsidP="002A52AD">
            <w:pPr>
              <w:rPr>
                <w:rFonts w:ascii="Cambria" w:hAnsi="Cambria"/>
                <w:color w:val="000000"/>
                <w:sz w:val="16"/>
                <w:szCs w:val="16"/>
              </w:rPr>
            </w:pPr>
            <w:r>
              <w:rPr>
                <w:rFonts w:ascii="Cambria" w:hAnsi="Cambria"/>
                <w:color w:val="000000"/>
                <w:sz w:val="16"/>
                <w:szCs w:val="16"/>
              </w:rPr>
              <w:t xml:space="preserve">Сумма лизинга, </w:t>
            </w:r>
            <w:proofErr w:type="spellStart"/>
            <w:r>
              <w:rPr>
                <w:rFonts w:ascii="Cambria" w:hAnsi="Cambria"/>
                <w:color w:val="000000"/>
                <w:sz w:val="16"/>
                <w:szCs w:val="16"/>
              </w:rPr>
              <w:t>руб</w:t>
            </w:r>
            <w:proofErr w:type="spellEnd"/>
          </w:p>
        </w:tc>
        <w:tc>
          <w:tcPr>
            <w:tcW w:w="709" w:type="pct"/>
            <w:tcBorders>
              <w:top w:val="nil"/>
              <w:left w:val="nil"/>
              <w:bottom w:val="single" w:sz="4" w:space="0" w:color="auto"/>
              <w:right w:val="single" w:sz="4" w:space="0" w:color="auto"/>
            </w:tcBorders>
            <w:shd w:val="clear" w:color="000000" w:fill="FFFFFF"/>
            <w:noWrap/>
            <w:vAlign w:val="center"/>
          </w:tcPr>
          <w:p w:rsidR="002A52AD" w:rsidRPr="002A52AD" w:rsidRDefault="002A52AD" w:rsidP="002A52AD">
            <w:pPr>
              <w:jc w:val="center"/>
              <w:rPr>
                <w:rFonts w:ascii="Cambria" w:hAnsi="Cambria"/>
                <w:color w:val="000000"/>
                <w:sz w:val="16"/>
                <w:szCs w:val="16"/>
              </w:rPr>
            </w:pPr>
            <w:r>
              <w:rPr>
                <w:rFonts w:ascii="Cambria" w:hAnsi="Cambria"/>
                <w:color w:val="000000"/>
                <w:sz w:val="16"/>
                <w:szCs w:val="16"/>
              </w:rPr>
              <w:t>-</w:t>
            </w:r>
          </w:p>
        </w:tc>
        <w:tc>
          <w:tcPr>
            <w:tcW w:w="773" w:type="pct"/>
            <w:tcBorders>
              <w:top w:val="nil"/>
              <w:left w:val="nil"/>
              <w:bottom w:val="single" w:sz="4" w:space="0" w:color="auto"/>
              <w:right w:val="single" w:sz="4" w:space="0" w:color="auto"/>
            </w:tcBorders>
            <w:shd w:val="clear" w:color="auto" w:fill="auto"/>
            <w:noWrap/>
            <w:vAlign w:val="center"/>
          </w:tcPr>
          <w:p w:rsidR="002A52AD" w:rsidRDefault="002A52AD" w:rsidP="002A52AD">
            <w:pPr>
              <w:jc w:val="center"/>
              <w:rPr>
                <w:rFonts w:ascii="Cambria" w:hAnsi="Cambria"/>
                <w:color w:val="000000"/>
                <w:sz w:val="16"/>
                <w:szCs w:val="16"/>
              </w:rPr>
            </w:pPr>
            <w:r>
              <w:rPr>
                <w:rFonts w:ascii="Cambria" w:hAnsi="Cambria"/>
                <w:color w:val="000000"/>
                <w:sz w:val="16"/>
                <w:szCs w:val="16"/>
              </w:rPr>
              <w:t>-</w:t>
            </w:r>
          </w:p>
        </w:tc>
        <w:tc>
          <w:tcPr>
            <w:tcW w:w="773" w:type="pct"/>
            <w:tcBorders>
              <w:top w:val="nil"/>
              <w:left w:val="nil"/>
              <w:bottom w:val="single" w:sz="4" w:space="0" w:color="auto"/>
              <w:right w:val="single" w:sz="4" w:space="0" w:color="auto"/>
            </w:tcBorders>
            <w:shd w:val="clear" w:color="auto" w:fill="auto"/>
            <w:noWrap/>
            <w:vAlign w:val="center"/>
          </w:tcPr>
          <w:p w:rsidR="002A52AD" w:rsidRDefault="002A52AD" w:rsidP="002A52AD">
            <w:pPr>
              <w:jc w:val="center"/>
              <w:rPr>
                <w:rFonts w:ascii="Cambria" w:hAnsi="Cambria"/>
                <w:color w:val="000000"/>
                <w:sz w:val="16"/>
                <w:szCs w:val="16"/>
              </w:rPr>
            </w:pPr>
            <w:r>
              <w:rPr>
                <w:rFonts w:ascii="Cambria" w:hAnsi="Cambria"/>
                <w:color w:val="000000"/>
                <w:sz w:val="16"/>
                <w:szCs w:val="16"/>
              </w:rPr>
              <w:t>60 000</w:t>
            </w:r>
          </w:p>
        </w:tc>
        <w:tc>
          <w:tcPr>
            <w:tcW w:w="627" w:type="pct"/>
            <w:tcBorders>
              <w:top w:val="nil"/>
              <w:left w:val="nil"/>
              <w:bottom w:val="single" w:sz="4" w:space="0" w:color="auto"/>
              <w:right w:val="single" w:sz="4" w:space="0" w:color="auto"/>
            </w:tcBorders>
            <w:shd w:val="clear" w:color="auto" w:fill="auto"/>
            <w:noWrap/>
            <w:vAlign w:val="center"/>
          </w:tcPr>
          <w:p w:rsidR="002A52AD" w:rsidRDefault="002A52AD" w:rsidP="002A52AD">
            <w:pPr>
              <w:jc w:val="center"/>
              <w:rPr>
                <w:rFonts w:ascii="Cambria" w:hAnsi="Cambria"/>
                <w:color w:val="000000"/>
                <w:sz w:val="16"/>
                <w:szCs w:val="16"/>
              </w:rPr>
            </w:pPr>
            <w:r>
              <w:rPr>
                <w:rFonts w:ascii="Cambria" w:hAnsi="Cambria"/>
                <w:color w:val="000000"/>
                <w:sz w:val="16"/>
                <w:szCs w:val="16"/>
              </w:rPr>
              <w:t>-</w:t>
            </w:r>
          </w:p>
        </w:tc>
        <w:tc>
          <w:tcPr>
            <w:tcW w:w="801" w:type="pct"/>
            <w:tcBorders>
              <w:top w:val="nil"/>
              <w:left w:val="nil"/>
              <w:bottom w:val="single" w:sz="4" w:space="0" w:color="auto"/>
              <w:right w:val="single" w:sz="4" w:space="0" w:color="auto"/>
            </w:tcBorders>
            <w:shd w:val="clear" w:color="auto" w:fill="auto"/>
            <w:noWrap/>
            <w:vAlign w:val="center"/>
          </w:tcPr>
          <w:p w:rsidR="002A52AD" w:rsidRDefault="002A52AD" w:rsidP="002A52AD">
            <w:pPr>
              <w:jc w:val="center"/>
              <w:rPr>
                <w:rFonts w:ascii="Cambria" w:hAnsi="Cambria"/>
                <w:color w:val="000000"/>
                <w:sz w:val="16"/>
                <w:szCs w:val="16"/>
              </w:rPr>
            </w:pPr>
            <w:r>
              <w:rPr>
                <w:rFonts w:ascii="Cambria" w:hAnsi="Cambria"/>
                <w:color w:val="000000"/>
                <w:sz w:val="16"/>
                <w:szCs w:val="16"/>
              </w:rPr>
              <w:t>-</w:t>
            </w:r>
          </w:p>
        </w:tc>
      </w:tr>
      <w:tr w:rsidR="002A52AD" w:rsidRPr="002A52AD" w:rsidTr="002A52AD">
        <w:trPr>
          <w:cantSplit/>
          <w:trHeight w:val="170"/>
        </w:trPr>
        <w:tc>
          <w:tcPr>
            <w:tcW w:w="131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2A52AD" w:rsidRPr="002A52AD" w:rsidRDefault="002A52AD" w:rsidP="002A52AD">
            <w:pPr>
              <w:jc w:val="center"/>
              <w:rPr>
                <w:rFonts w:ascii="Cambria" w:hAnsi="Cambria"/>
                <w:color w:val="000000"/>
                <w:sz w:val="16"/>
                <w:szCs w:val="16"/>
              </w:rPr>
            </w:pPr>
            <w:r w:rsidRPr="002A52AD">
              <w:rPr>
                <w:rFonts w:ascii="Cambria" w:hAnsi="Cambria"/>
                <w:bCs/>
                <w:color w:val="000000"/>
                <w:sz w:val="16"/>
                <w:szCs w:val="16"/>
              </w:rPr>
              <w:t xml:space="preserve">Рыночная стоимость Объекта оценки, руб. </w:t>
            </w:r>
          </w:p>
        </w:tc>
        <w:tc>
          <w:tcPr>
            <w:tcW w:w="709" w:type="pct"/>
            <w:tcBorders>
              <w:top w:val="nil"/>
              <w:left w:val="nil"/>
              <w:bottom w:val="single" w:sz="4" w:space="0" w:color="auto"/>
              <w:right w:val="single" w:sz="4" w:space="0" w:color="auto"/>
            </w:tcBorders>
            <w:shd w:val="clear" w:color="000000" w:fill="FFFFFF"/>
            <w:noWrap/>
            <w:vAlign w:val="center"/>
            <w:hideMark/>
          </w:tcPr>
          <w:p w:rsidR="002A52AD" w:rsidRPr="002A52AD" w:rsidRDefault="002A52AD" w:rsidP="002A52AD">
            <w:pPr>
              <w:jc w:val="center"/>
              <w:rPr>
                <w:rFonts w:ascii="Cambria" w:hAnsi="Cambria"/>
                <w:bCs/>
                <w:sz w:val="16"/>
                <w:szCs w:val="16"/>
              </w:rPr>
            </w:pPr>
            <w:r w:rsidRPr="002A52AD">
              <w:rPr>
                <w:rFonts w:ascii="Cambria" w:hAnsi="Cambria"/>
                <w:bCs/>
                <w:sz w:val="16"/>
                <w:szCs w:val="16"/>
              </w:rPr>
              <w:t>363 256,82</w:t>
            </w:r>
          </w:p>
        </w:tc>
        <w:tc>
          <w:tcPr>
            <w:tcW w:w="773" w:type="pct"/>
            <w:tcBorders>
              <w:top w:val="nil"/>
              <w:left w:val="nil"/>
              <w:bottom w:val="single" w:sz="4" w:space="0" w:color="auto"/>
              <w:right w:val="single" w:sz="4" w:space="0" w:color="auto"/>
            </w:tcBorders>
            <w:shd w:val="clear" w:color="auto" w:fill="auto"/>
            <w:noWrap/>
            <w:vAlign w:val="center"/>
            <w:hideMark/>
          </w:tcPr>
          <w:p w:rsidR="002A52AD" w:rsidRPr="002A52AD" w:rsidRDefault="002A52AD" w:rsidP="002A52AD">
            <w:pPr>
              <w:jc w:val="center"/>
              <w:rPr>
                <w:rFonts w:ascii="Cambria" w:hAnsi="Cambria"/>
                <w:bCs/>
                <w:sz w:val="16"/>
                <w:szCs w:val="16"/>
              </w:rPr>
            </w:pPr>
            <w:r w:rsidRPr="002A52AD">
              <w:rPr>
                <w:rFonts w:ascii="Cambria" w:hAnsi="Cambria"/>
                <w:bCs/>
                <w:sz w:val="16"/>
                <w:szCs w:val="16"/>
              </w:rPr>
              <w:t>243 246,10</w:t>
            </w:r>
          </w:p>
        </w:tc>
        <w:tc>
          <w:tcPr>
            <w:tcW w:w="773" w:type="pct"/>
            <w:tcBorders>
              <w:top w:val="nil"/>
              <w:left w:val="nil"/>
              <w:bottom w:val="single" w:sz="4" w:space="0" w:color="auto"/>
              <w:right w:val="single" w:sz="4" w:space="0" w:color="auto"/>
            </w:tcBorders>
            <w:shd w:val="clear" w:color="auto" w:fill="auto"/>
            <w:noWrap/>
            <w:vAlign w:val="center"/>
            <w:hideMark/>
          </w:tcPr>
          <w:p w:rsidR="002A52AD" w:rsidRDefault="002A52AD" w:rsidP="002A52AD">
            <w:pPr>
              <w:jc w:val="center"/>
              <w:rPr>
                <w:rFonts w:ascii="Cambria" w:hAnsi="Cambria"/>
                <w:color w:val="000000"/>
                <w:sz w:val="16"/>
                <w:szCs w:val="16"/>
              </w:rPr>
            </w:pPr>
            <w:r>
              <w:rPr>
                <w:rFonts w:ascii="Cambria" w:hAnsi="Cambria"/>
                <w:color w:val="000000"/>
                <w:sz w:val="16"/>
                <w:szCs w:val="16"/>
              </w:rPr>
              <w:t>147 425,50</w:t>
            </w:r>
          </w:p>
        </w:tc>
        <w:tc>
          <w:tcPr>
            <w:tcW w:w="627" w:type="pct"/>
            <w:tcBorders>
              <w:top w:val="nil"/>
              <w:left w:val="nil"/>
              <w:bottom w:val="single" w:sz="4" w:space="0" w:color="auto"/>
              <w:right w:val="single" w:sz="4" w:space="0" w:color="auto"/>
            </w:tcBorders>
            <w:shd w:val="clear" w:color="auto" w:fill="auto"/>
            <w:noWrap/>
            <w:vAlign w:val="center"/>
            <w:hideMark/>
          </w:tcPr>
          <w:p w:rsidR="002A52AD" w:rsidRPr="002A52AD" w:rsidRDefault="002A52AD" w:rsidP="002A52AD">
            <w:pPr>
              <w:jc w:val="center"/>
              <w:rPr>
                <w:rFonts w:ascii="Cambria" w:hAnsi="Cambria"/>
                <w:bCs/>
                <w:sz w:val="16"/>
                <w:szCs w:val="16"/>
              </w:rPr>
            </w:pPr>
            <w:r w:rsidRPr="002A52AD">
              <w:rPr>
                <w:rFonts w:ascii="Cambria" w:hAnsi="Cambria"/>
                <w:bCs/>
                <w:sz w:val="16"/>
                <w:szCs w:val="16"/>
              </w:rPr>
              <w:t>81 297,50</w:t>
            </w:r>
          </w:p>
        </w:tc>
        <w:tc>
          <w:tcPr>
            <w:tcW w:w="801" w:type="pct"/>
            <w:tcBorders>
              <w:top w:val="nil"/>
              <w:left w:val="nil"/>
              <w:bottom w:val="single" w:sz="4" w:space="0" w:color="auto"/>
              <w:right w:val="single" w:sz="4" w:space="0" w:color="auto"/>
            </w:tcBorders>
            <w:shd w:val="clear" w:color="auto" w:fill="auto"/>
            <w:noWrap/>
            <w:vAlign w:val="center"/>
            <w:hideMark/>
          </w:tcPr>
          <w:p w:rsidR="002A52AD" w:rsidRPr="002A52AD" w:rsidRDefault="002A52AD" w:rsidP="002A52AD">
            <w:pPr>
              <w:jc w:val="center"/>
              <w:rPr>
                <w:rFonts w:ascii="Cambria" w:hAnsi="Cambria"/>
                <w:bCs/>
                <w:sz w:val="16"/>
                <w:szCs w:val="16"/>
              </w:rPr>
            </w:pPr>
            <w:r w:rsidRPr="002A52AD">
              <w:rPr>
                <w:rFonts w:ascii="Cambria" w:hAnsi="Cambria"/>
                <w:bCs/>
                <w:sz w:val="16"/>
                <w:szCs w:val="16"/>
              </w:rPr>
              <w:t>145 682,60</w:t>
            </w:r>
          </w:p>
        </w:tc>
      </w:tr>
      <w:tr w:rsidR="002A52AD" w:rsidRPr="002A52AD" w:rsidTr="002A52AD">
        <w:trPr>
          <w:cantSplit/>
          <w:trHeight w:val="170"/>
        </w:trPr>
        <w:tc>
          <w:tcPr>
            <w:tcW w:w="131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2A52AD" w:rsidRPr="002A52AD" w:rsidRDefault="002A52AD" w:rsidP="002A52AD">
            <w:pPr>
              <w:jc w:val="center"/>
              <w:rPr>
                <w:rFonts w:ascii="Cambria" w:hAnsi="Cambria"/>
                <w:color w:val="000000"/>
                <w:sz w:val="16"/>
                <w:szCs w:val="16"/>
              </w:rPr>
            </w:pPr>
            <w:r w:rsidRPr="002A52AD">
              <w:rPr>
                <w:rFonts w:ascii="Cambria" w:hAnsi="Cambria"/>
                <w:bCs/>
                <w:color w:val="000000"/>
                <w:sz w:val="16"/>
                <w:szCs w:val="16"/>
              </w:rPr>
              <w:t>Рыночная стоимость Объекта оценки, руб. (округленно)</w:t>
            </w:r>
          </w:p>
        </w:tc>
        <w:tc>
          <w:tcPr>
            <w:tcW w:w="709" w:type="pct"/>
            <w:tcBorders>
              <w:top w:val="nil"/>
              <w:left w:val="nil"/>
              <w:bottom w:val="single" w:sz="4" w:space="0" w:color="auto"/>
              <w:right w:val="single" w:sz="4" w:space="0" w:color="auto"/>
            </w:tcBorders>
            <w:shd w:val="clear" w:color="000000" w:fill="FFFFFF"/>
            <w:noWrap/>
            <w:vAlign w:val="center"/>
            <w:hideMark/>
          </w:tcPr>
          <w:p w:rsidR="002A52AD" w:rsidRPr="002A52AD" w:rsidRDefault="002A52AD" w:rsidP="002A52AD">
            <w:pPr>
              <w:jc w:val="center"/>
              <w:rPr>
                <w:rFonts w:ascii="Cambria" w:hAnsi="Cambria"/>
                <w:bCs/>
                <w:sz w:val="16"/>
                <w:szCs w:val="16"/>
              </w:rPr>
            </w:pPr>
            <w:r w:rsidRPr="002A52AD">
              <w:rPr>
                <w:rFonts w:ascii="Cambria" w:hAnsi="Cambria"/>
                <w:bCs/>
                <w:sz w:val="16"/>
                <w:szCs w:val="16"/>
              </w:rPr>
              <w:t>363 300,00</w:t>
            </w:r>
          </w:p>
        </w:tc>
        <w:tc>
          <w:tcPr>
            <w:tcW w:w="773" w:type="pct"/>
            <w:tcBorders>
              <w:top w:val="nil"/>
              <w:left w:val="nil"/>
              <w:bottom w:val="single" w:sz="4" w:space="0" w:color="auto"/>
              <w:right w:val="single" w:sz="4" w:space="0" w:color="auto"/>
            </w:tcBorders>
            <w:shd w:val="clear" w:color="auto" w:fill="auto"/>
            <w:noWrap/>
            <w:vAlign w:val="center"/>
            <w:hideMark/>
          </w:tcPr>
          <w:p w:rsidR="002A52AD" w:rsidRPr="002A52AD" w:rsidRDefault="002A52AD" w:rsidP="002A52AD">
            <w:pPr>
              <w:jc w:val="center"/>
              <w:rPr>
                <w:rFonts w:ascii="Cambria" w:hAnsi="Cambria"/>
                <w:bCs/>
                <w:sz w:val="16"/>
                <w:szCs w:val="16"/>
              </w:rPr>
            </w:pPr>
            <w:r w:rsidRPr="002A52AD">
              <w:rPr>
                <w:rFonts w:ascii="Cambria" w:hAnsi="Cambria"/>
                <w:bCs/>
                <w:sz w:val="16"/>
                <w:szCs w:val="16"/>
              </w:rPr>
              <w:t>243 200,00</w:t>
            </w:r>
          </w:p>
        </w:tc>
        <w:tc>
          <w:tcPr>
            <w:tcW w:w="773" w:type="pct"/>
            <w:tcBorders>
              <w:top w:val="nil"/>
              <w:left w:val="nil"/>
              <w:bottom w:val="single" w:sz="4" w:space="0" w:color="auto"/>
              <w:right w:val="single" w:sz="4" w:space="0" w:color="auto"/>
            </w:tcBorders>
            <w:shd w:val="clear" w:color="auto" w:fill="auto"/>
            <w:noWrap/>
            <w:vAlign w:val="center"/>
            <w:hideMark/>
          </w:tcPr>
          <w:p w:rsidR="002A52AD" w:rsidRDefault="002A52AD" w:rsidP="002A52AD">
            <w:pPr>
              <w:jc w:val="center"/>
              <w:rPr>
                <w:rFonts w:ascii="Cambria" w:hAnsi="Cambria"/>
                <w:color w:val="000000"/>
                <w:sz w:val="16"/>
                <w:szCs w:val="16"/>
              </w:rPr>
            </w:pPr>
            <w:r>
              <w:rPr>
                <w:rFonts w:ascii="Cambria" w:hAnsi="Cambria"/>
                <w:color w:val="000000"/>
                <w:sz w:val="16"/>
                <w:szCs w:val="16"/>
              </w:rPr>
              <w:t>147 400,00</w:t>
            </w:r>
          </w:p>
        </w:tc>
        <w:tc>
          <w:tcPr>
            <w:tcW w:w="627" w:type="pct"/>
            <w:tcBorders>
              <w:top w:val="nil"/>
              <w:left w:val="nil"/>
              <w:bottom w:val="single" w:sz="4" w:space="0" w:color="auto"/>
              <w:right w:val="single" w:sz="4" w:space="0" w:color="auto"/>
            </w:tcBorders>
            <w:shd w:val="clear" w:color="auto" w:fill="auto"/>
            <w:noWrap/>
            <w:vAlign w:val="center"/>
            <w:hideMark/>
          </w:tcPr>
          <w:p w:rsidR="002A52AD" w:rsidRPr="002A52AD" w:rsidRDefault="002A52AD" w:rsidP="002A52AD">
            <w:pPr>
              <w:jc w:val="center"/>
              <w:rPr>
                <w:rFonts w:ascii="Cambria" w:hAnsi="Cambria"/>
                <w:bCs/>
                <w:sz w:val="16"/>
                <w:szCs w:val="16"/>
              </w:rPr>
            </w:pPr>
            <w:r w:rsidRPr="002A52AD">
              <w:rPr>
                <w:rFonts w:ascii="Cambria" w:hAnsi="Cambria"/>
                <w:bCs/>
                <w:sz w:val="16"/>
                <w:szCs w:val="16"/>
              </w:rPr>
              <w:t>81 300,00</w:t>
            </w:r>
          </w:p>
        </w:tc>
        <w:tc>
          <w:tcPr>
            <w:tcW w:w="801" w:type="pct"/>
            <w:tcBorders>
              <w:top w:val="nil"/>
              <w:left w:val="nil"/>
              <w:bottom w:val="single" w:sz="4" w:space="0" w:color="auto"/>
              <w:right w:val="single" w:sz="4" w:space="0" w:color="auto"/>
            </w:tcBorders>
            <w:shd w:val="clear" w:color="auto" w:fill="auto"/>
            <w:noWrap/>
            <w:vAlign w:val="center"/>
            <w:hideMark/>
          </w:tcPr>
          <w:p w:rsidR="002A52AD" w:rsidRPr="002A52AD" w:rsidRDefault="002A52AD" w:rsidP="002A52AD">
            <w:pPr>
              <w:jc w:val="center"/>
              <w:rPr>
                <w:rFonts w:ascii="Cambria" w:hAnsi="Cambria"/>
                <w:bCs/>
                <w:sz w:val="16"/>
                <w:szCs w:val="16"/>
              </w:rPr>
            </w:pPr>
            <w:r w:rsidRPr="002A52AD">
              <w:rPr>
                <w:rFonts w:ascii="Cambria" w:hAnsi="Cambria"/>
                <w:bCs/>
                <w:sz w:val="16"/>
                <w:szCs w:val="16"/>
              </w:rPr>
              <w:t>145 700,00</w:t>
            </w:r>
          </w:p>
        </w:tc>
      </w:tr>
    </w:tbl>
    <w:p w:rsidR="002A52AD" w:rsidRPr="002A52AD" w:rsidRDefault="002A52AD" w:rsidP="002A52AD">
      <w:pPr>
        <w:spacing w:before="120" w:after="120"/>
        <w:rPr>
          <w:rFonts w:ascii="Bookman Old Style" w:hAnsi="Bookman Old Style"/>
          <w:sz w:val="20"/>
          <w:szCs w:val="20"/>
        </w:rPr>
      </w:pPr>
      <w:r w:rsidRPr="002A52AD">
        <w:rPr>
          <w:rFonts w:ascii="Bookman Old Style" w:hAnsi="Bookman Old Style"/>
          <w:sz w:val="20"/>
          <w:szCs w:val="20"/>
        </w:rPr>
        <w:t>Обоснование расчета:</w:t>
      </w:r>
    </w:p>
    <w:p w:rsidR="002A52AD" w:rsidRPr="002A52AD" w:rsidRDefault="002A52AD" w:rsidP="00F27C62">
      <w:pPr>
        <w:numPr>
          <w:ilvl w:val="0"/>
          <w:numId w:val="41"/>
        </w:numPr>
        <w:spacing w:before="120" w:after="120"/>
        <w:rPr>
          <w:rFonts w:ascii="Bookman Old Style" w:hAnsi="Bookman Old Style"/>
          <w:sz w:val="20"/>
          <w:szCs w:val="20"/>
        </w:rPr>
      </w:pPr>
      <w:r w:rsidRPr="002A52AD">
        <w:rPr>
          <w:rFonts w:ascii="Bookman Old Style" w:hAnsi="Bookman Old Style"/>
          <w:sz w:val="20"/>
          <w:szCs w:val="20"/>
        </w:rPr>
        <w:t>Используя данные о сроке службы Объекта оценки, по формуле зависимости рассчитана рыночная стоимость объекта аналога в хорошем техническом состоянии.</w:t>
      </w:r>
    </w:p>
    <w:p w:rsidR="002A52AD" w:rsidRPr="002A52AD" w:rsidRDefault="002A52AD" w:rsidP="00F27C62">
      <w:pPr>
        <w:numPr>
          <w:ilvl w:val="0"/>
          <w:numId w:val="41"/>
        </w:numPr>
        <w:spacing w:before="120" w:after="120"/>
        <w:rPr>
          <w:rFonts w:ascii="Bookman Old Style" w:hAnsi="Bookman Old Style"/>
          <w:sz w:val="20"/>
          <w:szCs w:val="20"/>
        </w:rPr>
      </w:pPr>
      <w:r w:rsidRPr="002A52AD">
        <w:rPr>
          <w:rFonts w:ascii="Bookman Old Style" w:hAnsi="Bookman Old Style"/>
          <w:sz w:val="20"/>
          <w:szCs w:val="20"/>
        </w:rPr>
        <w:t>Корректировка на техническое состояние Объекта оценки рассчитана по формуле:</w:t>
      </w:r>
    </w:p>
    <w:p w:rsidR="002A52AD" w:rsidRPr="002A52AD" w:rsidRDefault="002A52AD" w:rsidP="002A52AD">
      <w:pPr>
        <w:spacing w:before="120" w:after="120"/>
        <w:ind w:left="720"/>
        <w:jc w:val="both"/>
        <w:rPr>
          <w:rFonts w:ascii="Bookman Old Style" w:hAnsi="Bookman Old Style"/>
          <w:sz w:val="20"/>
          <w:szCs w:val="20"/>
        </w:rPr>
      </w:pPr>
      <m:oMathPara>
        <m:oMath>
          <m:r>
            <m:rPr>
              <m:sty m:val="p"/>
            </m:rPr>
            <w:rPr>
              <w:rFonts w:ascii="Cambria Math" w:hAnsi="Cambria Math"/>
              <w:sz w:val="20"/>
              <w:szCs w:val="20"/>
            </w:rPr>
            <m:t>К=</m:t>
          </m:r>
          <m:d>
            <m:dPr>
              <m:ctrlPr>
                <w:rPr>
                  <w:rFonts w:ascii="Cambria Math" w:hAnsi="Cambria Math"/>
                  <w:sz w:val="20"/>
                  <w:szCs w:val="20"/>
                </w:rPr>
              </m:ctrlPr>
            </m:dPr>
            <m:e>
              <m:f>
                <m:fPr>
                  <m:ctrlPr>
                    <w:rPr>
                      <w:rFonts w:ascii="Cambria Math" w:hAnsi="Cambria Math"/>
                      <w:sz w:val="20"/>
                      <w:szCs w:val="20"/>
                    </w:rPr>
                  </m:ctrlPr>
                </m:fPr>
                <m:num>
                  <m:r>
                    <m:rPr>
                      <m:sty m:val="p"/>
                    </m:rPr>
                    <w:rPr>
                      <w:rFonts w:ascii="Cambria Math" w:hAnsi="Cambria Math"/>
                      <w:sz w:val="20"/>
                      <w:szCs w:val="20"/>
                    </w:rPr>
                    <m:t>1-</m:t>
                  </m:r>
                  <m:sSub>
                    <m:sSubPr>
                      <m:ctrlPr>
                        <w:rPr>
                          <w:rFonts w:ascii="Cambria Math" w:hAnsi="Cambria Math"/>
                          <w:sz w:val="20"/>
                          <w:szCs w:val="20"/>
                        </w:rPr>
                      </m:ctrlPr>
                    </m:sSubPr>
                    <m:e>
                      <m:r>
                        <m:rPr>
                          <m:sty m:val="p"/>
                        </m:rPr>
                        <w:rPr>
                          <w:rFonts w:ascii="Cambria Math" w:hAnsi="Cambria Math"/>
                          <w:sz w:val="20"/>
                          <w:szCs w:val="20"/>
                        </w:rPr>
                        <m:t>И</m:t>
                      </m:r>
                    </m:e>
                    <m:sub>
                      <m:r>
                        <m:rPr>
                          <m:sty m:val="p"/>
                        </m:rPr>
                        <w:rPr>
                          <w:rFonts w:ascii="Cambria Math" w:hAnsi="Cambria Math"/>
                          <w:sz w:val="20"/>
                          <w:szCs w:val="20"/>
                        </w:rPr>
                        <m:t>объекта</m:t>
                      </m:r>
                    </m:sub>
                  </m:sSub>
                </m:num>
                <m:den>
                  <m:r>
                    <m:rPr>
                      <m:sty m:val="p"/>
                    </m:rPr>
                    <w:rPr>
                      <w:rFonts w:ascii="Cambria Math" w:hAnsi="Cambria Math"/>
                      <w:sz w:val="20"/>
                      <w:szCs w:val="20"/>
                    </w:rPr>
                    <m:t>1-</m:t>
                  </m:r>
                  <m:sSub>
                    <m:sSubPr>
                      <m:ctrlPr>
                        <w:rPr>
                          <w:rFonts w:ascii="Cambria Math" w:hAnsi="Cambria Math"/>
                          <w:sz w:val="20"/>
                          <w:szCs w:val="20"/>
                        </w:rPr>
                      </m:ctrlPr>
                    </m:sSubPr>
                    <m:e>
                      <m:r>
                        <m:rPr>
                          <m:sty m:val="p"/>
                        </m:rPr>
                        <w:rPr>
                          <w:rFonts w:ascii="Cambria Math" w:hAnsi="Cambria Math"/>
                          <w:sz w:val="20"/>
                          <w:szCs w:val="20"/>
                        </w:rPr>
                        <m:t>И</m:t>
                      </m:r>
                    </m:e>
                    <m:sub>
                      <m:r>
                        <m:rPr>
                          <m:sty m:val="p"/>
                        </m:rPr>
                        <w:rPr>
                          <w:rFonts w:ascii="Cambria Math" w:hAnsi="Cambria Math"/>
                          <w:sz w:val="20"/>
                          <w:szCs w:val="20"/>
                        </w:rPr>
                        <m:t>аналога</m:t>
                      </m:r>
                    </m:sub>
                  </m:sSub>
                </m:den>
              </m:f>
            </m:e>
          </m:d>
        </m:oMath>
      </m:oMathPara>
    </w:p>
    <w:p w:rsidR="002A52AD" w:rsidRPr="002A52AD" w:rsidRDefault="002A52AD" w:rsidP="002A52AD">
      <w:pPr>
        <w:spacing w:before="120" w:after="120"/>
        <w:ind w:left="720"/>
        <w:jc w:val="both"/>
        <w:rPr>
          <w:rFonts w:ascii="Bookman Old Style" w:hAnsi="Bookman Old Style"/>
          <w:sz w:val="20"/>
          <w:szCs w:val="20"/>
        </w:rPr>
      </w:pPr>
      <w:r w:rsidRPr="002A52AD">
        <w:rPr>
          <w:rFonts w:ascii="Bookman Old Style" w:hAnsi="Bookman Old Style"/>
          <w:sz w:val="20"/>
          <w:szCs w:val="20"/>
        </w:rPr>
        <w:t>где:</w:t>
      </w:r>
    </w:p>
    <w:p w:rsidR="002A52AD" w:rsidRPr="002A52AD" w:rsidRDefault="002A52AD" w:rsidP="002A52AD">
      <w:pPr>
        <w:spacing w:before="120" w:after="120"/>
        <w:ind w:left="720"/>
        <w:jc w:val="both"/>
        <w:rPr>
          <w:rFonts w:ascii="Bookman Old Style" w:hAnsi="Bookman Old Style"/>
          <w:sz w:val="20"/>
          <w:szCs w:val="20"/>
        </w:rPr>
      </w:pPr>
      <w:proofErr w:type="spellStart"/>
      <w:r w:rsidRPr="002A52AD">
        <w:rPr>
          <w:rFonts w:ascii="Bookman Old Style" w:hAnsi="Bookman Old Style"/>
          <w:sz w:val="20"/>
          <w:szCs w:val="20"/>
        </w:rPr>
        <w:t>И</w:t>
      </w:r>
      <w:r w:rsidRPr="002A52AD">
        <w:rPr>
          <w:rFonts w:ascii="Bookman Old Style" w:hAnsi="Bookman Old Style"/>
          <w:sz w:val="20"/>
          <w:szCs w:val="20"/>
          <w:vertAlign w:val="subscript"/>
        </w:rPr>
        <w:t>объекта</w:t>
      </w:r>
      <w:proofErr w:type="spellEnd"/>
      <w:r w:rsidRPr="002A52AD">
        <w:rPr>
          <w:rFonts w:ascii="Bookman Old Style" w:hAnsi="Bookman Old Style"/>
          <w:sz w:val="20"/>
          <w:szCs w:val="20"/>
        </w:rPr>
        <w:t xml:space="preserve"> – физический износ объекта оценки;</w:t>
      </w:r>
    </w:p>
    <w:p w:rsidR="002A52AD" w:rsidRDefault="002A52AD" w:rsidP="002A52AD">
      <w:pPr>
        <w:spacing w:before="120" w:after="120"/>
        <w:ind w:left="720"/>
        <w:jc w:val="both"/>
        <w:rPr>
          <w:rFonts w:ascii="Bookman Old Style" w:hAnsi="Bookman Old Style"/>
          <w:sz w:val="20"/>
          <w:szCs w:val="20"/>
        </w:rPr>
      </w:pPr>
      <w:proofErr w:type="spellStart"/>
      <w:r w:rsidRPr="002A52AD">
        <w:rPr>
          <w:rFonts w:ascii="Bookman Old Style" w:hAnsi="Bookman Old Style"/>
          <w:sz w:val="20"/>
          <w:szCs w:val="20"/>
        </w:rPr>
        <w:t>И</w:t>
      </w:r>
      <w:r w:rsidRPr="002A52AD">
        <w:rPr>
          <w:rFonts w:ascii="Bookman Old Style" w:hAnsi="Bookman Old Style"/>
          <w:sz w:val="20"/>
          <w:szCs w:val="20"/>
          <w:vertAlign w:val="subscript"/>
        </w:rPr>
        <w:t>аналога</w:t>
      </w:r>
      <w:proofErr w:type="spellEnd"/>
      <w:r w:rsidRPr="002A52AD">
        <w:rPr>
          <w:rFonts w:ascii="Bookman Old Style" w:hAnsi="Bookman Old Style"/>
          <w:sz w:val="20"/>
          <w:szCs w:val="20"/>
        </w:rPr>
        <w:t xml:space="preserve"> – физический износ аналога</w:t>
      </w:r>
      <w:r w:rsidRPr="002A52AD">
        <w:rPr>
          <w:rFonts w:ascii="Bookman Old Style" w:hAnsi="Bookman Old Style"/>
          <w:sz w:val="20"/>
          <w:szCs w:val="20"/>
          <w:vertAlign w:val="superscript"/>
        </w:rPr>
        <w:footnoteReference w:id="46"/>
      </w:r>
      <w:r w:rsidRPr="002A52AD">
        <w:rPr>
          <w:rFonts w:ascii="Bookman Old Style" w:hAnsi="Bookman Old Style"/>
          <w:sz w:val="20"/>
          <w:szCs w:val="20"/>
        </w:rPr>
        <w:t>;</w:t>
      </w:r>
    </w:p>
    <w:p w:rsidR="002A52AD" w:rsidRPr="002A52AD" w:rsidRDefault="002A52AD" w:rsidP="002A52AD">
      <w:pPr>
        <w:spacing w:before="120" w:after="120"/>
        <w:ind w:left="720"/>
        <w:jc w:val="both"/>
        <w:rPr>
          <w:rFonts w:ascii="Bookman Old Style" w:hAnsi="Bookman Old Style"/>
          <w:sz w:val="20"/>
          <w:szCs w:val="20"/>
        </w:rPr>
      </w:pPr>
    </w:p>
    <w:p w:rsidR="002A52AD" w:rsidRPr="002A52AD" w:rsidRDefault="002A52AD" w:rsidP="00F27C62">
      <w:pPr>
        <w:numPr>
          <w:ilvl w:val="0"/>
          <w:numId w:val="41"/>
        </w:numPr>
        <w:spacing w:before="120" w:after="120"/>
        <w:jc w:val="both"/>
        <w:rPr>
          <w:rFonts w:ascii="Bookman Old Style" w:hAnsi="Bookman Old Style"/>
          <w:sz w:val="20"/>
          <w:szCs w:val="20"/>
        </w:rPr>
      </w:pPr>
      <w:r w:rsidRPr="002A52AD">
        <w:rPr>
          <w:rFonts w:ascii="Bookman Old Style" w:hAnsi="Bookman Old Style"/>
          <w:sz w:val="20"/>
          <w:szCs w:val="20"/>
        </w:rPr>
        <w:lastRenderedPageBreak/>
        <w:t xml:space="preserve">Используя полученное значение корректировки на техническое состояние Объекта оценки, проведен расчет рыночной стоимости Объекта оценки, по формуле: </w:t>
      </w:r>
    </w:p>
    <w:p w:rsidR="002A52AD" w:rsidRPr="002A52AD" w:rsidRDefault="0080744F" w:rsidP="002A52AD">
      <w:pPr>
        <w:spacing w:before="120" w:after="120"/>
        <w:ind w:left="720"/>
        <w:jc w:val="both"/>
        <w:rPr>
          <w:rFonts w:ascii="Bookman Old Style" w:hAnsi="Bookman Old Style"/>
          <w:sz w:val="20"/>
          <w:szCs w:val="20"/>
        </w:rPr>
      </w:pPr>
      <m:oMathPara>
        <m:oMath>
          <m:sSub>
            <m:sSubPr>
              <m:ctrlPr>
                <w:rPr>
                  <w:rFonts w:ascii="Cambria Math" w:hAnsi="Cambria Math"/>
                  <w:sz w:val="20"/>
                  <w:szCs w:val="20"/>
                </w:rPr>
              </m:ctrlPr>
            </m:sSubPr>
            <m:e>
              <m:r>
                <m:rPr>
                  <m:sty m:val="p"/>
                </m:rPr>
                <w:rPr>
                  <w:rFonts w:ascii="Cambria Math" w:hAnsi="Cambria Math"/>
                  <w:sz w:val="20"/>
                  <w:szCs w:val="20"/>
                </w:rPr>
                <m:t>С</m:t>
              </m:r>
            </m:e>
            <m:sub>
              <m:r>
                <m:rPr>
                  <m:sty m:val="p"/>
                </m:rPr>
                <w:rPr>
                  <w:rFonts w:ascii="Cambria Math" w:hAnsi="Cambria Math"/>
                  <w:sz w:val="20"/>
                  <w:szCs w:val="20"/>
                </w:rPr>
                <m:t>объекта</m:t>
              </m:r>
            </m:sub>
          </m:sSub>
          <m:r>
            <m:rPr>
              <m:sty m:val="p"/>
            </m:rPr>
            <w:rPr>
              <w:rFonts w:ascii="Cambria Math" w:hAnsi="Cambria Math"/>
              <w:sz w:val="20"/>
              <w:szCs w:val="20"/>
            </w:rPr>
            <m:t>=</m:t>
          </m:r>
          <m:sSub>
            <m:sSubPr>
              <m:ctrlPr>
                <w:rPr>
                  <w:rFonts w:ascii="Cambria Math" w:hAnsi="Cambria Math"/>
                  <w:sz w:val="20"/>
                  <w:szCs w:val="20"/>
                </w:rPr>
              </m:ctrlPr>
            </m:sSubPr>
            <m:e>
              <m:r>
                <m:rPr>
                  <m:sty m:val="p"/>
                </m:rPr>
                <w:rPr>
                  <w:rFonts w:ascii="Cambria Math" w:hAnsi="Cambria Math"/>
                  <w:sz w:val="20"/>
                  <w:szCs w:val="20"/>
                </w:rPr>
                <m:t>С</m:t>
              </m:r>
            </m:e>
            <m:sub>
              <m:r>
                <m:rPr>
                  <m:sty m:val="p"/>
                </m:rPr>
                <w:rPr>
                  <w:rFonts w:ascii="Cambria Math" w:hAnsi="Cambria Math"/>
                  <w:sz w:val="20"/>
                  <w:szCs w:val="20"/>
                </w:rPr>
                <m:t>аналога</m:t>
              </m:r>
            </m:sub>
          </m:sSub>
          <m:r>
            <m:rPr>
              <m:sty m:val="p"/>
            </m:rPr>
            <w:rPr>
              <w:rFonts w:ascii="Cambria Math" w:hAnsi="Cambria Math"/>
              <w:sz w:val="20"/>
              <w:szCs w:val="20"/>
            </w:rPr>
            <m:t>×К</m:t>
          </m:r>
        </m:oMath>
      </m:oMathPara>
    </w:p>
    <w:p w:rsidR="002A52AD" w:rsidRPr="002A52AD" w:rsidRDefault="002A52AD" w:rsidP="002A52AD">
      <w:pPr>
        <w:spacing w:before="120" w:after="120"/>
        <w:ind w:left="720"/>
        <w:jc w:val="both"/>
        <w:rPr>
          <w:rFonts w:ascii="Bookman Old Style" w:hAnsi="Bookman Old Style"/>
          <w:sz w:val="20"/>
          <w:szCs w:val="20"/>
        </w:rPr>
      </w:pPr>
      <w:proofErr w:type="spellStart"/>
      <w:r w:rsidRPr="002A52AD">
        <w:rPr>
          <w:rFonts w:ascii="Bookman Old Style" w:hAnsi="Bookman Old Style"/>
          <w:sz w:val="20"/>
          <w:szCs w:val="20"/>
        </w:rPr>
        <w:t>С</w:t>
      </w:r>
      <w:r w:rsidRPr="002A52AD">
        <w:rPr>
          <w:rFonts w:ascii="Bookman Old Style" w:hAnsi="Bookman Old Style"/>
          <w:sz w:val="20"/>
          <w:szCs w:val="20"/>
          <w:vertAlign w:val="subscript"/>
        </w:rPr>
        <w:t>объекта</w:t>
      </w:r>
      <w:proofErr w:type="spellEnd"/>
      <w:r w:rsidRPr="002A52AD">
        <w:rPr>
          <w:rFonts w:ascii="Bookman Old Style" w:hAnsi="Bookman Old Style"/>
          <w:sz w:val="20"/>
          <w:szCs w:val="20"/>
        </w:rPr>
        <w:t xml:space="preserve"> – скорректированная стоимость объекта оценки;</w:t>
      </w:r>
    </w:p>
    <w:p w:rsidR="002A52AD" w:rsidRPr="002A52AD" w:rsidRDefault="002A52AD" w:rsidP="002A52AD">
      <w:pPr>
        <w:spacing w:before="120" w:after="120"/>
        <w:ind w:left="720"/>
        <w:jc w:val="both"/>
        <w:rPr>
          <w:rFonts w:ascii="Bookman Old Style" w:hAnsi="Bookman Old Style"/>
          <w:sz w:val="20"/>
          <w:szCs w:val="20"/>
        </w:rPr>
      </w:pPr>
      <w:proofErr w:type="spellStart"/>
      <w:r w:rsidRPr="002A52AD">
        <w:rPr>
          <w:rFonts w:ascii="Bookman Old Style" w:hAnsi="Bookman Old Style"/>
          <w:sz w:val="20"/>
          <w:szCs w:val="20"/>
        </w:rPr>
        <w:t>С</w:t>
      </w:r>
      <w:r w:rsidRPr="002A52AD">
        <w:rPr>
          <w:rFonts w:ascii="Bookman Old Style" w:hAnsi="Bookman Old Style"/>
          <w:sz w:val="20"/>
          <w:szCs w:val="20"/>
          <w:vertAlign w:val="subscript"/>
        </w:rPr>
        <w:t>аналога</w:t>
      </w:r>
      <w:proofErr w:type="spellEnd"/>
      <w:r w:rsidRPr="002A52AD">
        <w:rPr>
          <w:rFonts w:ascii="Bookman Old Style" w:hAnsi="Bookman Old Style"/>
          <w:sz w:val="20"/>
          <w:szCs w:val="20"/>
          <w:vertAlign w:val="subscript"/>
        </w:rPr>
        <w:t xml:space="preserve">  – </w:t>
      </w:r>
      <w:r w:rsidRPr="002A52AD">
        <w:rPr>
          <w:rFonts w:ascii="Bookman Old Style" w:hAnsi="Bookman Old Style"/>
          <w:sz w:val="20"/>
          <w:szCs w:val="20"/>
        </w:rPr>
        <w:t>стоимость аналога.</w:t>
      </w:r>
    </w:p>
    <w:p w:rsidR="002A52AD" w:rsidRPr="00B8379A" w:rsidRDefault="002A52AD" w:rsidP="002A52AD">
      <w:pPr>
        <w:keepNext/>
        <w:spacing w:before="120" w:after="120"/>
        <w:jc w:val="both"/>
        <w:outlineLvl w:val="1"/>
        <w:rPr>
          <w:rFonts w:ascii="Bookman Old Style" w:hAnsi="Bookman Old Style"/>
          <w:b/>
          <w:sz w:val="20"/>
          <w:szCs w:val="20"/>
        </w:rPr>
      </w:pPr>
      <w:bookmarkStart w:id="278" w:name="_Toc365041376"/>
      <w:bookmarkStart w:id="279" w:name="_Toc382487176"/>
      <w:bookmarkStart w:id="280" w:name="_Toc396143374"/>
      <w:bookmarkStart w:id="281" w:name="_Toc447021006"/>
      <w:bookmarkStart w:id="282" w:name="_Toc449529993"/>
      <w:bookmarkStart w:id="283" w:name="_Toc460764368"/>
      <w:r w:rsidRPr="00B8379A">
        <w:rPr>
          <w:rFonts w:ascii="Bookman Old Style" w:hAnsi="Bookman Old Style"/>
          <w:b/>
          <w:sz w:val="20"/>
          <w:szCs w:val="20"/>
        </w:rPr>
        <w:t>5.</w:t>
      </w:r>
      <w:r>
        <w:rPr>
          <w:rFonts w:ascii="Bookman Old Style" w:hAnsi="Bookman Old Style"/>
          <w:b/>
          <w:sz w:val="20"/>
          <w:szCs w:val="20"/>
        </w:rPr>
        <w:t>4</w:t>
      </w:r>
      <w:r w:rsidRPr="00B8379A">
        <w:rPr>
          <w:rFonts w:ascii="Bookman Old Style" w:hAnsi="Bookman Old Style"/>
          <w:b/>
          <w:sz w:val="20"/>
          <w:szCs w:val="20"/>
        </w:rPr>
        <w:t>. РАСЧЕТ РЫНОЧНОЙ СТОИМОСТИ</w:t>
      </w:r>
      <w:bookmarkEnd w:id="278"/>
      <w:bookmarkEnd w:id="279"/>
      <w:bookmarkEnd w:id="280"/>
      <w:bookmarkEnd w:id="281"/>
      <w:bookmarkEnd w:id="282"/>
      <w:r>
        <w:rPr>
          <w:rFonts w:ascii="Bookman Old Style" w:hAnsi="Bookman Old Style"/>
          <w:b/>
          <w:sz w:val="20"/>
          <w:szCs w:val="20"/>
        </w:rPr>
        <w:t xml:space="preserve"> ОБОРУДОВАНИЯ</w:t>
      </w:r>
      <w:bookmarkEnd w:id="283"/>
    </w:p>
    <w:p w:rsidR="002A52AD" w:rsidRPr="00B8379A" w:rsidRDefault="002A52AD" w:rsidP="002A52AD">
      <w:pPr>
        <w:keepNext/>
        <w:spacing w:before="120" w:after="120"/>
        <w:jc w:val="both"/>
        <w:outlineLvl w:val="2"/>
        <w:rPr>
          <w:rFonts w:ascii="Bookman Old Style" w:hAnsi="Bookman Old Style"/>
          <w:b/>
          <w:bCs/>
          <w:sz w:val="20"/>
          <w:szCs w:val="20"/>
        </w:rPr>
      </w:pPr>
      <w:bookmarkStart w:id="284" w:name="_Toc382487177"/>
      <w:bookmarkStart w:id="285" w:name="_Toc396143375"/>
      <w:bookmarkStart w:id="286" w:name="_Toc447021007"/>
      <w:bookmarkStart w:id="287" w:name="_Toc449529994"/>
      <w:bookmarkStart w:id="288" w:name="_Toc460764369"/>
      <w:r w:rsidRPr="00B8379A">
        <w:rPr>
          <w:rFonts w:ascii="Bookman Old Style" w:hAnsi="Bookman Old Style"/>
          <w:b/>
          <w:bCs/>
          <w:sz w:val="20"/>
          <w:szCs w:val="20"/>
        </w:rPr>
        <w:t>5.</w:t>
      </w:r>
      <w:r>
        <w:rPr>
          <w:rFonts w:ascii="Bookman Old Style" w:hAnsi="Bookman Old Style"/>
          <w:b/>
          <w:bCs/>
          <w:sz w:val="20"/>
          <w:szCs w:val="20"/>
        </w:rPr>
        <w:t>4</w:t>
      </w:r>
      <w:r w:rsidRPr="00B8379A">
        <w:rPr>
          <w:rFonts w:ascii="Bookman Old Style" w:hAnsi="Bookman Old Style"/>
          <w:b/>
          <w:bCs/>
          <w:sz w:val="20"/>
          <w:szCs w:val="20"/>
        </w:rPr>
        <w:t>.1. Определение рыночной стоимости затратным подходом</w:t>
      </w:r>
      <w:bookmarkEnd w:id="284"/>
      <w:bookmarkEnd w:id="285"/>
      <w:bookmarkEnd w:id="286"/>
      <w:bookmarkEnd w:id="287"/>
      <w:bookmarkEnd w:id="288"/>
    </w:p>
    <w:p w:rsidR="002A52AD" w:rsidRPr="000E51C8" w:rsidRDefault="002A52AD" w:rsidP="002A52AD">
      <w:pPr>
        <w:spacing w:before="120" w:after="120"/>
        <w:ind w:firstLine="708"/>
        <w:jc w:val="both"/>
        <w:rPr>
          <w:rFonts w:ascii="Bookman Old Style" w:hAnsi="Bookman Old Style"/>
          <w:sz w:val="20"/>
          <w:szCs w:val="20"/>
        </w:rPr>
      </w:pPr>
      <w:r w:rsidRPr="000E51C8">
        <w:rPr>
          <w:rFonts w:ascii="Bookman Old Style" w:hAnsi="Bookman Old Style"/>
          <w:sz w:val="20"/>
          <w:szCs w:val="20"/>
        </w:rPr>
        <w:t>ФСО № 1, статья 3, пункт 15: «Затратный подход – совокупность методов оценки стоимости объекта оценки, основанных на определении затрат, необходимых для воспроизводства либо замещения объекта оценки с учетом износа и устареваний».</w:t>
      </w:r>
    </w:p>
    <w:p w:rsidR="002A52AD" w:rsidRPr="000E51C8" w:rsidRDefault="002A52AD" w:rsidP="002A52AD">
      <w:pPr>
        <w:spacing w:before="120" w:after="120"/>
        <w:ind w:firstLine="708"/>
        <w:jc w:val="both"/>
        <w:rPr>
          <w:rFonts w:ascii="Bookman Old Style" w:hAnsi="Bookman Old Style"/>
          <w:sz w:val="20"/>
          <w:szCs w:val="20"/>
        </w:rPr>
      </w:pPr>
      <w:r w:rsidRPr="000E51C8">
        <w:rPr>
          <w:rFonts w:ascii="Bookman Old Style" w:hAnsi="Bookman Old Style"/>
          <w:sz w:val="20"/>
          <w:szCs w:val="20"/>
        </w:rPr>
        <w:t>Логика затратного подхода заключается в принципе замещения: благоразумный покупатель не будет платить за имущество больше стоимости приобретения замещающего имущества эквивалентной полезности.</w:t>
      </w:r>
    </w:p>
    <w:p w:rsidR="002A52AD" w:rsidRPr="008945CD" w:rsidRDefault="002A52AD" w:rsidP="002A52AD">
      <w:pPr>
        <w:pStyle w:val="3"/>
        <w:spacing w:after="120"/>
        <w:rPr>
          <w:rFonts w:ascii="Bookman Old Style" w:hAnsi="Bookman Old Style"/>
          <w:sz w:val="20"/>
          <w:szCs w:val="20"/>
        </w:rPr>
      </w:pPr>
      <w:bookmarkStart w:id="289" w:name="_Toc404275184"/>
      <w:bookmarkStart w:id="290" w:name="_Toc433887950"/>
      <w:bookmarkStart w:id="291" w:name="_Toc447021008"/>
      <w:bookmarkStart w:id="292" w:name="_Toc449529995"/>
      <w:bookmarkStart w:id="293" w:name="_Toc460764370"/>
      <w:r>
        <w:rPr>
          <w:rFonts w:ascii="Bookman Old Style" w:hAnsi="Bookman Old Style"/>
          <w:sz w:val="20"/>
          <w:szCs w:val="20"/>
        </w:rPr>
        <w:t>5</w:t>
      </w:r>
      <w:r w:rsidRPr="008945CD">
        <w:rPr>
          <w:rFonts w:ascii="Bookman Old Style" w:hAnsi="Bookman Old Style"/>
          <w:sz w:val="20"/>
          <w:szCs w:val="20"/>
        </w:rPr>
        <w:t>.</w:t>
      </w:r>
      <w:r>
        <w:rPr>
          <w:rFonts w:ascii="Bookman Old Style" w:hAnsi="Bookman Old Style"/>
          <w:sz w:val="20"/>
          <w:szCs w:val="20"/>
        </w:rPr>
        <w:t>4.1</w:t>
      </w:r>
      <w:r w:rsidRPr="008945CD">
        <w:rPr>
          <w:rFonts w:ascii="Bookman Old Style" w:hAnsi="Bookman Old Style"/>
          <w:sz w:val="20"/>
          <w:szCs w:val="20"/>
        </w:rPr>
        <w:t>.1. Расчет стоимости затрат</w:t>
      </w:r>
      <w:bookmarkEnd w:id="289"/>
      <w:bookmarkEnd w:id="290"/>
      <w:bookmarkEnd w:id="291"/>
      <w:bookmarkEnd w:id="292"/>
      <w:bookmarkEnd w:id="293"/>
      <w:r w:rsidRPr="008945CD">
        <w:rPr>
          <w:rFonts w:ascii="Bookman Old Style" w:hAnsi="Bookman Old Style"/>
          <w:sz w:val="20"/>
          <w:szCs w:val="20"/>
        </w:rPr>
        <w:t xml:space="preserve"> </w:t>
      </w:r>
    </w:p>
    <w:p w:rsidR="002A52AD" w:rsidRDefault="002A52AD" w:rsidP="002A52AD">
      <w:pPr>
        <w:spacing w:before="120" w:after="120"/>
        <w:ind w:firstLine="709"/>
        <w:jc w:val="both"/>
        <w:rPr>
          <w:rFonts w:ascii="Bookman Old Style" w:hAnsi="Bookman Old Style"/>
          <w:sz w:val="20"/>
          <w:szCs w:val="20"/>
        </w:rPr>
      </w:pPr>
      <w:r w:rsidRPr="00C35D86">
        <w:rPr>
          <w:rFonts w:ascii="Bookman Old Style" w:hAnsi="Bookman Old Style"/>
          <w:sz w:val="20"/>
          <w:szCs w:val="20"/>
        </w:rPr>
        <w:t>ФСО № 1, статья 3, пункт 1</w:t>
      </w:r>
      <w:r>
        <w:rPr>
          <w:rFonts w:ascii="Bookman Old Style" w:hAnsi="Bookman Old Style"/>
          <w:sz w:val="20"/>
          <w:szCs w:val="20"/>
        </w:rPr>
        <w:t>8</w:t>
      </w:r>
      <w:r w:rsidRPr="00C35D86">
        <w:rPr>
          <w:rFonts w:ascii="Bookman Old Style" w:hAnsi="Bookman Old Style"/>
          <w:sz w:val="20"/>
          <w:szCs w:val="20"/>
        </w:rPr>
        <w:t xml:space="preserve">: </w:t>
      </w:r>
    </w:p>
    <w:p w:rsidR="002A52AD" w:rsidRPr="00EB4E1A" w:rsidRDefault="002A52AD" w:rsidP="002A52AD">
      <w:pPr>
        <w:spacing w:before="120" w:after="120"/>
        <w:ind w:firstLine="709"/>
        <w:jc w:val="both"/>
        <w:rPr>
          <w:rFonts w:ascii="Bookman Old Style" w:hAnsi="Bookman Old Style"/>
          <w:sz w:val="20"/>
          <w:szCs w:val="20"/>
        </w:rPr>
      </w:pPr>
      <w:r>
        <w:rPr>
          <w:rFonts w:ascii="Bookman Old Style" w:hAnsi="Bookman Old Style"/>
          <w:sz w:val="20"/>
          <w:szCs w:val="20"/>
        </w:rPr>
        <w:t>«</w:t>
      </w:r>
      <w:r w:rsidRPr="00EB4E1A">
        <w:rPr>
          <w:rFonts w:ascii="Bookman Old Style" w:hAnsi="Bookman Old Style"/>
          <w:sz w:val="20"/>
          <w:szCs w:val="20"/>
        </w:rPr>
        <w:t>Затраты на воспроизводство машин и оборудования (без учета износа и устареваний) определяются на основе сравнения с затратами на создание или производство либо приобретение точной копии объекта оценки. Затраты на замещение машин и оборудования (без учета износа и устареваний) определяются на основе сравнения с затратами на создание или производство либо приобретение объекта, имеющего аналогичные полезные свойства</w:t>
      </w:r>
      <w:proofErr w:type="gramStart"/>
      <w:r w:rsidRPr="00EB4E1A">
        <w:rPr>
          <w:rFonts w:ascii="Bookman Old Style" w:hAnsi="Bookman Old Style"/>
          <w:sz w:val="20"/>
          <w:szCs w:val="20"/>
        </w:rPr>
        <w:t>.</w:t>
      </w:r>
      <w:r>
        <w:rPr>
          <w:rFonts w:ascii="Bookman Old Style" w:hAnsi="Bookman Old Style"/>
          <w:sz w:val="20"/>
          <w:szCs w:val="20"/>
        </w:rPr>
        <w:t>»</w:t>
      </w:r>
      <w:proofErr w:type="gramEnd"/>
    </w:p>
    <w:p w:rsidR="002A52AD" w:rsidRPr="008945CD" w:rsidRDefault="002A52AD" w:rsidP="002A52AD">
      <w:pPr>
        <w:autoSpaceDE w:val="0"/>
        <w:autoSpaceDN w:val="0"/>
        <w:adjustRightInd w:val="0"/>
        <w:spacing w:before="120" w:after="120"/>
        <w:ind w:firstLine="708"/>
        <w:jc w:val="both"/>
        <w:rPr>
          <w:rFonts w:ascii="Bookman Old Style" w:hAnsi="Bookman Old Style"/>
          <w:color w:val="000000"/>
          <w:sz w:val="20"/>
          <w:szCs w:val="20"/>
        </w:rPr>
      </w:pPr>
      <w:r w:rsidRPr="008945CD">
        <w:rPr>
          <w:rFonts w:ascii="Bookman Old Style" w:hAnsi="Bookman Old Style"/>
          <w:color w:val="000000"/>
          <w:sz w:val="20"/>
          <w:szCs w:val="20"/>
        </w:rPr>
        <w:t>В настоящей оценочной работе применен метод:</w:t>
      </w:r>
    </w:p>
    <w:p w:rsidR="002A52AD" w:rsidRPr="00152E23" w:rsidRDefault="002A52AD" w:rsidP="00F27C62">
      <w:pPr>
        <w:pStyle w:val="1a"/>
        <w:numPr>
          <w:ilvl w:val="0"/>
          <w:numId w:val="42"/>
        </w:numPr>
        <w:autoSpaceDE w:val="0"/>
        <w:autoSpaceDN w:val="0"/>
        <w:adjustRightInd w:val="0"/>
        <w:spacing w:before="120" w:after="120"/>
        <w:ind w:left="993" w:hanging="284"/>
        <w:contextualSpacing w:val="0"/>
        <w:jc w:val="both"/>
        <w:rPr>
          <w:rFonts w:ascii="Bookman Old Style" w:hAnsi="Bookman Old Style"/>
          <w:color w:val="000000"/>
          <w:sz w:val="20"/>
          <w:szCs w:val="20"/>
        </w:rPr>
      </w:pPr>
      <w:r>
        <w:rPr>
          <w:rFonts w:ascii="Bookman Old Style" w:hAnsi="Bookman Old Style"/>
          <w:sz w:val="20"/>
          <w:szCs w:val="20"/>
        </w:rPr>
        <w:t>Метод р</w:t>
      </w:r>
      <w:r w:rsidRPr="00744A04">
        <w:rPr>
          <w:rFonts w:ascii="Bookman Old Style" w:hAnsi="Bookman Old Style"/>
          <w:sz w:val="20"/>
          <w:szCs w:val="20"/>
        </w:rPr>
        <w:t>асчета по цене однородного объекта</w:t>
      </w:r>
      <w:r>
        <w:rPr>
          <w:rFonts w:ascii="Bookman Old Style" w:hAnsi="Bookman Old Style"/>
          <w:sz w:val="20"/>
          <w:szCs w:val="20"/>
        </w:rPr>
        <w:t>.</w:t>
      </w:r>
    </w:p>
    <w:p w:rsidR="002A52AD" w:rsidRDefault="002A52AD" w:rsidP="002A52AD">
      <w:pPr>
        <w:spacing w:before="120" w:after="120"/>
        <w:ind w:firstLine="708"/>
        <w:jc w:val="both"/>
        <w:rPr>
          <w:rFonts w:ascii="Bookman Old Style" w:hAnsi="Bookman Old Style"/>
          <w:sz w:val="20"/>
          <w:szCs w:val="20"/>
        </w:rPr>
      </w:pPr>
      <w:r w:rsidRPr="00AF0E6B">
        <w:rPr>
          <w:rFonts w:ascii="Bookman Old Style" w:hAnsi="Bookman Old Style"/>
          <w:sz w:val="20"/>
          <w:szCs w:val="20"/>
        </w:rPr>
        <w:t>Сущность метода заключается в том, что для оцениваемого объекта, если объект не сложный и конструктивно однородный, подбирают конструктивно и технологически однородный объект. При этом предполагают, что полная себестоимость изготовления однородного объекта близка к себестоимости изготовления оцениваемого объекта.</w:t>
      </w:r>
    </w:p>
    <w:p w:rsidR="002A52AD" w:rsidRPr="002A52AD" w:rsidRDefault="002A52AD" w:rsidP="002A52AD">
      <w:pPr>
        <w:autoSpaceDE w:val="0"/>
        <w:autoSpaceDN w:val="0"/>
        <w:adjustRightInd w:val="0"/>
        <w:spacing w:before="120" w:after="120"/>
        <w:ind w:firstLine="708"/>
        <w:jc w:val="both"/>
        <w:rPr>
          <w:rFonts w:ascii="Bookman Old Style" w:hAnsi="Bookman Old Style"/>
          <w:color w:val="000000"/>
          <w:sz w:val="20"/>
          <w:szCs w:val="20"/>
        </w:rPr>
      </w:pPr>
      <w:r w:rsidRPr="002A52AD">
        <w:rPr>
          <w:rFonts w:ascii="Bookman Old Style" w:hAnsi="Bookman Old Style"/>
          <w:color w:val="000000"/>
          <w:sz w:val="20"/>
          <w:szCs w:val="20"/>
        </w:rPr>
        <w:t>Сущность метода заключается в том, что для оцениваемого объекта, если объект не сложный и конструктивно однородный, или для определенного агрегата в составе сложного объекта подбирают технологически однородный объект, который похож на оцениваемый объект по конструкции, используемым в конструкции материалам и технологии изготовления. Причем технологически однородный объект может иметь другое назначение и применяться в другой отрасли. Однородный объект должен пользоваться спросом, и его цена должна быть известна. При этом предполагают, что полная себестоимость изготовления однородного объекта близка к себестоимости изготовления оцениваемого объекта и находится под влиянием общих для сравниваемых объектов производственных факторов.</w:t>
      </w:r>
    </w:p>
    <w:p w:rsidR="002A52AD" w:rsidRPr="002A52AD" w:rsidRDefault="002A52AD" w:rsidP="002A52AD">
      <w:pPr>
        <w:autoSpaceDE w:val="0"/>
        <w:autoSpaceDN w:val="0"/>
        <w:adjustRightInd w:val="0"/>
        <w:spacing w:before="120" w:after="120"/>
        <w:ind w:firstLine="708"/>
        <w:jc w:val="both"/>
        <w:rPr>
          <w:rFonts w:ascii="Bookman Old Style" w:hAnsi="Bookman Old Style"/>
          <w:color w:val="000000"/>
          <w:sz w:val="20"/>
          <w:szCs w:val="20"/>
        </w:rPr>
      </w:pPr>
      <w:r w:rsidRPr="002A52AD">
        <w:rPr>
          <w:rFonts w:ascii="Bookman Old Style" w:hAnsi="Bookman Old Style"/>
          <w:color w:val="000000"/>
          <w:sz w:val="20"/>
          <w:szCs w:val="20"/>
        </w:rPr>
        <w:t>В результате анализа первичного рынка оборудования были подобран</w:t>
      </w:r>
      <w:r>
        <w:rPr>
          <w:rFonts w:ascii="Bookman Old Style" w:hAnsi="Bookman Old Style"/>
          <w:color w:val="000000"/>
          <w:sz w:val="20"/>
          <w:szCs w:val="20"/>
        </w:rPr>
        <w:t>ы</w:t>
      </w:r>
      <w:r w:rsidRPr="002A52AD">
        <w:rPr>
          <w:rFonts w:ascii="Bookman Old Style" w:hAnsi="Bookman Old Style"/>
          <w:color w:val="000000"/>
          <w:sz w:val="20"/>
          <w:szCs w:val="20"/>
        </w:rPr>
        <w:t xml:space="preserve"> аналог</w:t>
      </w:r>
      <w:r>
        <w:rPr>
          <w:rFonts w:ascii="Bookman Old Style" w:hAnsi="Bookman Old Style"/>
          <w:color w:val="000000"/>
          <w:sz w:val="20"/>
          <w:szCs w:val="20"/>
        </w:rPr>
        <w:t>и</w:t>
      </w:r>
      <w:r w:rsidRPr="002A52AD">
        <w:rPr>
          <w:rFonts w:ascii="Bookman Old Style" w:hAnsi="Bookman Old Style"/>
          <w:color w:val="000000"/>
          <w:sz w:val="20"/>
          <w:szCs w:val="20"/>
        </w:rPr>
        <w:t xml:space="preserve">  для элемента Объекта оценки</w:t>
      </w:r>
      <w:r w:rsidRPr="002A52AD">
        <w:rPr>
          <w:rFonts w:ascii="Bookman Old Style" w:hAnsi="Bookman Old Style"/>
          <w:color w:val="000000"/>
          <w:sz w:val="20"/>
          <w:szCs w:val="20"/>
          <w:vertAlign w:val="superscript"/>
        </w:rPr>
        <w:t xml:space="preserve"> </w:t>
      </w:r>
      <w:r w:rsidRPr="002A52AD">
        <w:rPr>
          <w:rFonts w:ascii="Bookman Old Style" w:hAnsi="Bookman Old Style"/>
          <w:color w:val="000000"/>
          <w:sz w:val="20"/>
          <w:szCs w:val="20"/>
          <w:vertAlign w:val="superscript"/>
        </w:rPr>
        <w:footnoteReference w:id="47"/>
      </w:r>
      <w:r w:rsidRPr="002A52AD">
        <w:rPr>
          <w:rFonts w:ascii="Bookman Old Style" w:hAnsi="Bookman Old Style"/>
          <w:color w:val="000000"/>
          <w:sz w:val="20"/>
          <w:szCs w:val="20"/>
        </w:rPr>
        <w:t>.</w:t>
      </w:r>
    </w:p>
    <w:p w:rsidR="002A52AD" w:rsidRPr="002A52AD" w:rsidRDefault="002A52AD" w:rsidP="002A52AD">
      <w:pPr>
        <w:jc w:val="right"/>
        <w:rPr>
          <w:rFonts w:ascii="Bookman Old Style" w:hAnsi="Bookman Old Style"/>
          <w:b/>
          <w:sz w:val="20"/>
          <w:szCs w:val="20"/>
        </w:rPr>
      </w:pPr>
      <w:r w:rsidRPr="002A52AD">
        <w:rPr>
          <w:rFonts w:ascii="Bookman Old Style" w:hAnsi="Bookman Old Style"/>
          <w:b/>
          <w:sz w:val="20"/>
          <w:szCs w:val="20"/>
        </w:rPr>
        <w:t>Таблица 5.4.1.</w:t>
      </w:r>
      <w:r>
        <w:rPr>
          <w:rFonts w:ascii="Bookman Old Style" w:hAnsi="Bookman Old Style"/>
          <w:b/>
          <w:sz w:val="20"/>
          <w:szCs w:val="20"/>
        </w:rPr>
        <w:t>1</w:t>
      </w:r>
      <w:r w:rsidRPr="002A52AD">
        <w:rPr>
          <w:rFonts w:ascii="Bookman Old Style" w:hAnsi="Bookman Old Style"/>
          <w:b/>
          <w:sz w:val="20"/>
          <w:szCs w:val="20"/>
        </w:rPr>
        <w:t>.1. Расчет стоимости затрат</w:t>
      </w:r>
    </w:p>
    <w:tbl>
      <w:tblPr>
        <w:tblW w:w="5079" w:type="pct"/>
        <w:tblLook w:val="04A0" w:firstRow="1" w:lastRow="0" w:firstColumn="1" w:lastColumn="0" w:noHBand="0" w:noVBand="1"/>
      </w:tblPr>
      <w:tblGrid>
        <w:gridCol w:w="531"/>
        <w:gridCol w:w="2327"/>
        <w:gridCol w:w="896"/>
        <w:gridCol w:w="893"/>
        <w:gridCol w:w="1556"/>
        <w:gridCol w:w="2325"/>
        <w:gridCol w:w="2058"/>
      </w:tblGrid>
      <w:tr w:rsidR="002A52AD" w:rsidRPr="002A52AD" w:rsidTr="002A52AD">
        <w:trPr>
          <w:cantSplit/>
          <w:trHeight w:val="600"/>
        </w:trPr>
        <w:tc>
          <w:tcPr>
            <w:tcW w:w="251" w:type="pct"/>
            <w:tcBorders>
              <w:top w:val="single" w:sz="4" w:space="0" w:color="auto"/>
              <w:left w:val="single" w:sz="4" w:space="0" w:color="auto"/>
              <w:bottom w:val="single" w:sz="4" w:space="0" w:color="auto"/>
              <w:right w:val="single" w:sz="4" w:space="0" w:color="auto"/>
            </w:tcBorders>
            <w:shd w:val="clear" w:color="000000" w:fill="F2F2F2"/>
            <w:vAlign w:val="center"/>
            <w:hideMark/>
          </w:tcPr>
          <w:p w:rsidR="002A52AD" w:rsidRPr="002A52AD" w:rsidRDefault="002A52AD" w:rsidP="002A52AD">
            <w:pPr>
              <w:jc w:val="center"/>
              <w:rPr>
                <w:rFonts w:ascii="Cambria" w:hAnsi="Cambria"/>
                <w:sz w:val="16"/>
                <w:szCs w:val="16"/>
              </w:rPr>
            </w:pPr>
            <w:r w:rsidRPr="002A52AD">
              <w:rPr>
                <w:rFonts w:ascii="Cambria" w:hAnsi="Cambria"/>
                <w:sz w:val="16"/>
                <w:szCs w:val="16"/>
              </w:rPr>
              <w:t xml:space="preserve">№ </w:t>
            </w:r>
            <w:proofErr w:type="gramStart"/>
            <w:r w:rsidRPr="002A52AD">
              <w:rPr>
                <w:rFonts w:ascii="Cambria" w:hAnsi="Cambria"/>
                <w:sz w:val="16"/>
                <w:szCs w:val="16"/>
              </w:rPr>
              <w:t>п</w:t>
            </w:r>
            <w:proofErr w:type="gramEnd"/>
            <w:r w:rsidRPr="002A52AD">
              <w:rPr>
                <w:rFonts w:ascii="Cambria" w:hAnsi="Cambria"/>
                <w:sz w:val="16"/>
                <w:szCs w:val="16"/>
              </w:rPr>
              <w:t>/п</w:t>
            </w:r>
          </w:p>
        </w:tc>
        <w:tc>
          <w:tcPr>
            <w:tcW w:w="1099" w:type="pct"/>
            <w:tcBorders>
              <w:top w:val="single" w:sz="4" w:space="0" w:color="auto"/>
              <w:left w:val="nil"/>
              <w:bottom w:val="single" w:sz="4" w:space="0" w:color="auto"/>
              <w:right w:val="single" w:sz="4" w:space="0" w:color="auto"/>
            </w:tcBorders>
            <w:shd w:val="clear" w:color="000000" w:fill="F2F2F2"/>
            <w:vAlign w:val="center"/>
            <w:hideMark/>
          </w:tcPr>
          <w:p w:rsidR="002A52AD" w:rsidRPr="002A52AD" w:rsidRDefault="002A52AD" w:rsidP="002A52AD">
            <w:pPr>
              <w:jc w:val="center"/>
              <w:rPr>
                <w:rFonts w:ascii="Cambria" w:hAnsi="Cambria"/>
                <w:sz w:val="16"/>
                <w:szCs w:val="16"/>
              </w:rPr>
            </w:pPr>
            <w:r w:rsidRPr="002A52AD">
              <w:rPr>
                <w:rFonts w:ascii="Cambria" w:hAnsi="Cambria"/>
                <w:sz w:val="16"/>
                <w:szCs w:val="16"/>
              </w:rPr>
              <w:t>Наименование элемента Объекта оценки</w:t>
            </w:r>
          </w:p>
        </w:tc>
        <w:tc>
          <w:tcPr>
            <w:tcW w:w="423" w:type="pct"/>
            <w:tcBorders>
              <w:top w:val="single" w:sz="4" w:space="0" w:color="auto"/>
              <w:left w:val="nil"/>
              <w:bottom w:val="single" w:sz="4" w:space="0" w:color="auto"/>
              <w:right w:val="single" w:sz="4" w:space="0" w:color="auto"/>
            </w:tcBorders>
            <w:shd w:val="clear" w:color="000000" w:fill="F2F2F2"/>
            <w:vAlign w:val="center"/>
            <w:hideMark/>
          </w:tcPr>
          <w:p w:rsidR="002A52AD" w:rsidRPr="002A52AD" w:rsidRDefault="002A52AD" w:rsidP="002A52AD">
            <w:pPr>
              <w:jc w:val="center"/>
              <w:rPr>
                <w:rFonts w:ascii="Cambria" w:hAnsi="Cambria"/>
                <w:sz w:val="16"/>
                <w:szCs w:val="16"/>
              </w:rPr>
            </w:pPr>
            <w:r w:rsidRPr="002A52AD">
              <w:rPr>
                <w:rFonts w:ascii="Cambria" w:hAnsi="Cambria"/>
                <w:sz w:val="16"/>
                <w:szCs w:val="16"/>
              </w:rPr>
              <w:t>Ед. изм.</w:t>
            </w:r>
          </w:p>
        </w:tc>
        <w:tc>
          <w:tcPr>
            <w:tcW w:w="422" w:type="pct"/>
            <w:tcBorders>
              <w:top w:val="single" w:sz="4" w:space="0" w:color="auto"/>
              <w:left w:val="nil"/>
              <w:bottom w:val="single" w:sz="4" w:space="0" w:color="auto"/>
              <w:right w:val="single" w:sz="4" w:space="0" w:color="auto"/>
            </w:tcBorders>
            <w:shd w:val="clear" w:color="000000" w:fill="F2F2F2"/>
            <w:vAlign w:val="center"/>
            <w:hideMark/>
          </w:tcPr>
          <w:p w:rsidR="002A52AD" w:rsidRPr="002A52AD" w:rsidRDefault="002A52AD" w:rsidP="002A52AD">
            <w:pPr>
              <w:jc w:val="center"/>
              <w:rPr>
                <w:rFonts w:ascii="Cambria" w:hAnsi="Cambria"/>
                <w:sz w:val="16"/>
                <w:szCs w:val="16"/>
              </w:rPr>
            </w:pPr>
            <w:r w:rsidRPr="002A52AD">
              <w:rPr>
                <w:rFonts w:ascii="Cambria" w:hAnsi="Cambria"/>
                <w:sz w:val="16"/>
                <w:szCs w:val="16"/>
              </w:rPr>
              <w:t>Кол-во</w:t>
            </w:r>
          </w:p>
        </w:tc>
        <w:tc>
          <w:tcPr>
            <w:tcW w:w="735" w:type="pct"/>
            <w:tcBorders>
              <w:top w:val="single" w:sz="4" w:space="0" w:color="auto"/>
              <w:left w:val="nil"/>
              <w:bottom w:val="single" w:sz="4" w:space="0" w:color="auto"/>
              <w:right w:val="single" w:sz="4" w:space="0" w:color="auto"/>
            </w:tcBorders>
            <w:shd w:val="clear" w:color="000000" w:fill="F2F2F2"/>
            <w:vAlign w:val="center"/>
            <w:hideMark/>
          </w:tcPr>
          <w:p w:rsidR="002A52AD" w:rsidRPr="002A52AD" w:rsidRDefault="002A52AD" w:rsidP="000045F8">
            <w:pPr>
              <w:jc w:val="center"/>
              <w:rPr>
                <w:rFonts w:ascii="Cambria" w:hAnsi="Cambria"/>
                <w:sz w:val="16"/>
                <w:szCs w:val="16"/>
              </w:rPr>
            </w:pPr>
            <w:r w:rsidRPr="002A52AD">
              <w:rPr>
                <w:rFonts w:ascii="Cambria" w:hAnsi="Cambria"/>
                <w:sz w:val="16"/>
                <w:szCs w:val="16"/>
              </w:rPr>
              <w:t xml:space="preserve">Стоимость аналога, руб. </w:t>
            </w:r>
          </w:p>
        </w:tc>
        <w:tc>
          <w:tcPr>
            <w:tcW w:w="1098" w:type="pct"/>
            <w:tcBorders>
              <w:top w:val="single" w:sz="4" w:space="0" w:color="auto"/>
              <w:left w:val="nil"/>
              <w:bottom w:val="single" w:sz="4" w:space="0" w:color="auto"/>
              <w:right w:val="single" w:sz="4" w:space="0" w:color="auto"/>
            </w:tcBorders>
            <w:shd w:val="clear" w:color="000000" w:fill="F2F2F2"/>
            <w:vAlign w:val="center"/>
            <w:hideMark/>
          </w:tcPr>
          <w:p w:rsidR="002A52AD" w:rsidRPr="002A52AD" w:rsidRDefault="002A52AD" w:rsidP="002A52AD">
            <w:pPr>
              <w:jc w:val="center"/>
              <w:rPr>
                <w:rFonts w:ascii="Cambria" w:hAnsi="Cambria"/>
                <w:sz w:val="16"/>
                <w:szCs w:val="16"/>
              </w:rPr>
            </w:pPr>
            <w:r w:rsidRPr="002A52AD">
              <w:rPr>
                <w:rFonts w:ascii="Cambria" w:hAnsi="Cambria"/>
                <w:sz w:val="16"/>
                <w:szCs w:val="16"/>
              </w:rPr>
              <w:t>Аналог</w:t>
            </w:r>
          </w:p>
        </w:tc>
        <w:tc>
          <w:tcPr>
            <w:tcW w:w="972" w:type="pct"/>
            <w:tcBorders>
              <w:top w:val="single" w:sz="4" w:space="0" w:color="auto"/>
              <w:left w:val="nil"/>
              <w:bottom w:val="single" w:sz="4" w:space="0" w:color="auto"/>
              <w:right w:val="single" w:sz="4" w:space="0" w:color="auto"/>
            </w:tcBorders>
            <w:shd w:val="clear" w:color="000000" w:fill="F2F2F2"/>
            <w:vAlign w:val="center"/>
            <w:hideMark/>
          </w:tcPr>
          <w:p w:rsidR="002A52AD" w:rsidRPr="002A52AD" w:rsidRDefault="002A52AD" w:rsidP="002A52AD">
            <w:pPr>
              <w:jc w:val="center"/>
              <w:rPr>
                <w:rFonts w:ascii="Cambria" w:hAnsi="Cambria"/>
                <w:sz w:val="16"/>
                <w:szCs w:val="16"/>
              </w:rPr>
            </w:pPr>
            <w:r w:rsidRPr="002A52AD">
              <w:rPr>
                <w:rFonts w:ascii="Cambria" w:hAnsi="Cambria"/>
                <w:sz w:val="16"/>
                <w:szCs w:val="16"/>
              </w:rPr>
              <w:t>Источник информации</w:t>
            </w:r>
          </w:p>
        </w:tc>
      </w:tr>
      <w:tr w:rsidR="002A52AD" w:rsidRPr="002A52AD" w:rsidTr="002A52AD">
        <w:trPr>
          <w:cantSplit/>
          <w:trHeight w:val="420"/>
        </w:trPr>
        <w:tc>
          <w:tcPr>
            <w:tcW w:w="251" w:type="pct"/>
            <w:tcBorders>
              <w:top w:val="nil"/>
              <w:left w:val="single" w:sz="4" w:space="0" w:color="auto"/>
              <w:bottom w:val="single" w:sz="4" w:space="0" w:color="auto"/>
              <w:right w:val="single" w:sz="4" w:space="0" w:color="auto"/>
            </w:tcBorders>
            <w:shd w:val="clear" w:color="auto" w:fill="auto"/>
            <w:vAlign w:val="center"/>
            <w:hideMark/>
          </w:tcPr>
          <w:p w:rsidR="002A52AD" w:rsidRPr="002A52AD" w:rsidRDefault="002A52AD" w:rsidP="002A52AD">
            <w:pPr>
              <w:jc w:val="center"/>
              <w:rPr>
                <w:rFonts w:ascii="Cambria" w:hAnsi="Cambria"/>
                <w:sz w:val="16"/>
                <w:szCs w:val="16"/>
              </w:rPr>
            </w:pPr>
            <w:r w:rsidRPr="002A52AD">
              <w:rPr>
                <w:rFonts w:ascii="Cambria" w:hAnsi="Cambria"/>
                <w:sz w:val="16"/>
                <w:szCs w:val="16"/>
              </w:rPr>
              <w:t>1</w:t>
            </w:r>
          </w:p>
        </w:tc>
        <w:tc>
          <w:tcPr>
            <w:tcW w:w="1099" w:type="pct"/>
            <w:tcBorders>
              <w:top w:val="nil"/>
              <w:left w:val="nil"/>
              <w:bottom w:val="single" w:sz="4" w:space="0" w:color="auto"/>
              <w:right w:val="single" w:sz="4" w:space="0" w:color="auto"/>
            </w:tcBorders>
            <w:shd w:val="clear" w:color="auto" w:fill="auto"/>
            <w:vAlign w:val="center"/>
            <w:hideMark/>
          </w:tcPr>
          <w:p w:rsidR="002A52AD" w:rsidRPr="002A52AD" w:rsidRDefault="002A52AD" w:rsidP="002A52AD">
            <w:pPr>
              <w:rPr>
                <w:rFonts w:ascii="Cambria" w:hAnsi="Cambria"/>
                <w:sz w:val="16"/>
                <w:szCs w:val="16"/>
              </w:rPr>
            </w:pPr>
            <w:r w:rsidRPr="002A52AD">
              <w:rPr>
                <w:rFonts w:ascii="Cambria" w:hAnsi="Cambria"/>
                <w:sz w:val="16"/>
                <w:szCs w:val="16"/>
              </w:rPr>
              <w:t xml:space="preserve">Линия по производству стеклопакетов </w:t>
            </w:r>
            <w:proofErr w:type="spellStart"/>
            <w:r w:rsidRPr="002A52AD">
              <w:rPr>
                <w:rFonts w:ascii="Cambria" w:hAnsi="Cambria"/>
                <w:sz w:val="16"/>
                <w:szCs w:val="16"/>
              </w:rPr>
              <w:t>Lis</w:t>
            </w:r>
            <w:proofErr w:type="gramStart"/>
            <w:r w:rsidRPr="002A52AD">
              <w:rPr>
                <w:rFonts w:ascii="Cambria" w:hAnsi="Cambria"/>
                <w:sz w:val="16"/>
                <w:szCs w:val="16"/>
              </w:rPr>
              <w:t>е</w:t>
            </w:r>
            <w:proofErr w:type="gramEnd"/>
            <w:r w:rsidRPr="002A52AD">
              <w:rPr>
                <w:rFonts w:ascii="Cambria" w:hAnsi="Cambria"/>
                <w:sz w:val="16"/>
                <w:szCs w:val="16"/>
              </w:rPr>
              <w:t>c</w:t>
            </w:r>
            <w:proofErr w:type="spellEnd"/>
          </w:p>
        </w:tc>
        <w:tc>
          <w:tcPr>
            <w:tcW w:w="423" w:type="pct"/>
            <w:tcBorders>
              <w:top w:val="nil"/>
              <w:left w:val="nil"/>
              <w:bottom w:val="single" w:sz="4" w:space="0" w:color="auto"/>
              <w:right w:val="single" w:sz="4" w:space="0" w:color="auto"/>
            </w:tcBorders>
            <w:shd w:val="clear" w:color="auto" w:fill="auto"/>
            <w:vAlign w:val="center"/>
            <w:hideMark/>
          </w:tcPr>
          <w:p w:rsidR="002A52AD" w:rsidRPr="002A52AD" w:rsidRDefault="002A52AD" w:rsidP="002A52AD">
            <w:pPr>
              <w:jc w:val="center"/>
              <w:rPr>
                <w:rFonts w:ascii="Cambria" w:hAnsi="Cambria"/>
                <w:sz w:val="16"/>
                <w:szCs w:val="16"/>
              </w:rPr>
            </w:pPr>
            <w:r w:rsidRPr="002A52AD">
              <w:rPr>
                <w:rFonts w:ascii="Cambria" w:hAnsi="Cambria"/>
                <w:sz w:val="16"/>
                <w:szCs w:val="16"/>
              </w:rPr>
              <w:t>шт</w:t>
            </w:r>
          </w:p>
        </w:tc>
        <w:tc>
          <w:tcPr>
            <w:tcW w:w="422" w:type="pct"/>
            <w:tcBorders>
              <w:top w:val="nil"/>
              <w:left w:val="nil"/>
              <w:bottom w:val="single" w:sz="4" w:space="0" w:color="auto"/>
              <w:right w:val="single" w:sz="4" w:space="0" w:color="auto"/>
            </w:tcBorders>
            <w:shd w:val="clear" w:color="auto" w:fill="auto"/>
            <w:vAlign w:val="center"/>
            <w:hideMark/>
          </w:tcPr>
          <w:p w:rsidR="002A52AD" w:rsidRPr="002A52AD" w:rsidRDefault="002A52AD" w:rsidP="002A52AD">
            <w:pPr>
              <w:jc w:val="center"/>
              <w:rPr>
                <w:rFonts w:ascii="Cambria" w:hAnsi="Cambria"/>
                <w:sz w:val="16"/>
                <w:szCs w:val="16"/>
              </w:rPr>
            </w:pPr>
            <w:r w:rsidRPr="002A52AD">
              <w:rPr>
                <w:rFonts w:ascii="Cambria" w:hAnsi="Cambria"/>
                <w:sz w:val="16"/>
                <w:szCs w:val="16"/>
              </w:rPr>
              <w:t>1</w:t>
            </w:r>
          </w:p>
        </w:tc>
        <w:tc>
          <w:tcPr>
            <w:tcW w:w="735" w:type="pct"/>
            <w:tcBorders>
              <w:top w:val="nil"/>
              <w:left w:val="nil"/>
              <w:bottom w:val="single" w:sz="4" w:space="0" w:color="auto"/>
              <w:right w:val="single" w:sz="4" w:space="0" w:color="auto"/>
            </w:tcBorders>
            <w:shd w:val="clear" w:color="auto" w:fill="auto"/>
            <w:vAlign w:val="center"/>
            <w:hideMark/>
          </w:tcPr>
          <w:p w:rsidR="002A52AD" w:rsidRDefault="002A52AD">
            <w:pPr>
              <w:jc w:val="center"/>
              <w:rPr>
                <w:rFonts w:ascii="Cambria" w:hAnsi="Cambria"/>
                <w:sz w:val="16"/>
                <w:szCs w:val="16"/>
              </w:rPr>
            </w:pPr>
            <w:r>
              <w:rPr>
                <w:rFonts w:ascii="Cambria" w:hAnsi="Cambria"/>
                <w:sz w:val="16"/>
                <w:szCs w:val="16"/>
              </w:rPr>
              <w:t>16 347 919,29</w:t>
            </w:r>
          </w:p>
        </w:tc>
        <w:tc>
          <w:tcPr>
            <w:tcW w:w="1098" w:type="pct"/>
            <w:tcBorders>
              <w:top w:val="nil"/>
              <w:left w:val="nil"/>
              <w:bottom w:val="single" w:sz="4" w:space="0" w:color="auto"/>
              <w:right w:val="single" w:sz="4" w:space="0" w:color="auto"/>
            </w:tcBorders>
            <w:shd w:val="clear" w:color="auto" w:fill="auto"/>
            <w:vAlign w:val="center"/>
            <w:hideMark/>
          </w:tcPr>
          <w:p w:rsidR="002A52AD" w:rsidRPr="002A52AD" w:rsidRDefault="002A52AD" w:rsidP="002A52AD">
            <w:pPr>
              <w:rPr>
                <w:rFonts w:ascii="Cambria" w:hAnsi="Cambria"/>
                <w:sz w:val="16"/>
                <w:szCs w:val="16"/>
              </w:rPr>
            </w:pPr>
            <w:r w:rsidRPr="002A52AD">
              <w:rPr>
                <w:rFonts w:ascii="Cambria" w:hAnsi="Cambria"/>
                <w:sz w:val="16"/>
                <w:szCs w:val="16"/>
              </w:rPr>
              <w:t xml:space="preserve">Линия по производству стеклопакетов </w:t>
            </w:r>
            <w:proofErr w:type="spellStart"/>
            <w:r w:rsidRPr="002A52AD">
              <w:rPr>
                <w:rFonts w:ascii="Cambria" w:hAnsi="Cambria"/>
                <w:sz w:val="16"/>
                <w:szCs w:val="16"/>
              </w:rPr>
              <w:t>Lis</w:t>
            </w:r>
            <w:proofErr w:type="gramStart"/>
            <w:r w:rsidRPr="002A52AD">
              <w:rPr>
                <w:rFonts w:ascii="Cambria" w:hAnsi="Cambria"/>
                <w:sz w:val="16"/>
                <w:szCs w:val="16"/>
              </w:rPr>
              <w:t>е</w:t>
            </w:r>
            <w:proofErr w:type="gramEnd"/>
            <w:r w:rsidRPr="002A52AD">
              <w:rPr>
                <w:rFonts w:ascii="Cambria" w:hAnsi="Cambria"/>
                <w:sz w:val="16"/>
                <w:szCs w:val="16"/>
              </w:rPr>
              <w:t>c+ПО</w:t>
            </w:r>
            <w:proofErr w:type="spellEnd"/>
          </w:p>
        </w:tc>
        <w:tc>
          <w:tcPr>
            <w:tcW w:w="972" w:type="pct"/>
            <w:tcBorders>
              <w:top w:val="nil"/>
              <w:left w:val="nil"/>
              <w:bottom w:val="single" w:sz="4" w:space="0" w:color="auto"/>
              <w:right w:val="single" w:sz="4" w:space="0" w:color="auto"/>
            </w:tcBorders>
            <w:shd w:val="clear" w:color="auto" w:fill="auto"/>
            <w:vAlign w:val="center"/>
            <w:hideMark/>
          </w:tcPr>
          <w:p w:rsidR="002A52AD" w:rsidRPr="002A52AD" w:rsidRDefault="002A52AD" w:rsidP="002A52AD">
            <w:pPr>
              <w:rPr>
                <w:rFonts w:ascii="Cambria" w:hAnsi="Cambria"/>
                <w:sz w:val="16"/>
                <w:szCs w:val="16"/>
              </w:rPr>
            </w:pPr>
            <w:r w:rsidRPr="002A52AD">
              <w:rPr>
                <w:rFonts w:ascii="Cambria" w:hAnsi="Cambria"/>
                <w:sz w:val="16"/>
                <w:szCs w:val="16"/>
              </w:rPr>
              <w:t>Договор купли-продажи №438/14 от 19.02.205</w:t>
            </w:r>
          </w:p>
        </w:tc>
      </w:tr>
      <w:tr w:rsidR="002A52AD" w:rsidRPr="002A52AD" w:rsidTr="002A52AD">
        <w:trPr>
          <w:trHeight w:val="420"/>
        </w:trPr>
        <w:tc>
          <w:tcPr>
            <w:tcW w:w="251" w:type="pct"/>
            <w:tcBorders>
              <w:top w:val="nil"/>
              <w:left w:val="single" w:sz="4" w:space="0" w:color="auto"/>
              <w:bottom w:val="single" w:sz="4" w:space="0" w:color="auto"/>
              <w:right w:val="single" w:sz="4" w:space="0" w:color="auto"/>
            </w:tcBorders>
            <w:shd w:val="clear" w:color="auto" w:fill="auto"/>
            <w:vAlign w:val="center"/>
            <w:hideMark/>
          </w:tcPr>
          <w:p w:rsidR="002A52AD" w:rsidRPr="002A52AD" w:rsidRDefault="002A52AD" w:rsidP="002A52AD">
            <w:pPr>
              <w:jc w:val="center"/>
              <w:rPr>
                <w:rFonts w:ascii="Cambria" w:hAnsi="Cambria"/>
                <w:sz w:val="16"/>
                <w:szCs w:val="16"/>
              </w:rPr>
            </w:pPr>
            <w:r w:rsidRPr="002A52AD">
              <w:rPr>
                <w:rFonts w:ascii="Cambria" w:hAnsi="Cambria"/>
                <w:sz w:val="16"/>
                <w:szCs w:val="16"/>
              </w:rPr>
              <w:t>2</w:t>
            </w:r>
          </w:p>
        </w:tc>
        <w:tc>
          <w:tcPr>
            <w:tcW w:w="1099" w:type="pct"/>
            <w:tcBorders>
              <w:top w:val="nil"/>
              <w:left w:val="nil"/>
              <w:bottom w:val="single" w:sz="4" w:space="0" w:color="auto"/>
              <w:right w:val="single" w:sz="4" w:space="0" w:color="auto"/>
            </w:tcBorders>
            <w:shd w:val="clear" w:color="auto" w:fill="auto"/>
            <w:vAlign w:val="center"/>
            <w:hideMark/>
          </w:tcPr>
          <w:p w:rsidR="002A52AD" w:rsidRPr="002A52AD" w:rsidRDefault="002A52AD" w:rsidP="002A52AD">
            <w:pPr>
              <w:rPr>
                <w:rFonts w:ascii="Cambria" w:hAnsi="Cambria"/>
                <w:sz w:val="16"/>
                <w:szCs w:val="16"/>
              </w:rPr>
            </w:pPr>
            <w:r w:rsidRPr="002A52AD">
              <w:rPr>
                <w:rFonts w:ascii="Cambria" w:hAnsi="Cambria"/>
                <w:sz w:val="16"/>
                <w:szCs w:val="16"/>
              </w:rPr>
              <w:t>Компрессорная установка GA30 FF EL II-8.5 EUR400V+</w:t>
            </w:r>
          </w:p>
        </w:tc>
        <w:tc>
          <w:tcPr>
            <w:tcW w:w="423" w:type="pct"/>
            <w:tcBorders>
              <w:top w:val="nil"/>
              <w:left w:val="nil"/>
              <w:bottom w:val="single" w:sz="4" w:space="0" w:color="auto"/>
              <w:right w:val="single" w:sz="4" w:space="0" w:color="auto"/>
            </w:tcBorders>
            <w:shd w:val="clear" w:color="auto" w:fill="auto"/>
            <w:vAlign w:val="center"/>
            <w:hideMark/>
          </w:tcPr>
          <w:p w:rsidR="002A52AD" w:rsidRPr="002A52AD" w:rsidRDefault="002A52AD" w:rsidP="002A52AD">
            <w:pPr>
              <w:jc w:val="center"/>
              <w:rPr>
                <w:rFonts w:ascii="Cambria" w:hAnsi="Cambria"/>
                <w:sz w:val="16"/>
                <w:szCs w:val="16"/>
              </w:rPr>
            </w:pPr>
            <w:r w:rsidRPr="002A52AD">
              <w:rPr>
                <w:rFonts w:ascii="Cambria" w:hAnsi="Cambria"/>
                <w:sz w:val="16"/>
                <w:szCs w:val="16"/>
              </w:rPr>
              <w:t>шт</w:t>
            </w:r>
          </w:p>
        </w:tc>
        <w:tc>
          <w:tcPr>
            <w:tcW w:w="422" w:type="pct"/>
            <w:tcBorders>
              <w:top w:val="nil"/>
              <w:left w:val="nil"/>
              <w:bottom w:val="single" w:sz="4" w:space="0" w:color="auto"/>
              <w:right w:val="single" w:sz="4" w:space="0" w:color="auto"/>
            </w:tcBorders>
            <w:shd w:val="clear" w:color="auto" w:fill="auto"/>
            <w:vAlign w:val="center"/>
            <w:hideMark/>
          </w:tcPr>
          <w:p w:rsidR="002A52AD" w:rsidRPr="002A52AD" w:rsidRDefault="002A52AD" w:rsidP="002A52AD">
            <w:pPr>
              <w:jc w:val="center"/>
              <w:rPr>
                <w:rFonts w:ascii="Cambria" w:hAnsi="Cambria"/>
                <w:sz w:val="16"/>
                <w:szCs w:val="16"/>
              </w:rPr>
            </w:pPr>
            <w:r w:rsidRPr="002A52AD">
              <w:rPr>
                <w:rFonts w:ascii="Cambria" w:hAnsi="Cambria"/>
                <w:sz w:val="16"/>
                <w:szCs w:val="16"/>
              </w:rPr>
              <w:t>1</w:t>
            </w:r>
          </w:p>
        </w:tc>
        <w:tc>
          <w:tcPr>
            <w:tcW w:w="735" w:type="pct"/>
            <w:tcBorders>
              <w:top w:val="nil"/>
              <w:left w:val="nil"/>
              <w:bottom w:val="single" w:sz="4" w:space="0" w:color="auto"/>
              <w:right w:val="single" w:sz="4" w:space="0" w:color="auto"/>
            </w:tcBorders>
            <w:shd w:val="clear" w:color="auto" w:fill="auto"/>
            <w:vAlign w:val="center"/>
            <w:hideMark/>
          </w:tcPr>
          <w:p w:rsidR="002A52AD" w:rsidRDefault="002A52AD">
            <w:pPr>
              <w:jc w:val="center"/>
              <w:rPr>
                <w:rFonts w:ascii="Cambria" w:hAnsi="Cambria"/>
                <w:sz w:val="16"/>
                <w:szCs w:val="16"/>
              </w:rPr>
            </w:pPr>
            <w:r>
              <w:rPr>
                <w:rFonts w:ascii="Cambria" w:hAnsi="Cambria"/>
                <w:sz w:val="16"/>
                <w:szCs w:val="16"/>
              </w:rPr>
              <w:t>924 842,22</w:t>
            </w:r>
          </w:p>
        </w:tc>
        <w:tc>
          <w:tcPr>
            <w:tcW w:w="1098" w:type="pct"/>
            <w:tcBorders>
              <w:top w:val="nil"/>
              <w:left w:val="nil"/>
              <w:bottom w:val="single" w:sz="4" w:space="0" w:color="auto"/>
              <w:right w:val="single" w:sz="4" w:space="0" w:color="auto"/>
            </w:tcBorders>
            <w:shd w:val="clear" w:color="auto" w:fill="auto"/>
            <w:vAlign w:val="center"/>
            <w:hideMark/>
          </w:tcPr>
          <w:p w:rsidR="002A52AD" w:rsidRPr="002A52AD" w:rsidRDefault="002A52AD" w:rsidP="002A52AD">
            <w:pPr>
              <w:rPr>
                <w:rFonts w:ascii="Cambria" w:hAnsi="Cambria"/>
                <w:sz w:val="16"/>
                <w:szCs w:val="16"/>
              </w:rPr>
            </w:pPr>
            <w:r w:rsidRPr="002A52AD">
              <w:rPr>
                <w:rFonts w:ascii="Cambria" w:hAnsi="Cambria"/>
                <w:sz w:val="16"/>
                <w:szCs w:val="16"/>
              </w:rPr>
              <w:t xml:space="preserve">Компрессорная установка </w:t>
            </w:r>
            <w:proofErr w:type="spellStart"/>
            <w:r w:rsidRPr="002A52AD">
              <w:rPr>
                <w:rFonts w:ascii="Cambria" w:hAnsi="Cambria"/>
                <w:sz w:val="16"/>
                <w:szCs w:val="16"/>
              </w:rPr>
              <w:t>Atlas</w:t>
            </w:r>
            <w:proofErr w:type="spellEnd"/>
            <w:r w:rsidRPr="002A52AD">
              <w:rPr>
                <w:rFonts w:ascii="Cambria" w:hAnsi="Cambria"/>
                <w:sz w:val="16"/>
                <w:szCs w:val="16"/>
              </w:rPr>
              <w:t xml:space="preserve"> </w:t>
            </w:r>
            <w:proofErr w:type="spellStart"/>
            <w:r w:rsidRPr="002A52AD">
              <w:rPr>
                <w:rFonts w:ascii="Cambria" w:hAnsi="Cambria"/>
                <w:sz w:val="16"/>
                <w:szCs w:val="16"/>
              </w:rPr>
              <w:t>Copco</w:t>
            </w:r>
            <w:proofErr w:type="spellEnd"/>
            <w:r w:rsidRPr="002A52AD">
              <w:rPr>
                <w:rFonts w:ascii="Cambria" w:hAnsi="Cambria"/>
                <w:sz w:val="16"/>
                <w:szCs w:val="16"/>
              </w:rPr>
              <w:t xml:space="preserve"> GA30 8,5FF</w:t>
            </w:r>
          </w:p>
        </w:tc>
        <w:tc>
          <w:tcPr>
            <w:tcW w:w="972" w:type="pct"/>
            <w:tcBorders>
              <w:top w:val="nil"/>
              <w:left w:val="nil"/>
              <w:bottom w:val="single" w:sz="4" w:space="0" w:color="auto"/>
              <w:right w:val="single" w:sz="4" w:space="0" w:color="auto"/>
            </w:tcBorders>
            <w:shd w:val="clear" w:color="auto" w:fill="auto"/>
            <w:vAlign w:val="center"/>
            <w:hideMark/>
          </w:tcPr>
          <w:p w:rsidR="002A52AD" w:rsidRPr="002A52AD" w:rsidRDefault="0080744F" w:rsidP="002A52AD">
            <w:pPr>
              <w:rPr>
                <w:rFonts w:ascii="Cambria" w:hAnsi="Cambria"/>
                <w:sz w:val="16"/>
                <w:szCs w:val="16"/>
              </w:rPr>
            </w:pPr>
            <w:hyperlink r:id="rId56" w:history="1">
              <w:r w:rsidR="002A52AD" w:rsidRPr="002A52AD">
                <w:rPr>
                  <w:rFonts w:ascii="Cambria" w:hAnsi="Cambria"/>
                  <w:sz w:val="16"/>
                  <w:szCs w:val="16"/>
                </w:rPr>
                <w:t>http://compressor-tula.ru</w:t>
              </w:r>
            </w:hyperlink>
          </w:p>
        </w:tc>
      </w:tr>
      <w:tr w:rsidR="002A52AD" w:rsidRPr="002A52AD" w:rsidTr="002A52AD">
        <w:trPr>
          <w:trHeight w:val="630"/>
        </w:trPr>
        <w:tc>
          <w:tcPr>
            <w:tcW w:w="251" w:type="pct"/>
            <w:tcBorders>
              <w:top w:val="nil"/>
              <w:left w:val="single" w:sz="4" w:space="0" w:color="auto"/>
              <w:bottom w:val="single" w:sz="4" w:space="0" w:color="auto"/>
              <w:right w:val="single" w:sz="4" w:space="0" w:color="auto"/>
            </w:tcBorders>
            <w:shd w:val="clear" w:color="auto" w:fill="auto"/>
            <w:vAlign w:val="center"/>
            <w:hideMark/>
          </w:tcPr>
          <w:p w:rsidR="002A52AD" w:rsidRPr="002A52AD" w:rsidRDefault="002A52AD" w:rsidP="002A52AD">
            <w:pPr>
              <w:jc w:val="center"/>
              <w:rPr>
                <w:rFonts w:ascii="Cambria" w:hAnsi="Cambria"/>
                <w:sz w:val="16"/>
                <w:szCs w:val="16"/>
              </w:rPr>
            </w:pPr>
            <w:r w:rsidRPr="002A52AD">
              <w:rPr>
                <w:rFonts w:ascii="Cambria" w:hAnsi="Cambria"/>
                <w:sz w:val="16"/>
                <w:szCs w:val="16"/>
              </w:rPr>
              <w:t>3</w:t>
            </w:r>
          </w:p>
        </w:tc>
        <w:tc>
          <w:tcPr>
            <w:tcW w:w="1099" w:type="pct"/>
            <w:tcBorders>
              <w:top w:val="nil"/>
              <w:left w:val="nil"/>
              <w:bottom w:val="single" w:sz="4" w:space="0" w:color="auto"/>
              <w:right w:val="single" w:sz="4" w:space="0" w:color="auto"/>
            </w:tcBorders>
            <w:shd w:val="clear" w:color="auto" w:fill="auto"/>
            <w:vAlign w:val="center"/>
            <w:hideMark/>
          </w:tcPr>
          <w:p w:rsidR="002A52AD" w:rsidRPr="002A52AD" w:rsidRDefault="002A52AD" w:rsidP="002A52AD">
            <w:pPr>
              <w:rPr>
                <w:rFonts w:ascii="Cambria" w:hAnsi="Cambria"/>
                <w:sz w:val="16"/>
                <w:szCs w:val="16"/>
              </w:rPr>
            </w:pPr>
            <w:r w:rsidRPr="002A52AD">
              <w:rPr>
                <w:rFonts w:ascii="Cambria" w:hAnsi="Cambria"/>
                <w:sz w:val="16"/>
                <w:szCs w:val="16"/>
              </w:rPr>
              <w:t>Трансформаторная подстанция 400*10*0,4</w:t>
            </w:r>
          </w:p>
        </w:tc>
        <w:tc>
          <w:tcPr>
            <w:tcW w:w="423" w:type="pct"/>
            <w:tcBorders>
              <w:top w:val="nil"/>
              <w:left w:val="nil"/>
              <w:bottom w:val="single" w:sz="4" w:space="0" w:color="auto"/>
              <w:right w:val="single" w:sz="4" w:space="0" w:color="auto"/>
            </w:tcBorders>
            <w:shd w:val="clear" w:color="auto" w:fill="auto"/>
            <w:vAlign w:val="center"/>
            <w:hideMark/>
          </w:tcPr>
          <w:p w:rsidR="002A52AD" w:rsidRPr="002A52AD" w:rsidRDefault="002A52AD" w:rsidP="002A52AD">
            <w:pPr>
              <w:jc w:val="center"/>
              <w:rPr>
                <w:rFonts w:ascii="Cambria" w:hAnsi="Cambria"/>
                <w:sz w:val="16"/>
                <w:szCs w:val="16"/>
              </w:rPr>
            </w:pPr>
            <w:r w:rsidRPr="002A52AD">
              <w:rPr>
                <w:rFonts w:ascii="Cambria" w:hAnsi="Cambria"/>
                <w:sz w:val="16"/>
                <w:szCs w:val="16"/>
              </w:rPr>
              <w:t>шт</w:t>
            </w:r>
          </w:p>
        </w:tc>
        <w:tc>
          <w:tcPr>
            <w:tcW w:w="422" w:type="pct"/>
            <w:tcBorders>
              <w:top w:val="nil"/>
              <w:left w:val="nil"/>
              <w:bottom w:val="single" w:sz="4" w:space="0" w:color="auto"/>
              <w:right w:val="single" w:sz="4" w:space="0" w:color="auto"/>
            </w:tcBorders>
            <w:shd w:val="clear" w:color="auto" w:fill="auto"/>
            <w:vAlign w:val="center"/>
            <w:hideMark/>
          </w:tcPr>
          <w:p w:rsidR="002A52AD" w:rsidRPr="002A52AD" w:rsidRDefault="002A52AD" w:rsidP="002A52AD">
            <w:pPr>
              <w:jc w:val="center"/>
              <w:rPr>
                <w:rFonts w:ascii="Cambria" w:hAnsi="Cambria"/>
                <w:sz w:val="16"/>
                <w:szCs w:val="16"/>
              </w:rPr>
            </w:pPr>
            <w:r w:rsidRPr="002A52AD">
              <w:rPr>
                <w:rFonts w:ascii="Cambria" w:hAnsi="Cambria"/>
                <w:sz w:val="16"/>
                <w:szCs w:val="16"/>
              </w:rPr>
              <w:t>1</w:t>
            </w:r>
          </w:p>
        </w:tc>
        <w:tc>
          <w:tcPr>
            <w:tcW w:w="735" w:type="pct"/>
            <w:tcBorders>
              <w:top w:val="nil"/>
              <w:left w:val="nil"/>
              <w:bottom w:val="single" w:sz="4" w:space="0" w:color="auto"/>
              <w:right w:val="single" w:sz="4" w:space="0" w:color="auto"/>
            </w:tcBorders>
            <w:shd w:val="clear" w:color="auto" w:fill="auto"/>
            <w:vAlign w:val="center"/>
            <w:hideMark/>
          </w:tcPr>
          <w:p w:rsidR="002A52AD" w:rsidRDefault="002A52AD">
            <w:pPr>
              <w:jc w:val="center"/>
              <w:rPr>
                <w:rFonts w:ascii="Cambria" w:hAnsi="Cambria"/>
                <w:sz w:val="16"/>
                <w:szCs w:val="16"/>
              </w:rPr>
            </w:pPr>
            <w:r>
              <w:rPr>
                <w:rFonts w:ascii="Cambria" w:hAnsi="Cambria"/>
                <w:sz w:val="16"/>
                <w:szCs w:val="16"/>
              </w:rPr>
              <w:t>148 200,00</w:t>
            </w:r>
          </w:p>
        </w:tc>
        <w:tc>
          <w:tcPr>
            <w:tcW w:w="1098" w:type="pct"/>
            <w:tcBorders>
              <w:top w:val="nil"/>
              <w:left w:val="nil"/>
              <w:bottom w:val="single" w:sz="4" w:space="0" w:color="auto"/>
              <w:right w:val="single" w:sz="4" w:space="0" w:color="auto"/>
            </w:tcBorders>
            <w:shd w:val="clear" w:color="auto" w:fill="auto"/>
            <w:vAlign w:val="center"/>
            <w:hideMark/>
          </w:tcPr>
          <w:p w:rsidR="002A52AD" w:rsidRPr="002A52AD" w:rsidRDefault="002A52AD" w:rsidP="002A52AD">
            <w:pPr>
              <w:rPr>
                <w:rFonts w:ascii="Cambria" w:hAnsi="Cambria"/>
                <w:sz w:val="16"/>
                <w:szCs w:val="16"/>
              </w:rPr>
            </w:pPr>
            <w:r w:rsidRPr="002A52AD">
              <w:rPr>
                <w:rFonts w:ascii="Cambria" w:hAnsi="Cambria"/>
                <w:sz w:val="16"/>
                <w:szCs w:val="16"/>
              </w:rPr>
              <w:t>Трансформаторная подстанция КТПК 400/10/0,4 Т-КК</w:t>
            </w:r>
          </w:p>
        </w:tc>
        <w:tc>
          <w:tcPr>
            <w:tcW w:w="972" w:type="pct"/>
            <w:tcBorders>
              <w:top w:val="nil"/>
              <w:left w:val="nil"/>
              <w:bottom w:val="single" w:sz="4" w:space="0" w:color="auto"/>
              <w:right w:val="single" w:sz="4" w:space="0" w:color="auto"/>
            </w:tcBorders>
            <w:shd w:val="clear" w:color="auto" w:fill="auto"/>
            <w:vAlign w:val="center"/>
            <w:hideMark/>
          </w:tcPr>
          <w:p w:rsidR="002A52AD" w:rsidRPr="002A52AD" w:rsidRDefault="0080744F" w:rsidP="002A52AD">
            <w:pPr>
              <w:rPr>
                <w:rFonts w:ascii="Cambria" w:hAnsi="Cambria"/>
                <w:sz w:val="16"/>
                <w:szCs w:val="16"/>
              </w:rPr>
            </w:pPr>
            <w:hyperlink r:id="rId57" w:history="1">
              <w:r w:rsidR="002A52AD" w:rsidRPr="002A52AD">
                <w:rPr>
                  <w:rFonts w:ascii="Cambria" w:hAnsi="Cambria"/>
                  <w:sz w:val="16"/>
                  <w:szCs w:val="16"/>
                </w:rPr>
                <w:t>http://uralen.ru/</w:t>
              </w:r>
            </w:hyperlink>
          </w:p>
        </w:tc>
      </w:tr>
    </w:tbl>
    <w:p w:rsidR="002A52AD" w:rsidRPr="002A52AD" w:rsidRDefault="002A52AD" w:rsidP="002A52AD">
      <w:pPr>
        <w:keepNext/>
        <w:outlineLvl w:val="0"/>
        <w:rPr>
          <w:rFonts w:ascii="Bookman Old Style" w:hAnsi="Bookman Old Style"/>
          <w:b/>
          <w:bCs/>
          <w:sz w:val="20"/>
          <w:szCs w:val="20"/>
        </w:rPr>
      </w:pPr>
      <w:bookmarkStart w:id="294" w:name="_Toc411006082"/>
      <w:bookmarkStart w:id="295" w:name="_Toc460764371"/>
      <w:r w:rsidRPr="002A52AD">
        <w:rPr>
          <w:rFonts w:ascii="Bookman Old Style" w:hAnsi="Bookman Old Style"/>
          <w:b/>
          <w:bCs/>
          <w:sz w:val="20"/>
          <w:szCs w:val="20"/>
        </w:rPr>
        <w:t>5.4.1.</w:t>
      </w:r>
      <w:r>
        <w:rPr>
          <w:rFonts w:ascii="Bookman Old Style" w:hAnsi="Bookman Old Style"/>
          <w:b/>
          <w:bCs/>
          <w:sz w:val="20"/>
          <w:szCs w:val="20"/>
        </w:rPr>
        <w:t>2</w:t>
      </w:r>
      <w:r w:rsidRPr="002A52AD">
        <w:rPr>
          <w:rFonts w:ascii="Bookman Old Style" w:hAnsi="Bookman Old Style"/>
          <w:b/>
          <w:bCs/>
          <w:sz w:val="20"/>
          <w:szCs w:val="20"/>
        </w:rPr>
        <w:t>. Расчет физического износа</w:t>
      </w:r>
      <w:bookmarkEnd w:id="294"/>
      <w:bookmarkEnd w:id="295"/>
      <w:r w:rsidRPr="002A52AD">
        <w:rPr>
          <w:rFonts w:ascii="Bookman Old Style" w:hAnsi="Bookman Old Style"/>
          <w:b/>
          <w:bCs/>
          <w:sz w:val="20"/>
          <w:szCs w:val="20"/>
        </w:rPr>
        <w:t xml:space="preserve"> </w:t>
      </w:r>
    </w:p>
    <w:p w:rsidR="002A52AD" w:rsidRPr="002A52AD" w:rsidRDefault="002A52AD" w:rsidP="002A52AD">
      <w:pPr>
        <w:spacing w:before="120" w:after="120"/>
        <w:ind w:firstLine="709"/>
        <w:jc w:val="both"/>
        <w:rPr>
          <w:rFonts w:ascii="Bookman Old Style" w:hAnsi="Bookman Old Style"/>
          <w:sz w:val="20"/>
          <w:szCs w:val="20"/>
        </w:rPr>
      </w:pPr>
      <w:r w:rsidRPr="002A52AD">
        <w:rPr>
          <w:rFonts w:ascii="Bookman Old Style" w:hAnsi="Bookman Old Style"/>
          <w:sz w:val="20"/>
          <w:szCs w:val="20"/>
        </w:rPr>
        <w:t xml:space="preserve">Физический износ – представляет собой потерю стоимости или полезности имущества в результате использования или истечения срока его службы, вызванного износом, ухудшением, </w:t>
      </w:r>
      <w:r w:rsidRPr="002A52AD">
        <w:rPr>
          <w:rFonts w:ascii="Bookman Old Style" w:hAnsi="Bookman Old Style"/>
          <w:sz w:val="20"/>
          <w:szCs w:val="20"/>
        </w:rPr>
        <w:lastRenderedPageBreak/>
        <w:t xml:space="preserve">подверженностью воздействию различных факторов, физическими нагрузками и другими подобными факторами. </w:t>
      </w:r>
    </w:p>
    <w:p w:rsidR="002A52AD" w:rsidRPr="002A52AD" w:rsidRDefault="002A52AD" w:rsidP="002A52AD">
      <w:pPr>
        <w:spacing w:before="120" w:after="120"/>
        <w:ind w:firstLine="709"/>
        <w:jc w:val="both"/>
        <w:rPr>
          <w:rFonts w:ascii="Bookman Old Style" w:hAnsi="Bookman Old Style"/>
          <w:sz w:val="20"/>
          <w:szCs w:val="20"/>
        </w:rPr>
      </w:pPr>
      <w:r w:rsidRPr="002A52AD">
        <w:rPr>
          <w:rFonts w:ascii="Bookman Old Style" w:hAnsi="Bookman Old Style"/>
          <w:sz w:val="20"/>
          <w:szCs w:val="20"/>
        </w:rPr>
        <w:t xml:space="preserve">Для расчета величин физического износа элементов Объекта оценки, использовался метод экспертных оценок. </w:t>
      </w:r>
    </w:p>
    <w:p w:rsidR="002A52AD" w:rsidRPr="002A52AD" w:rsidRDefault="002A52AD" w:rsidP="002A52AD">
      <w:pPr>
        <w:spacing w:before="120" w:after="120"/>
        <w:ind w:firstLine="709"/>
        <w:jc w:val="both"/>
        <w:rPr>
          <w:rFonts w:ascii="Bookman Old Style" w:hAnsi="Bookman Old Style"/>
          <w:sz w:val="20"/>
          <w:szCs w:val="20"/>
        </w:rPr>
      </w:pPr>
      <w:r w:rsidRPr="002A52AD">
        <w:rPr>
          <w:rFonts w:ascii="Bookman Old Style" w:hAnsi="Bookman Old Style"/>
          <w:sz w:val="20"/>
          <w:szCs w:val="20"/>
        </w:rPr>
        <w:t>Суть данного метода сводится к следующему:</w:t>
      </w:r>
    </w:p>
    <w:p w:rsidR="002A52AD" w:rsidRPr="002A52AD" w:rsidRDefault="002A52AD" w:rsidP="002A52AD">
      <w:pPr>
        <w:spacing w:before="120" w:after="120"/>
        <w:ind w:firstLine="709"/>
        <w:jc w:val="both"/>
        <w:rPr>
          <w:rFonts w:ascii="Bookman Old Style" w:hAnsi="Bookman Old Style"/>
          <w:sz w:val="20"/>
          <w:szCs w:val="20"/>
        </w:rPr>
      </w:pPr>
      <w:r w:rsidRPr="002A52AD">
        <w:rPr>
          <w:rFonts w:ascii="Bookman Old Style" w:hAnsi="Bookman Old Style"/>
          <w:sz w:val="20"/>
          <w:szCs w:val="20"/>
        </w:rPr>
        <w:t>На основании шкалы экспертных оценок определяется техническое состояние элемента Объекта оценки. Далее присваиваются весовые значения мнениям привлеченных специалистов, и определяется физический износ объекта оценки, по формуле:</w:t>
      </w:r>
    </w:p>
    <w:p w:rsidR="002A52AD" w:rsidRPr="002A52AD" w:rsidRDefault="0080744F" w:rsidP="002A52AD">
      <w:pPr>
        <w:spacing w:before="120" w:after="120"/>
        <w:ind w:left="360"/>
        <w:jc w:val="both"/>
        <w:rPr>
          <w:rFonts w:ascii="Bookman Old Style" w:hAnsi="Bookman Old Style"/>
          <w:sz w:val="20"/>
          <w:szCs w:val="20"/>
          <w:lang w:val="en-GB"/>
        </w:rPr>
      </w:pPr>
      <m:oMathPara>
        <m:oMath>
          <m:sSub>
            <m:sSubPr>
              <m:ctrlPr>
                <w:rPr>
                  <w:rFonts w:ascii="Cambria Math" w:hAnsi="Bookman Old Style"/>
                  <w:sz w:val="20"/>
                  <w:szCs w:val="20"/>
                </w:rPr>
              </m:ctrlPr>
            </m:sSubPr>
            <m:e>
              <m:r>
                <m:rPr>
                  <m:sty m:val="p"/>
                </m:rPr>
                <w:rPr>
                  <w:rFonts w:ascii="Cambria Math" w:hAnsi="Bookman Old Style"/>
                  <w:sz w:val="20"/>
                  <w:szCs w:val="20"/>
                </w:rPr>
                <m:t>И</m:t>
              </m:r>
            </m:e>
            <m:sub>
              <m:r>
                <m:rPr>
                  <m:sty m:val="p"/>
                </m:rPr>
                <w:rPr>
                  <w:rFonts w:ascii="Cambria Math" w:hAnsi="Bookman Old Style"/>
                  <w:sz w:val="20"/>
                  <w:szCs w:val="20"/>
                </w:rPr>
                <m:t>физ</m:t>
              </m:r>
            </m:sub>
          </m:sSub>
          <m:r>
            <w:rPr>
              <w:rFonts w:ascii="Cambria Math" w:hAnsi="Bookman Old Style"/>
              <w:sz w:val="20"/>
              <w:szCs w:val="20"/>
            </w:rPr>
            <m:t>=</m:t>
          </m:r>
          <m:nary>
            <m:naryPr>
              <m:chr m:val="∑"/>
              <m:limLoc m:val="undOvr"/>
              <m:subHide m:val="1"/>
              <m:supHide m:val="1"/>
              <m:ctrlPr>
                <w:rPr>
                  <w:rFonts w:ascii="Cambria Math" w:hAnsi="Bookman Old Style"/>
                  <w:i/>
                  <w:sz w:val="20"/>
                  <w:szCs w:val="20"/>
                </w:rPr>
              </m:ctrlPr>
            </m:naryPr>
            <m:sub/>
            <m:sup/>
            <m:e>
              <m:d>
                <m:dPr>
                  <m:ctrlPr>
                    <w:rPr>
                      <w:rFonts w:ascii="Cambria Math" w:hAnsi="Bookman Old Style"/>
                      <w:i/>
                      <w:sz w:val="20"/>
                      <w:szCs w:val="20"/>
                    </w:rPr>
                  </m:ctrlPr>
                </m:dPr>
                <m:e>
                  <m:sSub>
                    <m:sSubPr>
                      <m:ctrlPr>
                        <w:rPr>
                          <w:rFonts w:ascii="Cambria Math" w:hAnsi="Bookman Old Style"/>
                          <w:i/>
                          <w:sz w:val="20"/>
                          <w:szCs w:val="20"/>
                          <w:lang w:val="en-GB"/>
                        </w:rPr>
                      </m:ctrlPr>
                    </m:sSubPr>
                    <m:e>
                      <m:r>
                        <w:rPr>
                          <w:rFonts w:ascii="Cambria Math" w:hAnsi="Cambria Math"/>
                          <w:sz w:val="20"/>
                          <w:szCs w:val="20"/>
                          <w:lang w:val="en-GB"/>
                        </w:rPr>
                        <m:t>I</m:t>
                      </m:r>
                    </m:e>
                    <m:sub>
                      <m:r>
                        <w:rPr>
                          <w:rFonts w:ascii="Cambria Math" w:hAnsi="Bookman Old Style"/>
                          <w:sz w:val="20"/>
                          <w:szCs w:val="20"/>
                          <w:lang w:val="en-GB"/>
                        </w:rPr>
                        <m:t>1</m:t>
                      </m:r>
                    </m:sub>
                  </m:sSub>
                  <m:r>
                    <w:rPr>
                      <w:rFonts w:ascii="Cambria Math" w:hAnsi="Bookman Old Style"/>
                      <w:sz w:val="20"/>
                      <w:szCs w:val="20"/>
                      <w:lang w:val="en-GB"/>
                    </w:rPr>
                    <m:t>×</m:t>
                  </m:r>
                  <m:sSub>
                    <m:sSubPr>
                      <m:ctrlPr>
                        <w:rPr>
                          <w:rFonts w:ascii="Cambria Math" w:hAnsi="Bookman Old Style"/>
                          <w:i/>
                          <w:sz w:val="20"/>
                          <w:szCs w:val="20"/>
                          <w:lang w:val="en-GB"/>
                        </w:rPr>
                      </m:ctrlPr>
                    </m:sSubPr>
                    <m:e>
                      <m:r>
                        <w:rPr>
                          <w:rFonts w:ascii="Cambria Math" w:hAnsi="Cambria Math"/>
                          <w:sz w:val="20"/>
                          <w:szCs w:val="20"/>
                          <w:lang w:val="en-GB"/>
                        </w:rPr>
                        <m:t>V</m:t>
                      </m:r>
                    </m:e>
                    <m:sub>
                      <m:r>
                        <w:rPr>
                          <w:rFonts w:ascii="Cambria Math" w:hAnsi="Bookman Old Style"/>
                          <w:sz w:val="20"/>
                          <w:szCs w:val="20"/>
                          <w:lang w:val="en-GB"/>
                        </w:rPr>
                        <m:t>1</m:t>
                      </m:r>
                    </m:sub>
                  </m:sSub>
                  <m:r>
                    <w:rPr>
                      <w:rFonts w:ascii="Cambria Math" w:hAnsi="Bookman Old Style"/>
                      <w:sz w:val="20"/>
                      <w:szCs w:val="20"/>
                      <w:lang w:val="en-GB"/>
                    </w:rPr>
                    <m:t>+</m:t>
                  </m:r>
                  <m:sSub>
                    <m:sSubPr>
                      <m:ctrlPr>
                        <w:rPr>
                          <w:rFonts w:ascii="Cambria Math" w:hAnsi="Bookman Old Style"/>
                          <w:i/>
                          <w:sz w:val="20"/>
                          <w:szCs w:val="20"/>
                          <w:lang w:val="en-GB"/>
                        </w:rPr>
                      </m:ctrlPr>
                    </m:sSubPr>
                    <m:e>
                      <m:r>
                        <w:rPr>
                          <w:rFonts w:ascii="Cambria Math" w:hAnsi="Cambria Math"/>
                          <w:sz w:val="20"/>
                          <w:szCs w:val="20"/>
                          <w:lang w:val="en-GB"/>
                        </w:rPr>
                        <m:t>I</m:t>
                      </m:r>
                    </m:e>
                    <m:sub>
                      <m:r>
                        <w:rPr>
                          <w:rFonts w:ascii="Cambria Math" w:hAnsi="Bookman Old Style"/>
                          <w:sz w:val="20"/>
                          <w:szCs w:val="20"/>
                          <w:lang w:val="en-GB"/>
                        </w:rPr>
                        <m:t>2</m:t>
                      </m:r>
                    </m:sub>
                  </m:sSub>
                  <m:r>
                    <w:rPr>
                      <w:rFonts w:ascii="Cambria Math" w:hAnsi="Bookman Old Style"/>
                      <w:sz w:val="20"/>
                      <w:szCs w:val="20"/>
                      <w:lang w:val="en-GB"/>
                    </w:rPr>
                    <m:t>×</m:t>
                  </m:r>
                  <m:sSub>
                    <m:sSubPr>
                      <m:ctrlPr>
                        <w:rPr>
                          <w:rFonts w:ascii="Cambria Math" w:hAnsi="Bookman Old Style"/>
                          <w:i/>
                          <w:sz w:val="20"/>
                          <w:szCs w:val="20"/>
                          <w:lang w:val="en-GB"/>
                        </w:rPr>
                      </m:ctrlPr>
                    </m:sSubPr>
                    <m:e>
                      <m:r>
                        <w:rPr>
                          <w:rFonts w:ascii="Cambria Math" w:hAnsi="Cambria Math"/>
                          <w:sz w:val="20"/>
                          <w:szCs w:val="20"/>
                          <w:lang w:val="en-GB"/>
                        </w:rPr>
                        <m:t>V</m:t>
                      </m:r>
                    </m:e>
                    <m:sub>
                      <m:r>
                        <w:rPr>
                          <w:rFonts w:ascii="Cambria Math" w:hAnsi="Bookman Old Style"/>
                          <w:sz w:val="20"/>
                          <w:szCs w:val="20"/>
                          <w:lang w:val="en-GB"/>
                        </w:rPr>
                        <m:t>2</m:t>
                      </m:r>
                    </m:sub>
                  </m:sSub>
                  <m:r>
                    <w:rPr>
                      <w:rFonts w:ascii="Cambria Math" w:hAnsi="Bookman Old Style"/>
                      <w:sz w:val="20"/>
                      <w:szCs w:val="20"/>
                      <w:lang w:val="en-GB"/>
                    </w:rPr>
                    <m:t>+</m:t>
                  </m:r>
                  <m:sSub>
                    <m:sSubPr>
                      <m:ctrlPr>
                        <w:rPr>
                          <w:rFonts w:ascii="Cambria Math" w:hAnsi="Bookman Old Style"/>
                          <w:i/>
                          <w:sz w:val="20"/>
                          <w:szCs w:val="20"/>
                          <w:lang w:val="en-GB"/>
                        </w:rPr>
                      </m:ctrlPr>
                    </m:sSubPr>
                    <m:e>
                      <m:r>
                        <w:rPr>
                          <w:rFonts w:ascii="Cambria Math" w:hAnsi="Cambria Math"/>
                          <w:sz w:val="20"/>
                          <w:szCs w:val="20"/>
                          <w:lang w:val="en-GB"/>
                        </w:rPr>
                        <m:t>I</m:t>
                      </m:r>
                    </m:e>
                    <m:sub>
                      <m:r>
                        <w:rPr>
                          <w:rFonts w:ascii="Cambria Math" w:hAnsi="Cambria Math"/>
                          <w:sz w:val="20"/>
                          <w:szCs w:val="20"/>
                          <w:lang w:val="en-GB"/>
                        </w:rPr>
                        <m:t>n</m:t>
                      </m:r>
                    </m:sub>
                  </m:sSub>
                  <m:r>
                    <w:rPr>
                      <w:rFonts w:ascii="Cambria Math" w:hAnsi="Bookman Old Style"/>
                      <w:sz w:val="20"/>
                      <w:szCs w:val="20"/>
                      <w:lang w:val="en-GB"/>
                    </w:rPr>
                    <m:t>×</m:t>
                  </m:r>
                  <m:sSub>
                    <m:sSubPr>
                      <m:ctrlPr>
                        <w:rPr>
                          <w:rFonts w:ascii="Cambria Math" w:hAnsi="Bookman Old Style"/>
                          <w:i/>
                          <w:sz w:val="20"/>
                          <w:szCs w:val="20"/>
                          <w:lang w:val="en-GB"/>
                        </w:rPr>
                      </m:ctrlPr>
                    </m:sSubPr>
                    <m:e>
                      <m:r>
                        <w:rPr>
                          <w:rFonts w:ascii="Cambria Math" w:hAnsi="Cambria Math"/>
                          <w:sz w:val="20"/>
                          <w:szCs w:val="20"/>
                          <w:lang w:val="en-GB"/>
                        </w:rPr>
                        <m:t>V</m:t>
                      </m:r>
                    </m:e>
                    <m:sub>
                      <m:r>
                        <w:rPr>
                          <w:rFonts w:ascii="Cambria Math" w:hAnsi="Cambria Math"/>
                          <w:sz w:val="20"/>
                          <w:szCs w:val="20"/>
                          <w:lang w:val="en-GB"/>
                        </w:rPr>
                        <m:t>n</m:t>
                      </m:r>
                    </m:sub>
                  </m:sSub>
                </m:e>
              </m:d>
            </m:e>
          </m:nary>
        </m:oMath>
      </m:oMathPara>
    </w:p>
    <w:p w:rsidR="002A52AD" w:rsidRPr="002A52AD" w:rsidRDefault="002A52AD" w:rsidP="002A52AD">
      <w:pPr>
        <w:tabs>
          <w:tab w:val="left" w:pos="960"/>
        </w:tabs>
        <w:ind w:left="360"/>
        <w:rPr>
          <w:rFonts w:ascii="Bookman Old Style" w:hAnsi="Bookman Old Style"/>
          <w:sz w:val="20"/>
          <w:szCs w:val="20"/>
        </w:rPr>
      </w:pPr>
      <w:r w:rsidRPr="002A52AD">
        <w:rPr>
          <w:rFonts w:ascii="Bookman Old Style" w:hAnsi="Bookman Old Style"/>
          <w:sz w:val="20"/>
          <w:szCs w:val="20"/>
        </w:rPr>
        <w:t>где:</w:t>
      </w:r>
    </w:p>
    <w:p w:rsidR="002A52AD" w:rsidRPr="002A52AD" w:rsidRDefault="002A52AD" w:rsidP="002A52AD">
      <w:pPr>
        <w:tabs>
          <w:tab w:val="left" w:pos="960"/>
        </w:tabs>
        <w:spacing w:before="120" w:after="120"/>
        <w:ind w:left="360"/>
        <w:rPr>
          <w:rFonts w:ascii="Bookman Old Style" w:hAnsi="Bookman Old Style"/>
          <w:sz w:val="20"/>
          <w:szCs w:val="20"/>
        </w:rPr>
      </w:pPr>
      <w:proofErr w:type="spellStart"/>
      <w:r w:rsidRPr="002A52AD">
        <w:rPr>
          <w:rFonts w:ascii="Bookman Old Style" w:hAnsi="Bookman Old Style"/>
          <w:sz w:val="20"/>
          <w:szCs w:val="20"/>
        </w:rPr>
        <w:t>И</w:t>
      </w:r>
      <w:r w:rsidRPr="002A52AD">
        <w:rPr>
          <w:rFonts w:ascii="Bookman Old Style" w:hAnsi="Bookman Old Style"/>
          <w:sz w:val="20"/>
          <w:szCs w:val="20"/>
          <w:vertAlign w:val="subscript"/>
        </w:rPr>
        <w:t>физ</w:t>
      </w:r>
      <w:proofErr w:type="spellEnd"/>
      <w:r w:rsidRPr="002A52AD">
        <w:rPr>
          <w:rFonts w:ascii="Bookman Old Style" w:hAnsi="Bookman Old Style"/>
          <w:sz w:val="20"/>
          <w:szCs w:val="20"/>
        </w:rPr>
        <w:t xml:space="preserve"> – физический износ элемента объекта оценки;</w:t>
      </w:r>
    </w:p>
    <w:p w:rsidR="002A52AD" w:rsidRPr="002A52AD" w:rsidRDefault="002A52AD" w:rsidP="002A52AD">
      <w:pPr>
        <w:tabs>
          <w:tab w:val="left" w:pos="960"/>
        </w:tabs>
        <w:spacing w:before="120" w:after="120"/>
        <w:ind w:left="360"/>
        <w:rPr>
          <w:rFonts w:ascii="Bookman Old Style" w:hAnsi="Bookman Old Style"/>
          <w:sz w:val="20"/>
          <w:szCs w:val="20"/>
        </w:rPr>
      </w:pPr>
      <w:r w:rsidRPr="002A52AD">
        <w:rPr>
          <w:rFonts w:ascii="Bookman Old Style" w:hAnsi="Bookman Old Style"/>
          <w:sz w:val="20"/>
          <w:szCs w:val="20"/>
          <w:lang w:val="en-GB"/>
        </w:rPr>
        <w:t>I</w:t>
      </w:r>
      <w:r w:rsidRPr="002A52AD">
        <w:rPr>
          <w:rFonts w:ascii="Bookman Old Style" w:hAnsi="Bookman Old Style"/>
          <w:sz w:val="20"/>
          <w:szCs w:val="20"/>
          <w:vertAlign w:val="subscript"/>
        </w:rPr>
        <w:t>1</w:t>
      </w:r>
      <w:proofErr w:type="gramStart"/>
      <w:r w:rsidRPr="002A52AD">
        <w:rPr>
          <w:rFonts w:ascii="Bookman Old Style" w:hAnsi="Bookman Old Style"/>
          <w:sz w:val="20"/>
          <w:szCs w:val="20"/>
          <w:vertAlign w:val="subscript"/>
        </w:rPr>
        <w:t>..</w:t>
      </w:r>
      <w:proofErr w:type="gramEnd"/>
      <w:r w:rsidRPr="002A52AD">
        <w:rPr>
          <w:rFonts w:ascii="Bookman Old Style" w:hAnsi="Bookman Old Style"/>
          <w:sz w:val="20"/>
          <w:szCs w:val="20"/>
          <w:vertAlign w:val="subscript"/>
          <w:lang w:val="en-US"/>
        </w:rPr>
        <w:t>n</w:t>
      </w:r>
      <w:r w:rsidRPr="002A52AD">
        <w:rPr>
          <w:rFonts w:ascii="Bookman Old Style" w:hAnsi="Bookman Old Style"/>
          <w:sz w:val="20"/>
          <w:szCs w:val="20"/>
        </w:rPr>
        <w:t xml:space="preserve"> – </w:t>
      </w:r>
      <w:proofErr w:type="gramStart"/>
      <w:r w:rsidRPr="002A52AD">
        <w:rPr>
          <w:rFonts w:ascii="Bookman Old Style" w:hAnsi="Bookman Old Style"/>
          <w:sz w:val="20"/>
          <w:szCs w:val="20"/>
        </w:rPr>
        <w:t>износ</w:t>
      </w:r>
      <w:proofErr w:type="gramEnd"/>
      <w:r w:rsidRPr="002A52AD">
        <w:rPr>
          <w:rFonts w:ascii="Bookman Old Style" w:hAnsi="Bookman Old Style"/>
          <w:sz w:val="20"/>
          <w:szCs w:val="20"/>
        </w:rPr>
        <w:t xml:space="preserve"> присвоенный объекту оценки экспертом;</w:t>
      </w:r>
    </w:p>
    <w:p w:rsidR="002A52AD" w:rsidRPr="002A52AD" w:rsidRDefault="002A52AD" w:rsidP="002A52AD">
      <w:pPr>
        <w:tabs>
          <w:tab w:val="left" w:pos="960"/>
        </w:tabs>
        <w:spacing w:before="120" w:after="120"/>
        <w:ind w:left="360"/>
        <w:rPr>
          <w:rFonts w:ascii="Bookman Old Style" w:hAnsi="Bookman Old Style"/>
          <w:sz w:val="20"/>
          <w:szCs w:val="20"/>
        </w:rPr>
      </w:pPr>
      <w:r w:rsidRPr="002A52AD">
        <w:rPr>
          <w:rFonts w:ascii="Bookman Old Style" w:hAnsi="Bookman Old Style"/>
          <w:sz w:val="20"/>
          <w:szCs w:val="20"/>
          <w:lang w:val="en-US"/>
        </w:rPr>
        <w:t>V</w:t>
      </w:r>
      <w:r w:rsidRPr="002A52AD">
        <w:rPr>
          <w:rFonts w:ascii="Bookman Old Style" w:hAnsi="Bookman Old Style"/>
          <w:sz w:val="20"/>
          <w:szCs w:val="20"/>
          <w:vertAlign w:val="subscript"/>
        </w:rPr>
        <w:t>1</w:t>
      </w:r>
      <w:proofErr w:type="gramStart"/>
      <w:r w:rsidRPr="002A52AD">
        <w:rPr>
          <w:rFonts w:ascii="Bookman Old Style" w:hAnsi="Bookman Old Style"/>
          <w:sz w:val="20"/>
          <w:szCs w:val="20"/>
          <w:vertAlign w:val="subscript"/>
        </w:rPr>
        <w:t>..</w:t>
      </w:r>
      <w:proofErr w:type="gramEnd"/>
      <w:r w:rsidRPr="002A52AD">
        <w:rPr>
          <w:rFonts w:ascii="Bookman Old Style" w:hAnsi="Bookman Old Style"/>
          <w:sz w:val="20"/>
          <w:szCs w:val="20"/>
          <w:vertAlign w:val="subscript"/>
          <w:lang w:val="en-US"/>
        </w:rPr>
        <w:t>n</w:t>
      </w:r>
      <w:r w:rsidRPr="002A52AD">
        <w:rPr>
          <w:rFonts w:ascii="Bookman Old Style" w:hAnsi="Bookman Old Style"/>
          <w:sz w:val="20"/>
          <w:szCs w:val="20"/>
        </w:rPr>
        <w:t xml:space="preserve"> – </w:t>
      </w:r>
      <w:proofErr w:type="gramStart"/>
      <w:r w:rsidRPr="002A52AD">
        <w:rPr>
          <w:rFonts w:ascii="Bookman Old Style" w:hAnsi="Bookman Old Style"/>
          <w:sz w:val="20"/>
          <w:szCs w:val="20"/>
        </w:rPr>
        <w:t>весовое</w:t>
      </w:r>
      <w:proofErr w:type="gramEnd"/>
      <w:r w:rsidRPr="002A52AD">
        <w:rPr>
          <w:rFonts w:ascii="Bookman Old Style" w:hAnsi="Bookman Old Style"/>
          <w:sz w:val="20"/>
          <w:szCs w:val="20"/>
        </w:rPr>
        <w:t xml:space="preserve"> значение мнению привлеченного специалиста, сумма весовых значений присвоенных мнениям экспертов должна равняться 1,00;</w:t>
      </w:r>
    </w:p>
    <w:p w:rsidR="002A52AD" w:rsidRPr="002A52AD" w:rsidRDefault="002A52AD" w:rsidP="002A52AD">
      <w:pPr>
        <w:spacing w:before="120" w:after="120"/>
        <w:ind w:left="720"/>
        <w:jc w:val="right"/>
        <w:rPr>
          <w:rFonts w:ascii="Bookman Old Style" w:hAnsi="Bookman Old Style"/>
          <w:b/>
          <w:bCs/>
          <w:sz w:val="20"/>
          <w:szCs w:val="20"/>
        </w:rPr>
      </w:pPr>
      <w:r w:rsidRPr="002A52AD">
        <w:rPr>
          <w:rFonts w:ascii="Bookman Old Style" w:hAnsi="Bookman Old Style"/>
          <w:b/>
          <w:bCs/>
          <w:sz w:val="20"/>
          <w:szCs w:val="20"/>
        </w:rPr>
        <w:t>Таблица 5.4.1.</w:t>
      </w:r>
      <w:r>
        <w:rPr>
          <w:rFonts w:ascii="Bookman Old Style" w:hAnsi="Bookman Old Style"/>
          <w:b/>
          <w:bCs/>
          <w:sz w:val="20"/>
          <w:szCs w:val="20"/>
        </w:rPr>
        <w:t>2</w:t>
      </w:r>
      <w:r w:rsidRPr="002A52AD">
        <w:rPr>
          <w:rFonts w:ascii="Bookman Old Style" w:hAnsi="Bookman Old Style"/>
          <w:b/>
          <w:bCs/>
          <w:sz w:val="20"/>
          <w:szCs w:val="20"/>
        </w:rPr>
        <w:t>.1. Шкала экспертных оценок</w:t>
      </w:r>
      <w:r w:rsidRPr="002A52AD">
        <w:rPr>
          <w:rFonts w:ascii="Bookman Old Style" w:hAnsi="Bookman Old Style"/>
          <w:b/>
          <w:sz w:val="20"/>
          <w:szCs w:val="20"/>
          <w:vertAlign w:val="superscript"/>
        </w:rPr>
        <w:footnoteReference w:id="48"/>
      </w:r>
    </w:p>
    <w:tbl>
      <w:tblPr>
        <w:tblW w:w="10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00"/>
        <w:gridCol w:w="6804"/>
        <w:gridCol w:w="1404"/>
      </w:tblGrid>
      <w:tr w:rsidR="002A52AD" w:rsidRPr="002A52AD" w:rsidTr="00F66384">
        <w:trPr>
          <w:trHeight w:val="227"/>
        </w:trPr>
        <w:tc>
          <w:tcPr>
            <w:tcW w:w="200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5" w:type="dxa"/>
              <w:left w:w="15" w:type="dxa"/>
              <w:bottom w:w="0" w:type="dxa"/>
              <w:right w:w="15" w:type="dxa"/>
            </w:tcMar>
            <w:vAlign w:val="center"/>
            <w:hideMark/>
          </w:tcPr>
          <w:p w:rsidR="002A52AD" w:rsidRPr="002A52AD" w:rsidRDefault="002A52AD" w:rsidP="002A52AD">
            <w:pPr>
              <w:jc w:val="center"/>
              <w:rPr>
                <w:rFonts w:ascii="Cambria" w:hAnsi="Cambria"/>
                <w:b/>
                <w:bCs/>
                <w:sz w:val="16"/>
                <w:szCs w:val="16"/>
              </w:rPr>
            </w:pPr>
            <w:r w:rsidRPr="002A52AD">
              <w:rPr>
                <w:rFonts w:ascii="Cambria" w:hAnsi="Cambria"/>
                <w:b/>
                <w:bCs/>
                <w:sz w:val="16"/>
                <w:szCs w:val="16"/>
              </w:rPr>
              <w:t xml:space="preserve">Состояние </w:t>
            </w:r>
          </w:p>
          <w:p w:rsidR="002A52AD" w:rsidRPr="002A52AD" w:rsidRDefault="002A52AD" w:rsidP="002A52AD">
            <w:pPr>
              <w:jc w:val="center"/>
              <w:rPr>
                <w:rFonts w:ascii="Cambria" w:hAnsi="Cambria"/>
                <w:b/>
                <w:bCs/>
                <w:sz w:val="16"/>
                <w:szCs w:val="16"/>
              </w:rPr>
            </w:pPr>
            <w:r w:rsidRPr="002A52AD">
              <w:rPr>
                <w:rFonts w:ascii="Cambria" w:hAnsi="Cambria"/>
                <w:b/>
                <w:bCs/>
                <w:sz w:val="16"/>
                <w:szCs w:val="16"/>
              </w:rPr>
              <w:t>оборудования</w:t>
            </w:r>
          </w:p>
        </w:tc>
        <w:tc>
          <w:tcPr>
            <w:tcW w:w="680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5" w:type="dxa"/>
              <w:left w:w="15" w:type="dxa"/>
              <w:bottom w:w="0" w:type="dxa"/>
              <w:right w:w="15" w:type="dxa"/>
            </w:tcMar>
            <w:vAlign w:val="center"/>
            <w:hideMark/>
          </w:tcPr>
          <w:p w:rsidR="002A52AD" w:rsidRPr="002A52AD" w:rsidRDefault="002A52AD" w:rsidP="002A52AD">
            <w:pPr>
              <w:jc w:val="center"/>
              <w:rPr>
                <w:rFonts w:ascii="Cambria" w:hAnsi="Cambria"/>
                <w:b/>
                <w:bCs/>
                <w:sz w:val="16"/>
                <w:szCs w:val="16"/>
              </w:rPr>
            </w:pPr>
            <w:r w:rsidRPr="002A52AD">
              <w:rPr>
                <w:rFonts w:ascii="Cambria" w:hAnsi="Cambria"/>
                <w:b/>
                <w:bCs/>
                <w:sz w:val="16"/>
                <w:szCs w:val="16"/>
              </w:rPr>
              <w:t>Характеристика физического состояния</w:t>
            </w:r>
          </w:p>
        </w:tc>
        <w:tc>
          <w:tcPr>
            <w:tcW w:w="140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5" w:type="dxa"/>
              <w:left w:w="15" w:type="dxa"/>
              <w:bottom w:w="0" w:type="dxa"/>
              <w:right w:w="15" w:type="dxa"/>
            </w:tcMar>
            <w:vAlign w:val="center"/>
            <w:hideMark/>
          </w:tcPr>
          <w:p w:rsidR="002A52AD" w:rsidRPr="002A52AD" w:rsidRDefault="002A52AD" w:rsidP="002A52AD">
            <w:pPr>
              <w:jc w:val="center"/>
              <w:rPr>
                <w:rFonts w:ascii="Cambria" w:hAnsi="Cambria"/>
                <w:b/>
                <w:bCs/>
                <w:sz w:val="16"/>
                <w:szCs w:val="16"/>
              </w:rPr>
            </w:pPr>
            <w:r w:rsidRPr="002A52AD">
              <w:rPr>
                <w:rFonts w:ascii="Cambria" w:hAnsi="Cambria"/>
                <w:b/>
                <w:bCs/>
                <w:sz w:val="16"/>
                <w:szCs w:val="16"/>
              </w:rPr>
              <w:t>Диапазон коэффициентов износа, %</w:t>
            </w:r>
          </w:p>
        </w:tc>
      </w:tr>
      <w:tr w:rsidR="002A52AD" w:rsidRPr="002A52AD" w:rsidTr="00F66384">
        <w:trPr>
          <w:trHeight w:val="375"/>
        </w:trPr>
        <w:tc>
          <w:tcPr>
            <w:tcW w:w="200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2A52AD" w:rsidRPr="002A52AD" w:rsidRDefault="002A52AD" w:rsidP="002A52AD">
            <w:pPr>
              <w:jc w:val="center"/>
              <w:rPr>
                <w:rFonts w:ascii="Cambria" w:hAnsi="Cambria"/>
                <w:bCs/>
                <w:sz w:val="16"/>
                <w:szCs w:val="16"/>
              </w:rPr>
            </w:pPr>
            <w:r w:rsidRPr="002A52AD">
              <w:rPr>
                <w:rFonts w:ascii="Cambria" w:hAnsi="Cambria"/>
                <w:bCs/>
                <w:sz w:val="16"/>
                <w:szCs w:val="16"/>
              </w:rPr>
              <w:t>Новое</w:t>
            </w:r>
          </w:p>
        </w:tc>
        <w:tc>
          <w:tcPr>
            <w:tcW w:w="6804"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2A52AD" w:rsidRPr="002A52AD" w:rsidRDefault="002A52AD" w:rsidP="002A52AD">
            <w:pPr>
              <w:ind w:left="127" w:right="126"/>
              <w:jc w:val="center"/>
              <w:rPr>
                <w:rFonts w:ascii="Cambria" w:hAnsi="Cambria"/>
                <w:sz w:val="16"/>
                <w:szCs w:val="16"/>
              </w:rPr>
            </w:pPr>
            <w:r w:rsidRPr="002A52AD">
              <w:rPr>
                <w:rFonts w:ascii="Cambria" w:hAnsi="Cambria"/>
                <w:sz w:val="16"/>
                <w:szCs w:val="16"/>
              </w:rPr>
              <w:t>Новое, практически не эксплуатировавшееся оборудование в отличном состоянии</w:t>
            </w:r>
          </w:p>
        </w:tc>
        <w:tc>
          <w:tcPr>
            <w:tcW w:w="1404"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2A52AD" w:rsidRPr="002A52AD" w:rsidRDefault="002A52AD" w:rsidP="002A52AD">
            <w:pPr>
              <w:jc w:val="center"/>
              <w:rPr>
                <w:rFonts w:ascii="Cambria" w:hAnsi="Cambria"/>
                <w:sz w:val="16"/>
                <w:szCs w:val="16"/>
              </w:rPr>
            </w:pPr>
            <w:r w:rsidRPr="002A52AD">
              <w:rPr>
                <w:rFonts w:ascii="Cambria" w:hAnsi="Cambria"/>
                <w:sz w:val="16"/>
                <w:szCs w:val="16"/>
              </w:rPr>
              <w:t>0-5</w:t>
            </w:r>
          </w:p>
        </w:tc>
      </w:tr>
      <w:tr w:rsidR="002A52AD" w:rsidRPr="002A52AD" w:rsidTr="00F66384">
        <w:trPr>
          <w:trHeight w:val="375"/>
        </w:trPr>
        <w:tc>
          <w:tcPr>
            <w:tcW w:w="200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2A52AD" w:rsidRPr="002A52AD" w:rsidRDefault="002A52AD" w:rsidP="002A52AD">
            <w:pPr>
              <w:jc w:val="center"/>
              <w:rPr>
                <w:rFonts w:ascii="Cambria" w:hAnsi="Cambria"/>
                <w:bCs/>
                <w:sz w:val="16"/>
                <w:szCs w:val="16"/>
              </w:rPr>
            </w:pPr>
            <w:r w:rsidRPr="002A52AD">
              <w:rPr>
                <w:rFonts w:ascii="Cambria" w:hAnsi="Cambria"/>
                <w:bCs/>
                <w:sz w:val="16"/>
                <w:szCs w:val="16"/>
              </w:rPr>
              <w:t>Очень хорошее</w:t>
            </w:r>
          </w:p>
        </w:tc>
        <w:tc>
          <w:tcPr>
            <w:tcW w:w="6804"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2A52AD" w:rsidRPr="002A52AD" w:rsidRDefault="002A52AD" w:rsidP="002A52AD">
            <w:pPr>
              <w:ind w:left="127" w:right="126"/>
              <w:jc w:val="center"/>
              <w:rPr>
                <w:rFonts w:ascii="Cambria" w:hAnsi="Cambria"/>
                <w:sz w:val="16"/>
                <w:szCs w:val="16"/>
              </w:rPr>
            </w:pPr>
            <w:r w:rsidRPr="002A52AD">
              <w:rPr>
                <w:rFonts w:ascii="Cambria" w:hAnsi="Cambria"/>
                <w:sz w:val="16"/>
                <w:szCs w:val="16"/>
              </w:rPr>
              <w:t>Новое или полностью отремонтированное (реконструированное) оборудование, бывшее в эксплуатации. В отличном состоянии</w:t>
            </w:r>
          </w:p>
        </w:tc>
        <w:tc>
          <w:tcPr>
            <w:tcW w:w="1404"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2A52AD" w:rsidRPr="002A52AD" w:rsidRDefault="002A52AD" w:rsidP="002A52AD">
            <w:pPr>
              <w:jc w:val="center"/>
              <w:rPr>
                <w:rFonts w:ascii="Cambria" w:hAnsi="Cambria"/>
                <w:sz w:val="16"/>
                <w:szCs w:val="16"/>
              </w:rPr>
            </w:pPr>
            <w:r w:rsidRPr="002A52AD">
              <w:rPr>
                <w:rFonts w:ascii="Cambria" w:hAnsi="Cambria"/>
                <w:sz w:val="16"/>
                <w:szCs w:val="16"/>
              </w:rPr>
              <w:t>5-15</w:t>
            </w:r>
          </w:p>
        </w:tc>
      </w:tr>
      <w:tr w:rsidR="002A52AD" w:rsidRPr="002A52AD" w:rsidTr="00F66384">
        <w:trPr>
          <w:trHeight w:val="375"/>
        </w:trPr>
        <w:tc>
          <w:tcPr>
            <w:tcW w:w="200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2A52AD" w:rsidRPr="002A52AD" w:rsidRDefault="002A52AD" w:rsidP="002A52AD">
            <w:pPr>
              <w:jc w:val="center"/>
              <w:rPr>
                <w:rFonts w:ascii="Cambria" w:hAnsi="Cambria"/>
                <w:bCs/>
                <w:sz w:val="16"/>
                <w:szCs w:val="16"/>
              </w:rPr>
            </w:pPr>
            <w:r w:rsidRPr="002A52AD">
              <w:rPr>
                <w:rFonts w:ascii="Cambria" w:hAnsi="Cambria"/>
                <w:bCs/>
                <w:sz w:val="16"/>
                <w:szCs w:val="16"/>
              </w:rPr>
              <w:t>Хорошее</w:t>
            </w:r>
          </w:p>
        </w:tc>
        <w:tc>
          <w:tcPr>
            <w:tcW w:w="6804"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2A52AD" w:rsidRPr="002A52AD" w:rsidRDefault="002A52AD" w:rsidP="002A52AD">
            <w:pPr>
              <w:ind w:left="127" w:right="126"/>
              <w:jc w:val="center"/>
              <w:rPr>
                <w:rFonts w:ascii="Cambria" w:hAnsi="Cambria"/>
                <w:sz w:val="16"/>
                <w:szCs w:val="16"/>
              </w:rPr>
            </w:pPr>
            <w:r w:rsidRPr="002A52AD">
              <w:rPr>
                <w:rFonts w:ascii="Cambria" w:hAnsi="Cambria"/>
                <w:sz w:val="16"/>
                <w:szCs w:val="16"/>
              </w:rPr>
              <w:t>Бывшее в эксплуатации оборудование, находящееся в хорошем состоянии. Имеющиеся дефекты и неисправности носят незначительный характер</w:t>
            </w:r>
          </w:p>
        </w:tc>
        <w:tc>
          <w:tcPr>
            <w:tcW w:w="1404"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2A52AD" w:rsidRPr="002A52AD" w:rsidRDefault="002A52AD" w:rsidP="002A52AD">
            <w:pPr>
              <w:jc w:val="center"/>
              <w:rPr>
                <w:rFonts w:ascii="Cambria" w:hAnsi="Cambria"/>
                <w:sz w:val="16"/>
                <w:szCs w:val="16"/>
              </w:rPr>
            </w:pPr>
            <w:r w:rsidRPr="002A52AD">
              <w:rPr>
                <w:rFonts w:ascii="Cambria" w:hAnsi="Cambria"/>
                <w:sz w:val="16"/>
                <w:szCs w:val="16"/>
              </w:rPr>
              <w:t>15-35</w:t>
            </w:r>
          </w:p>
        </w:tc>
      </w:tr>
      <w:tr w:rsidR="002A52AD" w:rsidRPr="002A52AD" w:rsidTr="00F66384">
        <w:trPr>
          <w:trHeight w:val="375"/>
        </w:trPr>
        <w:tc>
          <w:tcPr>
            <w:tcW w:w="200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2A52AD" w:rsidRPr="002A52AD" w:rsidRDefault="002A52AD" w:rsidP="002A52AD">
            <w:pPr>
              <w:jc w:val="center"/>
              <w:rPr>
                <w:rFonts w:ascii="Cambria" w:hAnsi="Cambria"/>
                <w:bCs/>
                <w:sz w:val="16"/>
                <w:szCs w:val="16"/>
              </w:rPr>
            </w:pPr>
            <w:r w:rsidRPr="002A52AD">
              <w:rPr>
                <w:rFonts w:ascii="Cambria" w:hAnsi="Cambria"/>
                <w:bCs/>
                <w:sz w:val="16"/>
                <w:szCs w:val="16"/>
              </w:rPr>
              <w:t>Удовлетворительное</w:t>
            </w:r>
          </w:p>
        </w:tc>
        <w:tc>
          <w:tcPr>
            <w:tcW w:w="6804"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2A52AD" w:rsidRPr="002A52AD" w:rsidRDefault="002A52AD" w:rsidP="002A52AD">
            <w:pPr>
              <w:ind w:left="127" w:right="126"/>
              <w:jc w:val="center"/>
              <w:rPr>
                <w:rFonts w:ascii="Cambria" w:hAnsi="Cambria"/>
                <w:sz w:val="16"/>
                <w:szCs w:val="16"/>
              </w:rPr>
            </w:pPr>
            <w:proofErr w:type="gramStart"/>
            <w:r w:rsidRPr="002A52AD">
              <w:rPr>
                <w:rFonts w:ascii="Cambria" w:hAnsi="Cambria"/>
                <w:sz w:val="16"/>
                <w:szCs w:val="16"/>
              </w:rPr>
              <w:t>Бывшее</w:t>
            </w:r>
            <w:proofErr w:type="gramEnd"/>
            <w:r w:rsidRPr="002A52AD">
              <w:rPr>
                <w:rFonts w:ascii="Cambria" w:hAnsi="Cambria"/>
                <w:sz w:val="16"/>
                <w:szCs w:val="16"/>
              </w:rPr>
              <w:t xml:space="preserve"> в эксплуатации, находящееся в удовлетворительном состоянии, пригодное для эксплуатации, но требующее текущего ремонта или замены неосновных узлов, элементов</w:t>
            </w:r>
          </w:p>
        </w:tc>
        <w:tc>
          <w:tcPr>
            <w:tcW w:w="1404"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2A52AD" w:rsidRPr="002A52AD" w:rsidRDefault="002A52AD" w:rsidP="002A52AD">
            <w:pPr>
              <w:jc w:val="center"/>
              <w:rPr>
                <w:rFonts w:ascii="Cambria" w:hAnsi="Cambria"/>
                <w:sz w:val="16"/>
                <w:szCs w:val="16"/>
              </w:rPr>
            </w:pPr>
            <w:r>
              <w:rPr>
                <w:rFonts w:ascii="Cambria" w:hAnsi="Cambria"/>
                <w:sz w:val="16"/>
                <w:szCs w:val="16"/>
              </w:rPr>
              <w:t>40-60</w:t>
            </w:r>
          </w:p>
        </w:tc>
      </w:tr>
      <w:tr w:rsidR="002A52AD" w:rsidRPr="002A52AD" w:rsidTr="00F66384">
        <w:trPr>
          <w:trHeight w:val="375"/>
        </w:trPr>
        <w:tc>
          <w:tcPr>
            <w:tcW w:w="200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2A52AD" w:rsidRPr="002A52AD" w:rsidRDefault="002A52AD" w:rsidP="002A52AD">
            <w:pPr>
              <w:jc w:val="center"/>
              <w:rPr>
                <w:rFonts w:ascii="Cambria" w:hAnsi="Cambria"/>
                <w:bCs/>
                <w:sz w:val="16"/>
                <w:szCs w:val="16"/>
              </w:rPr>
            </w:pPr>
            <w:r w:rsidRPr="002A52AD">
              <w:rPr>
                <w:rFonts w:ascii="Cambria" w:hAnsi="Cambria"/>
                <w:bCs/>
                <w:sz w:val="16"/>
                <w:szCs w:val="16"/>
              </w:rPr>
              <w:t>Условно пригодное</w:t>
            </w:r>
          </w:p>
        </w:tc>
        <w:tc>
          <w:tcPr>
            <w:tcW w:w="6804"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2A52AD" w:rsidRPr="002A52AD" w:rsidRDefault="002A52AD" w:rsidP="002A52AD">
            <w:pPr>
              <w:ind w:left="127" w:right="126"/>
              <w:jc w:val="center"/>
              <w:rPr>
                <w:rFonts w:ascii="Cambria" w:hAnsi="Cambria"/>
                <w:sz w:val="16"/>
                <w:szCs w:val="16"/>
              </w:rPr>
            </w:pPr>
            <w:r w:rsidRPr="002A52AD">
              <w:rPr>
                <w:rFonts w:ascii="Cambria" w:hAnsi="Cambria"/>
                <w:sz w:val="16"/>
                <w:szCs w:val="16"/>
              </w:rPr>
              <w:t>Бывшее в эксплуатации оборудование в состоянии, пригодном для дальнейшей эксплуатации, но требующее капитального ремонта или замены основных узлов, элементов</w:t>
            </w:r>
          </w:p>
        </w:tc>
        <w:tc>
          <w:tcPr>
            <w:tcW w:w="1404"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2A52AD" w:rsidRPr="002A52AD" w:rsidRDefault="002A52AD" w:rsidP="002A52AD">
            <w:pPr>
              <w:jc w:val="center"/>
              <w:rPr>
                <w:rFonts w:ascii="Cambria" w:hAnsi="Cambria"/>
                <w:sz w:val="16"/>
                <w:szCs w:val="16"/>
              </w:rPr>
            </w:pPr>
            <w:r>
              <w:rPr>
                <w:rFonts w:ascii="Cambria" w:hAnsi="Cambria"/>
                <w:sz w:val="16"/>
                <w:szCs w:val="16"/>
              </w:rPr>
              <w:t>65-80</w:t>
            </w:r>
          </w:p>
        </w:tc>
      </w:tr>
      <w:tr w:rsidR="002A52AD" w:rsidRPr="002A52AD" w:rsidTr="00F66384">
        <w:trPr>
          <w:trHeight w:val="375"/>
        </w:trPr>
        <w:tc>
          <w:tcPr>
            <w:tcW w:w="200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2A52AD" w:rsidRPr="002A52AD" w:rsidRDefault="002A52AD" w:rsidP="002A52AD">
            <w:pPr>
              <w:jc w:val="center"/>
              <w:rPr>
                <w:rFonts w:ascii="Cambria" w:hAnsi="Cambria"/>
                <w:bCs/>
                <w:sz w:val="16"/>
                <w:szCs w:val="16"/>
              </w:rPr>
            </w:pPr>
            <w:r w:rsidRPr="002A52AD">
              <w:rPr>
                <w:rFonts w:ascii="Cambria" w:hAnsi="Cambria"/>
                <w:bCs/>
                <w:sz w:val="16"/>
                <w:szCs w:val="16"/>
              </w:rPr>
              <w:t>Неудовлетворительное</w:t>
            </w:r>
          </w:p>
        </w:tc>
        <w:tc>
          <w:tcPr>
            <w:tcW w:w="6804"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2A52AD" w:rsidRPr="002A52AD" w:rsidRDefault="002A52AD" w:rsidP="002A52AD">
            <w:pPr>
              <w:ind w:left="127" w:right="126"/>
              <w:jc w:val="center"/>
              <w:rPr>
                <w:rFonts w:ascii="Cambria" w:hAnsi="Cambria"/>
                <w:sz w:val="16"/>
                <w:szCs w:val="16"/>
              </w:rPr>
            </w:pPr>
            <w:r w:rsidRPr="002A52AD">
              <w:rPr>
                <w:rFonts w:ascii="Cambria" w:hAnsi="Cambria"/>
                <w:sz w:val="16"/>
                <w:szCs w:val="16"/>
              </w:rPr>
              <w:t>Оборудование, подлежащей полной реконструкции для продолжения эксплуатации</w:t>
            </w:r>
          </w:p>
        </w:tc>
        <w:tc>
          <w:tcPr>
            <w:tcW w:w="1404"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2A52AD" w:rsidRPr="002A52AD" w:rsidRDefault="002A52AD" w:rsidP="002A52AD">
            <w:pPr>
              <w:jc w:val="center"/>
              <w:rPr>
                <w:rFonts w:ascii="Cambria" w:hAnsi="Cambria"/>
                <w:sz w:val="16"/>
                <w:szCs w:val="16"/>
              </w:rPr>
            </w:pPr>
            <w:r>
              <w:rPr>
                <w:rFonts w:ascii="Cambria" w:hAnsi="Cambria"/>
                <w:sz w:val="16"/>
                <w:szCs w:val="16"/>
              </w:rPr>
              <w:t>85-90</w:t>
            </w:r>
          </w:p>
        </w:tc>
      </w:tr>
      <w:tr w:rsidR="002A52AD" w:rsidRPr="002A52AD" w:rsidTr="00F66384">
        <w:trPr>
          <w:trHeight w:val="376"/>
        </w:trPr>
        <w:tc>
          <w:tcPr>
            <w:tcW w:w="200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2A52AD" w:rsidRPr="002A52AD" w:rsidRDefault="002A52AD" w:rsidP="002A52AD">
            <w:pPr>
              <w:jc w:val="center"/>
              <w:rPr>
                <w:rFonts w:ascii="Cambria" w:hAnsi="Cambria"/>
                <w:bCs/>
                <w:sz w:val="16"/>
                <w:szCs w:val="16"/>
              </w:rPr>
            </w:pPr>
            <w:proofErr w:type="gramStart"/>
            <w:r w:rsidRPr="002A52AD">
              <w:rPr>
                <w:rFonts w:ascii="Cambria" w:hAnsi="Cambria"/>
                <w:bCs/>
                <w:sz w:val="16"/>
                <w:szCs w:val="16"/>
              </w:rPr>
              <w:t>Негодное</w:t>
            </w:r>
            <w:proofErr w:type="gramEnd"/>
            <w:r w:rsidRPr="002A52AD">
              <w:rPr>
                <w:rFonts w:ascii="Cambria" w:hAnsi="Cambria"/>
                <w:bCs/>
                <w:sz w:val="16"/>
                <w:szCs w:val="16"/>
              </w:rPr>
              <w:t xml:space="preserve"> к применению или лом</w:t>
            </w:r>
          </w:p>
        </w:tc>
        <w:tc>
          <w:tcPr>
            <w:tcW w:w="6804"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2A52AD" w:rsidRPr="002A52AD" w:rsidRDefault="002A52AD" w:rsidP="002A52AD">
            <w:pPr>
              <w:ind w:left="127" w:right="126"/>
              <w:jc w:val="center"/>
              <w:rPr>
                <w:rFonts w:ascii="Cambria" w:hAnsi="Cambria"/>
                <w:sz w:val="16"/>
                <w:szCs w:val="16"/>
              </w:rPr>
            </w:pPr>
            <w:r w:rsidRPr="002A52AD">
              <w:rPr>
                <w:rFonts w:ascii="Cambria" w:hAnsi="Cambria"/>
                <w:sz w:val="16"/>
                <w:szCs w:val="16"/>
              </w:rPr>
              <w:t>Оборудование, в отношении которого нет разумных перспектив на продажу, кроме как по стоимости материалов</w:t>
            </w:r>
          </w:p>
        </w:tc>
        <w:tc>
          <w:tcPr>
            <w:tcW w:w="1404"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2A52AD" w:rsidRPr="002A52AD" w:rsidRDefault="002A52AD" w:rsidP="002A52AD">
            <w:pPr>
              <w:jc w:val="center"/>
              <w:rPr>
                <w:rFonts w:ascii="Cambria" w:hAnsi="Cambria"/>
                <w:sz w:val="16"/>
                <w:szCs w:val="16"/>
              </w:rPr>
            </w:pPr>
            <w:r w:rsidRPr="002A52AD">
              <w:rPr>
                <w:rFonts w:ascii="Cambria" w:hAnsi="Cambria"/>
                <w:sz w:val="16"/>
                <w:szCs w:val="16"/>
              </w:rPr>
              <w:t>97,5 - 100</w:t>
            </w:r>
          </w:p>
        </w:tc>
      </w:tr>
    </w:tbl>
    <w:p w:rsidR="002A52AD" w:rsidRPr="002A52AD" w:rsidRDefault="002A52AD" w:rsidP="002A52AD">
      <w:pPr>
        <w:spacing w:before="120" w:after="120"/>
        <w:ind w:firstLine="709"/>
        <w:jc w:val="both"/>
        <w:rPr>
          <w:rFonts w:ascii="Bookman Old Style" w:hAnsi="Bookman Old Style"/>
          <w:sz w:val="20"/>
          <w:szCs w:val="20"/>
        </w:rPr>
      </w:pPr>
      <w:r w:rsidRPr="002A52AD">
        <w:rPr>
          <w:rFonts w:ascii="Bookman Old Style" w:hAnsi="Bookman Old Style"/>
          <w:sz w:val="20"/>
          <w:szCs w:val="20"/>
        </w:rPr>
        <w:t>При составлении настоящего отчета, для определения качественного состояния имущества, использован Акт осмотра,</w:t>
      </w:r>
      <w:r w:rsidRPr="002A52AD">
        <w:rPr>
          <w:rFonts w:ascii="Calibri" w:hAnsi="Calibri"/>
          <w:sz w:val="22"/>
          <w:szCs w:val="22"/>
        </w:rPr>
        <w:t xml:space="preserve"> </w:t>
      </w:r>
      <w:r w:rsidRPr="002A52AD">
        <w:rPr>
          <w:rFonts w:ascii="Bookman Old Style" w:hAnsi="Bookman Old Style"/>
          <w:sz w:val="20"/>
          <w:szCs w:val="20"/>
        </w:rPr>
        <w:t xml:space="preserve">идентификации и определения технического состояния имущества подлежащего оценке. </w:t>
      </w:r>
    </w:p>
    <w:p w:rsidR="002A52AD" w:rsidRPr="002A52AD" w:rsidRDefault="002A52AD" w:rsidP="002A52AD">
      <w:pPr>
        <w:spacing w:before="120" w:after="120"/>
        <w:ind w:firstLine="709"/>
        <w:jc w:val="both"/>
        <w:rPr>
          <w:rFonts w:ascii="Bookman Old Style" w:hAnsi="Bookman Old Style"/>
          <w:sz w:val="20"/>
          <w:szCs w:val="20"/>
        </w:rPr>
      </w:pPr>
      <w:r w:rsidRPr="002A52AD">
        <w:rPr>
          <w:rFonts w:ascii="Bookman Old Style" w:hAnsi="Bookman Old Style"/>
          <w:sz w:val="20"/>
          <w:szCs w:val="20"/>
        </w:rPr>
        <w:t>В результате расчета, по указанной в настоящем разделе формуле, получено значение физического износа элемента Объекта оценки, для мнения экспертов присвоены одинаковые весовые значения.</w:t>
      </w:r>
    </w:p>
    <w:p w:rsidR="002A52AD" w:rsidRPr="002A52AD" w:rsidRDefault="002A52AD" w:rsidP="002A52AD">
      <w:pPr>
        <w:spacing w:before="120" w:after="120"/>
        <w:ind w:firstLine="709"/>
        <w:rPr>
          <w:rFonts w:ascii="Bookman Old Style" w:hAnsi="Bookman Old Style"/>
          <w:sz w:val="20"/>
          <w:szCs w:val="20"/>
        </w:rPr>
      </w:pPr>
      <w:r w:rsidRPr="002A52AD">
        <w:rPr>
          <w:rFonts w:ascii="Bookman Old Style" w:hAnsi="Bookman Old Style"/>
          <w:sz w:val="20"/>
          <w:szCs w:val="20"/>
        </w:rPr>
        <w:t>Результаты расчета физического износа в пункте 5.4.1.</w:t>
      </w:r>
      <w:r>
        <w:rPr>
          <w:rFonts w:ascii="Bookman Old Style" w:hAnsi="Bookman Old Style"/>
          <w:sz w:val="20"/>
          <w:szCs w:val="20"/>
        </w:rPr>
        <w:t>6</w:t>
      </w:r>
      <w:r w:rsidRPr="002A52AD">
        <w:rPr>
          <w:rFonts w:ascii="Bookman Old Style" w:hAnsi="Bookman Old Style"/>
          <w:sz w:val="20"/>
          <w:szCs w:val="20"/>
        </w:rPr>
        <w:t>.</w:t>
      </w:r>
    </w:p>
    <w:p w:rsidR="002A52AD" w:rsidRPr="002A52AD" w:rsidRDefault="002A52AD" w:rsidP="002A52AD">
      <w:pPr>
        <w:keepNext/>
        <w:spacing w:before="120"/>
        <w:jc w:val="both"/>
        <w:outlineLvl w:val="2"/>
        <w:rPr>
          <w:rFonts w:ascii="Bookman Old Style" w:hAnsi="Bookman Old Style"/>
          <w:b/>
          <w:bCs/>
          <w:sz w:val="20"/>
          <w:szCs w:val="20"/>
        </w:rPr>
      </w:pPr>
      <w:bookmarkStart w:id="296" w:name="_Toc320767145"/>
      <w:bookmarkStart w:id="297" w:name="_Toc319330040"/>
      <w:bookmarkStart w:id="298" w:name="_Toc411006083"/>
      <w:bookmarkStart w:id="299" w:name="_Toc460764372"/>
      <w:r w:rsidRPr="002A52AD">
        <w:rPr>
          <w:rFonts w:ascii="Bookman Old Style" w:hAnsi="Bookman Old Style"/>
          <w:b/>
          <w:bCs/>
          <w:sz w:val="20"/>
          <w:szCs w:val="20"/>
        </w:rPr>
        <w:t>5.4.1.</w:t>
      </w:r>
      <w:r>
        <w:rPr>
          <w:rFonts w:ascii="Bookman Old Style" w:hAnsi="Bookman Old Style"/>
          <w:b/>
          <w:bCs/>
          <w:sz w:val="20"/>
          <w:szCs w:val="20"/>
        </w:rPr>
        <w:t>3</w:t>
      </w:r>
      <w:r w:rsidRPr="002A52AD">
        <w:rPr>
          <w:rFonts w:ascii="Bookman Old Style" w:hAnsi="Bookman Old Style"/>
          <w:b/>
          <w:bCs/>
          <w:sz w:val="20"/>
          <w:szCs w:val="20"/>
        </w:rPr>
        <w:t xml:space="preserve"> Расчет функционального устаревания</w:t>
      </w:r>
      <w:bookmarkEnd w:id="296"/>
      <w:bookmarkEnd w:id="297"/>
      <w:bookmarkEnd w:id="298"/>
      <w:bookmarkEnd w:id="299"/>
    </w:p>
    <w:p w:rsidR="002A52AD" w:rsidRPr="002A52AD" w:rsidRDefault="002A52AD" w:rsidP="002A52AD">
      <w:pPr>
        <w:spacing w:before="120" w:after="120"/>
        <w:ind w:firstLine="720"/>
        <w:jc w:val="both"/>
        <w:rPr>
          <w:rFonts w:ascii="Bookman Old Style" w:hAnsi="Bookman Old Style"/>
          <w:bCs/>
          <w:sz w:val="20"/>
          <w:szCs w:val="20"/>
        </w:rPr>
      </w:pPr>
      <w:bookmarkStart w:id="300" w:name="_Toc320767146"/>
      <w:bookmarkStart w:id="301" w:name="_Toc319330041"/>
      <w:r w:rsidRPr="002A52AD">
        <w:rPr>
          <w:rFonts w:ascii="Bookman Old Style" w:hAnsi="Bookman Old Style"/>
          <w:bCs/>
          <w:sz w:val="20"/>
          <w:szCs w:val="20"/>
        </w:rPr>
        <w:t xml:space="preserve">Функциональное устаревание – представляет собой потерю стоимости или полезности имущества, вызванную неэффективностью или неадекватностью самого имущества по сравнению с более эффективным или менее дорогостоящим замещающим имуществом, появившимся в результате развития новых технологий. </w:t>
      </w:r>
    </w:p>
    <w:p w:rsidR="002A52AD" w:rsidRPr="002A52AD" w:rsidRDefault="002A52AD" w:rsidP="002A52AD">
      <w:pPr>
        <w:shd w:val="clear" w:color="auto" w:fill="FFFFFF" w:themeFill="background1"/>
        <w:spacing w:before="120" w:after="120"/>
        <w:ind w:firstLine="720"/>
        <w:jc w:val="both"/>
        <w:rPr>
          <w:rFonts w:ascii="Bookman Old Style" w:hAnsi="Bookman Old Style"/>
          <w:bCs/>
          <w:sz w:val="20"/>
          <w:szCs w:val="20"/>
        </w:rPr>
      </w:pPr>
      <w:r w:rsidRPr="002A52AD">
        <w:rPr>
          <w:rFonts w:ascii="Bookman Old Style" w:hAnsi="Bookman Old Style"/>
          <w:bCs/>
          <w:sz w:val="20"/>
          <w:szCs w:val="20"/>
        </w:rPr>
        <w:t>Признаками позволяющими предположить наличие функционального устаревания являются избыточные капитальные затраты, чрезмерные операционные издержки, избыточные мощности, неадекватность, отсутствие полезности и т.п.</w:t>
      </w:r>
    </w:p>
    <w:p w:rsidR="002A52AD" w:rsidRPr="002A52AD" w:rsidRDefault="002A52AD" w:rsidP="002A52AD">
      <w:pPr>
        <w:shd w:val="clear" w:color="auto" w:fill="FFFFFF" w:themeFill="background1"/>
        <w:spacing w:before="120" w:after="120"/>
        <w:jc w:val="both"/>
        <w:rPr>
          <w:rFonts w:ascii="Bookman Old Style" w:hAnsi="Bookman Old Style"/>
          <w:sz w:val="20"/>
          <w:szCs w:val="20"/>
        </w:rPr>
      </w:pPr>
      <w:r w:rsidRPr="002A52AD">
        <w:rPr>
          <w:rFonts w:ascii="Bookman Old Style" w:hAnsi="Bookman Old Style"/>
          <w:sz w:val="20"/>
          <w:szCs w:val="20"/>
        </w:rPr>
        <w:tab/>
        <w:t>Необходимо отметить, что при расчете стоимости затрат, определена величина затрат на замещение элементов Объекта оценки, соответственно учет функционального устаревания не требуется.</w:t>
      </w:r>
    </w:p>
    <w:p w:rsidR="002A52AD" w:rsidRPr="002A52AD" w:rsidRDefault="002A52AD" w:rsidP="002A52AD">
      <w:pPr>
        <w:keepNext/>
        <w:spacing w:before="120"/>
        <w:jc w:val="both"/>
        <w:outlineLvl w:val="2"/>
        <w:rPr>
          <w:rFonts w:ascii="Bookman Old Style" w:hAnsi="Bookman Old Style"/>
          <w:b/>
          <w:bCs/>
          <w:sz w:val="20"/>
          <w:szCs w:val="20"/>
        </w:rPr>
      </w:pPr>
      <w:bookmarkStart w:id="302" w:name="_Toc411006084"/>
      <w:bookmarkStart w:id="303" w:name="_Toc460764373"/>
      <w:r w:rsidRPr="002A52AD">
        <w:rPr>
          <w:rFonts w:ascii="Bookman Old Style" w:hAnsi="Bookman Old Style"/>
          <w:b/>
          <w:bCs/>
          <w:sz w:val="20"/>
          <w:szCs w:val="20"/>
        </w:rPr>
        <w:lastRenderedPageBreak/>
        <w:t>5.4.1.</w:t>
      </w:r>
      <w:r>
        <w:rPr>
          <w:rFonts w:ascii="Bookman Old Style" w:hAnsi="Bookman Old Style"/>
          <w:b/>
          <w:bCs/>
          <w:sz w:val="20"/>
          <w:szCs w:val="20"/>
        </w:rPr>
        <w:t>4</w:t>
      </w:r>
      <w:r w:rsidRPr="002A52AD">
        <w:rPr>
          <w:rFonts w:ascii="Bookman Old Style" w:hAnsi="Bookman Old Style"/>
          <w:b/>
          <w:bCs/>
          <w:sz w:val="20"/>
          <w:szCs w:val="20"/>
        </w:rPr>
        <w:t>. Расчет внешнего устаревания</w:t>
      </w:r>
      <w:bookmarkEnd w:id="300"/>
      <w:bookmarkEnd w:id="301"/>
      <w:bookmarkEnd w:id="302"/>
      <w:bookmarkEnd w:id="303"/>
    </w:p>
    <w:p w:rsidR="002A52AD" w:rsidRPr="002A52AD" w:rsidRDefault="002A52AD" w:rsidP="002A52AD">
      <w:pPr>
        <w:autoSpaceDE w:val="0"/>
        <w:autoSpaceDN w:val="0"/>
        <w:adjustRightInd w:val="0"/>
        <w:spacing w:before="120" w:after="120"/>
        <w:ind w:firstLine="708"/>
        <w:jc w:val="both"/>
        <w:rPr>
          <w:rFonts w:ascii="Bookman Old Style" w:hAnsi="Bookman Old Style"/>
          <w:bCs/>
          <w:sz w:val="20"/>
          <w:szCs w:val="20"/>
        </w:rPr>
      </w:pPr>
      <w:proofErr w:type="gramStart"/>
      <w:r w:rsidRPr="002A52AD">
        <w:rPr>
          <w:rFonts w:ascii="Bookman Old Style" w:hAnsi="Bookman Old Style"/>
          <w:bCs/>
          <w:sz w:val="20"/>
          <w:szCs w:val="20"/>
        </w:rPr>
        <w:t>Экономическое устаревание – представляет собой утрату стоимости или полезности имущества, вызываемую факторами, внешними по отношению у имуществу, такими как повышение стоимости сырья, труда, снижения спроса на продукцию, увеличения конкуренции, изменения в различных правилах, инфляция или высокие процентные ставки, другие подобные факторы.</w:t>
      </w:r>
      <w:proofErr w:type="gramEnd"/>
    </w:p>
    <w:p w:rsidR="002A52AD" w:rsidRPr="002A52AD" w:rsidRDefault="002A52AD" w:rsidP="002A52AD">
      <w:pPr>
        <w:autoSpaceDE w:val="0"/>
        <w:autoSpaceDN w:val="0"/>
        <w:adjustRightInd w:val="0"/>
        <w:spacing w:before="120" w:after="120"/>
        <w:ind w:firstLine="708"/>
        <w:jc w:val="both"/>
        <w:rPr>
          <w:rFonts w:ascii="Bookman Old Style" w:hAnsi="Bookman Old Style"/>
          <w:bCs/>
          <w:sz w:val="20"/>
          <w:szCs w:val="20"/>
        </w:rPr>
      </w:pPr>
      <w:r w:rsidRPr="002A52AD">
        <w:rPr>
          <w:rFonts w:ascii="Bookman Old Style" w:hAnsi="Bookman Old Style"/>
          <w:bCs/>
          <w:sz w:val="20"/>
          <w:szCs w:val="20"/>
        </w:rPr>
        <w:t xml:space="preserve">Основными </w:t>
      </w:r>
      <w:proofErr w:type="gramStart"/>
      <w:r w:rsidRPr="002A52AD">
        <w:rPr>
          <w:rFonts w:ascii="Bookman Old Style" w:hAnsi="Bookman Old Style"/>
          <w:bCs/>
          <w:sz w:val="20"/>
          <w:szCs w:val="20"/>
        </w:rPr>
        <w:t>причинами</w:t>
      </w:r>
      <w:proofErr w:type="gramEnd"/>
      <w:r w:rsidRPr="002A52AD">
        <w:rPr>
          <w:rFonts w:ascii="Bookman Old Style" w:hAnsi="Bookman Old Style"/>
          <w:bCs/>
          <w:sz w:val="20"/>
          <w:szCs w:val="20"/>
        </w:rPr>
        <w:t xml:space="preserve"> вызывающими устаревание могут быть:</w:t>
      </w:r>
    </w:p>
    <w:p w:rsidR="002A52AD" w:rsidRPr="002A52AD" w:rsidRDefault="002A52AD" w:rsidP="00F27C62">
      <w:pPr>
        <w:numPr>
          <w:ilvl w:val="0"/>
          <w:numId w:val="43"/>
        </w:numPr>
        <w:autoSpaceDE w:val="0"/>
        <w:autoSpaceDN w:val="0"/>
        <w:adjustRightInd w:val="0"/>
        <w:spacing w:before="120" w:after="120"/>
        <w:jc w:val="both"/>
        <w:rPr>
          <w:rFonts w:ascii="Bookman Old Style" w:hAnsi="Bookman Old Style"/>
          <w:bCs/>
          <w:sz w:val="20"/>
          <w:szCs w:val="20"/>
        </w:rPr>
      </w:pPr>
      <w:r w:rsidRPr="002A52AD">
        <w:rPr>
          <w:rFonts w:ascii="Bookman Old Style" w:hAnsi="Bookman Old Style"/>
          <w:bCs/>
          <w:sz w:val="20"/>
          <w:szCs w:val="20"/>
        </w:rPr>
        <w:t>Сократившийся спрос на продукцию.</w:t>
      </w:r>
    </w:p>
    <w:p w:rsidR="002A52AD" w:rsidRPr="002A52AD" w:rsidRDefault="002A52AD" w:rsidP="00F27C62">
      <w:pPr>
        <w:numPr>
          <w:ilvl w:val="0"/>
          <w:numId w:val="43"/>
        </w:numPr>
        <w:autoSpaceDE w:val="0"/>
        <w:autoSpaceDN w:val="0"/>
        <w:adjustRightInd w:val="0"/>
        <w:spacing w:before="120" w:after="120"/>
        <w:jc w:val="both"/>
        <w:rPr>
          <w:rFonts w:ascii="Bookman Old Style" w:hAnsi="Bookman Old Style"/>
          <w:bCs/>
          <w:sz w:val="20"/>
          <w:szCs w:val="20"/>
        </w:rPr>
      </w:pPr>
      <w:r w:rsidRPr="002A52AD">
        <w:rPr>
          <w:rFonts w:ascii="Bookman Old Style" w:hAnsi="Bookman Old Style"/>
          <w:bCs/>
          <w:sz w:val="20"/>
          <w:szCs w:val="20"/>
        </w:rPr>
        <w:t>Возросшая конкуренция с импортными изделиями.</w:t>
      </w:r>
    </w:p>
    <w:p w:rsidR="002A52AD" w:rsidRPr="002A52AD" w:rsidRDefault="002A52AD" w:rsidP="00F27C62">
      <w:pPr>
        <w:numPr>
          <w:ilvl w:val="0"/>
          <w:numId w:val="43"/>
        </w:numPr>
        <w:autoSpaceDE w:val="0"/>
        <w:autoSpaceDN w:val="0"/>
        <w:adjustRightInd w:val="0"/>
        <w:spacing w:before="120" w:after="120"/>
        <w:jc w:val="both"/>
        <w:rPr>
          <w:rFonts w:ascii="Bookman Old Style" w:hAnsi="Bookman Old Style"/>
          <w:bCs/>
          <w:sz w:val="20"/>
          <w:szCs w:val="20"/>
        </w:rPr>
      </w:pPr>
      <w:r w:rsidRPr="002A52AD">
        <w:rPr>
          <w:rFonts w:ascii="Bookman Old Style" w:hAnsi="Bookman Old Style"/>
          <w:bCs/>
          <w:sz w:val="20"/>
          <w:szCs w:val="20"/>
        </w:rPr>
        <w:t>Затруднения в снабжении сырьем или комплектующими изделиями.</w:t>
      </w:r>
    </w:p>
    <w:p w:rsidR="002A52AD" w:rsidRPr="002A52AD" w:rsidRDefault="002A52AD" w:rsidP="002A52AD">
      <w:pPr>
        <w:tabs>
          <w:tab w:val="left" w:pos="851"/>
          <w:tab w:val="left" w:pos="1545"/>
        </w:tabs>
        <w:spacing w:before="120" w:after="120"/>
        <w:ind w:firstLine="709"/>
        <w:jc w:val="both"/>
        <w:rPr>
          <w:rFonts w:ascii="Bookman Old Style" w:hAnsi="Bookman Old Style"/>
          <w:sz w:val="20"/>
          <w:szCs w:val="20"/>
        </w:rPr>
      </w:pPr>
      <w:r w:rsidRPr="002A52AD">
        <w:rPr>
          <w:rFonts w:ascii="Bookman Old Style" w:hAnsi="Bookman Old Style"/>
          <w:sz w:val="20"/>
          <w:szCs w:val="20"/>
        </w:rPr>
        <w:t xml:space="preserve">Признаков внешнего устаревания </w:t>
      </w:r>
      <w:r w:rsidRPr="002A52AD">
        <w:rPr>
          <w:rFonts w:ascii="Bookman Old Style" w:hAnsi="Bookman Old Style"/>
          <w:bCs/>
          <w:sz w:val="20"/>
          <w:szCs w:val="20"/>
        </w:rPr>
        <w:t xml:space="preserve">элементов Объекта оценки </w:t>
      </w:r>
      <w:r w:rsidRPr="002A52AD">
        <w:rPr>
          <w:rFonts w:ascii="Bookman Old Style" w:hAnsi="Bookman Old Style"/>
          <w:sz w:val="20"/>
          <w:szCs w:val="20"/>
        </w:rPr>
        <w:t>в ходе проведения оценки выявлено не было.</w:t>
      </w:r>
    </w:p>
    <w:p w:rsidR="002A52AD" w:rsidRPr="002A52AD" w:rsidRDefault="002A52AD" w:rsidP="002A52AD">
      <w:pPr>
        <w:keepNext/>
        <w:spacing w:before="120"/>
        <w:jc w:val="both"/>
        <w:outlineLvl w:val="2"/>
        <w:rPr>
          <w:rFonts w:ascii="Bookman Old Style" w:hAnsi="Bookman Old Style"/>
          <w:b/>
          <w:bCs/>
          <w:sz w:val="20"/>
          <w:szCs w:val="20"/>
        </w:rPr>
      </w:pPr>
      <w:bookmarkStart w:id="304" w:name="_Toc320767147"/>
      <w:bookmarkStart w:id="305" w:name="_Toc319330042"/>
      <w:bookmarkStart w:id="306" w:name="_Toc411006085"/>
      <w:bookmarkStart w:id="307" w:name="_Toc460764374"/>
      <w:r w:rsidRPr="002A52AD">
        <w:rPr>
          <w:rFonts w:ascii="Bookman Old Style" w:hAnsi="Bookman Old Style"/>
          <w:b/>
          <w:bCs/>
          <w:sz w:val="20"/>
          <w:szCs w:val="20"/>
        </w:rPr>
        <w:t>5.4.1.</w:t>
      </w:r>
      <w:r>
        <w:rPr>
          <w:rFonts w:ascii="Bookman Old Style" w:hAnsi="Bookman Old Style"/>
          <w:b/>
          <w:bCs/>
          <w:sz w:val="20"/>
          <w:szCs w:val="20"/>
        </w:rPr>
        <w:t>5.</w:t>
      </w:r>
      <w:r w:rsidRPr="002A52AD">
        <w:rPr>
          <w:rFonts w:ascii="Bookman Old Style" w:hAnsi="Bookman Old Style"/>
          <w:b/>
          <w:bCs/>
          <w:sz w:val="20"/>
          <w:szCs w:val="20"/>
        </w:rPr>
        <w:t xml:space="preserve"> Расчет уменьшения стоимости</w:t>
      </w:r>
      <w:bookmarkEnd w:id="304"/>
      <w:bookmarkEnd w:id="305"/>
      <w:bookmarkEnd w:id="306"/>
      <w:bookmarkEnd w:id="307"/>
    </w:p>
    <w:p w:rsidR="002A52AD" w:rsidRPr="002A52AD" w:rsidRDefault="002A52AD" w:rsidP="002A52AD">
      <w:pPr>
        <w:widowControl w:val="0"/>
        <w:autoSpaceDE w:val="0"/>
        <w:autoSpaceDN w:val="0"/>
        <w:adjustRightInd w:val="0"/>
        <w:spacing w:before="120" w:after="120"/>
        <w:ind w:firstLine="708"/>
        <w:jc w:val="both"/>
        <w:rPr>
          <w:rFonts w:ascii="Bookman Old Style" w:hAnsi="Bookman Old Style"/>
          <w:bCs/>
          <w:sz w:val="20"/>
          <w:szCs w:val="20"/>
        </w:rPr>
      </w:pPr>
      <w:r w:rsidRPr="002A52AD">
        <w:rPr>
          <w:rFonts w:ascii="Bookman Old Style" w:hAnsi="Bookman Old Style"/>
          <w:bCs/>
          <w:sz w:val="20"/>
          <w:szCs w:val="20"/>
        </w:rPr>
        <w:t>После расчета физического износа, функционального и внешнего устареваний, определено уменьшение стоимости элементов Объекта оценки вследствие указанных видов воздействий.</w:t>
      </w:r>
    </w:p>
    <w:p w:rsidR="002A52AD" w:rsidRPr="002A52AD" w:rsidRDefault="002A52AD" w:rsidP="002A52AD">
      <w:pPr>
        <w:spacing w:before="120" w:after="120"/>
        <w:ind w:firstLine="708"/>
        <w:jc w:val="both"/>
        <w:rPr>
          <w:rFonts w:ascii="Bookman Old Style" w:hAnsi="Bookman Old Style"/>
          <w:sz w:val="20"/>
          <w:szCs w:val="20"/>
        </w:rPr>
      </w:pPr>
      <w:r w:rsidRPr="002A52AD">
        <w:rPr>
          <w:rFonts w:ascii="Bookman Old Style" w:hAnsi="Bookman Old Style"/>
          <w:sz w:val="20"/>
          <w:szCs w:val="20"/>
        </w:rPr>
        <w:t>Уменьшение стоимости элемента Объекта оценки определяется по формуле:</w:t>
      </w:r>
    </w:p>
    <w:p w:rsidR="002A52AD" w:rsidRPr="002A52AD" w:rsidRDefault="0080744F" w:rsidP="002A52AD">
      <w:pPr>
        <w:spacing w:before="120" w:after="120"/>
        <w:jc w:val="both"/>
        <w:rPr>
          <w:rFonts w:asciiTheme="majorHAnsi" w:hAnsiTheme="majorHAnsi"/>
          <w:sz w:val="20"/>
          <w:szCs w:val="20"/>
        </w:rPr>
      </w:pPr>
      <m:oMathPara>
        <m:oMath>
          <m:sSub>
            <m:sSubPr>
              <m:ctrlPr>
                <w:rPr>
                  <w:rFonts w:ascii="Cambria Math" w:hAnsiTheme="majorHAnsi"/>
                  <w:sz w:val="24"/>
                  <w:szCs w:val="24"/>
                </w:rPr>
              </m:ctrlPr>
            </m:sSubPr>
            <m:e>
              <m:r>
                <m:rPr>
                  <m:sty m:val="p"/>
                </m:rPr>
                <w:rPr>
                  <w:rFonts w:ascii="Cambria Math" w:hAnsi="Cambria Math"/>
                  <w:sz w:val="20"/>
                  <w:szCs w:val="20"/>
                </w:rPr>
                <m:t>И</m:t>
              </m:r>
            </m:e>
            <m:sub>
              <m:r>
                <m:rPr>
                  <m:sty m:val="p"/>
                </m:rPr>
                <w:rPr>
                  <w:rFonts w:ascii="Cambria Math" w:hAnsi="Cambria Math"/>
                  <w:sz w:val="20"/>
                  <w:szCs w:val="20"/>
                </w:rPr>
                <m:t>с</m:t>
              </m:r>
            </m:sub>
          </m:sSub>
          <m:r>
            <m:rPr>
              <m:sty m:val="p"/>
            </m:rPr>
            <w:rPr>
              <w:rFonts w:ascii="Cambria Math" w:hAnsiTheme="majorHAnsi"/>
              <w:sz w:val="20"/>
              <w:szCs w:val="20"/>
            </w:rPr>
            <m:t>=1</m:t>
          </m:r>
          <m:r>
            <m:rPr>
              <m:sty m:val="p"/>
            </m:rPr>
            <w:rPr>
              <w:rFonts w:ascii="Cambria Math" w:hAnsi="Cambria Math"/>
              <w:sz w:val="20"/>
              <w:szCs w:val="20"/>
            </w:rPr>
            <m:t>-</m:t>
          </m:r>
          <m:d>
            <m:dPr>
              <m:ctrlPr>
                <w:rPr>
                  <w:rFonts w:ascii="Cambria Math" w:hAnsiTheme="majorHAnsi"/>
                  <w:sz w:val="24"/>
                  <w:szCs w:val="24"/>
                </w:rPr>
              </m:ctrlPr>
            </m:dPr>
            <m:e>
              <m:r>
                <m:rPr>
                  <m:sty m:val="p"/>
                </m:rPr>
                <w:rPr>
                  <w:rFonts w:ascii="Cambria Math" w:hAnsiTheme="majorHAnsi"/>
                  <w:sz w:val="20"/>
                  <w:szCs w:val="20"/>
                </w:rPr>
                <m:t>1</m:t>
              </m:r>
              <m:r>
                <m:rPr>
                  <m:sty m:val="p"/>
                </m:rPr>
                <w:rPr>
                  <w:rFonts w:ascii="Cambria Math" w:hAnsi="Cambria Math"/>
                  <w:sz w:val="20"/>
                  <w:szCs w:val="20"/>
                </w:rPr>
                <m:t>-</m:t>
              </m:r>
              <m:sSub>
                <m:sSubPr>
                  <m:ctrlPr>
                    <w:rPr>
                      <w:rFonts w:ascii="Cambria Math" w:hAnsiTheme="majorHAnsi"/>
                      <w:sz w:val="24"/>
                      <w:szCs w:val="24"/>
                    </w:rPr>
                  </m:ctrlPr>
                </m:sSubPr>
                <m:e>
                  <m:r>
                    <m:rPr>
                      <m:sty m:val="p"/>
                    </m:rPr>
                    <w:rPr>
                      <w:rFonts w:ascii="Cambria Math" w:hAnsi="Cambria Math"/>
                      <w:sz w:val="20"/>
                      <w:szCs w:val="20"/>
                    </w:rPr>
                    <m:t>И</m:t>
                  </m:r>
                </m:e>
                <m:sub>
                  <m:r>
                    <m:rPr>
                      <m:sty m:val="p"/>
                    </m:rPr>
                    <w:rPr>
                      <w:rFonts w:ascii="Cambria Math" w:hAnsi="Cambria Math"/>
                      <w:sz w:val="20"/>
                      <w:szCs w:val="20"/>
                    </w:rPr>
                    <m:t>физ</m:t>
                  </m:r>
                </m:sub>
              </m:sSub>
            </m:e>
          </m:d>
          <m:r>
            <m:rPr>
              <m:sty m:val="p"/>
            </m:rPr>
            <w:rPr>
              <w:rFonts w:ascii="Cambria Math" w:hAnsi="Cambria Math"/>
              <w:sz w:val="20"/>
              <w:szCs w:val="20"/>
            </w:rPr>
            <m:t>×</m:t>
          </m:r>
          <m:d>
            <m:dPr>
              <m:ctrlPr>
                <w:rPr>
                  <w:rFonts w:ascii="Cambria Math" w:hAnsiTheme="majorHAnsi"/>
                  <w:sz w:val="24"/>
                  <w:szCs w:val="24"/>
                </w:rPr>
              </m:ctrlPr>
            </m:dPr>
            <m:e>
              <m:r>
                <m:rPr>
                  <m:sty m:val="p"/>
                </m:rPr>
                <w:rPr>
                  <w:rFonts w:ascii="Cambria Math" w:hAnsiTheme="majorHAnsi"/>
                  <w:sz w:val="20"/>
                  <w:szCs w:val="20"/>
                </w:rPr>
                <m:t>1</m:t>
              </m:r>
              <m:r>
                <m:rPr>
                  <m:sty m:val="p"/>
                </m:rPr>
                <w:rPr>
                  <w:rFonts w:ascii="Cambria Math" w:hAnsi="Cambria Math"/>
                  <w:sz w:val="20"/>
                  <w:szCs w:val="20"/>
                </w:rPr>
                <m:t>-</m:t>
              </m:r>
              <m:sSub>
                <m:sSubPr>
                  <m:ctrlPr>
                    <w:rPr>
                      <w:rFonts w:ascii="Cambria Math" w:hAnsiTheme="majorHAnsi"/>
                      <w:sz w:val="24"/>
                      <w:szCs w:val="24"/>
                    </w:rPr>
                  </m:ctrlPr>
                </m:sSubPr>
                <m:e>
                  <m:r>
                    <m:rPr>
                      <m:sty m:val="p"/>
                    </m:rPr>
                    <w:rPr>
                      <w:rFonts w:ascii="Cambria Math" w:hAnsi="Cambria Math"/>
                      <w:sz w:val="20"/>
                      <w:szCs w:val="20"/>
                    </w:rPr>
                    <m:t>И</m:t>
                  </m:r>
                </m:e>
                <m:sub>
                  <m:r>
                    <m:rPr>
                      <m:sty m:val="p"/>
                    </m:rPr>
                    <w:rPr>
                      <w:rFonts w:ascii="Cambria Math" w:hAnsi="Cambria Math"/>
                      <w:sz w:val="20"/>
                      <w:szCs w:val="20"/>
                    </w:rPr>
                    <m:t>функц</m:t>
                  </m:r>
                </m:sub>
              </m:sSub>
            </m:e>
          </m:d>
          <m:r>
            <m:rPr>
              <m:sty m:val="p"/>
            </m:rPr>
            <w:rPr>
              <w:rFonts w:ascii="Cambria Math" w:hAnsi="Cambria Math"/>
              <w:sz w:val="20"/>
              <w:szCs w:val="20"/>
            </w:rPr>
            <m:t>×</m:t>
          </m:r>
          <m:d>
            <m:dPr>
              <m:ctrlPr>
                <w:rPr>
                  <w:rFonts w:ascii="Cambria Math" w:hAnsiTheme="majorHAnsi"/>
                  <w:sz w:val="24"/>
                  <w:szCs w:val="24"/>
                </w:rPr>
              </m:ctrlPr>
            </m:dPr>
            <m:e>
              <m:r>
                <m:rPr>
                  <m:sty m:val="p"/>
                </m:rPr>
                <w:rPr>
                  <w:rFonts w:ascii="Cambria Math" w:hAnsiTheme="majorHAnsi"/>
                  <w:sz w:val="20"/>
                  <w:szCs w:val="20"/>
                </w:rPr>
                <m:t>1</m:t>
              </m:r>
              <m:r>
                <m:rPr>
                  <m:sty m:val="p"/>
                </m:rPr>
                <w:rPr>
                  <w:rFonts w:ascii="Cambria Math" w:hAnsi="Cambria Math"/>
                  <w:sz w:val="20"/>
                  <w:szCs w:val="20"/>
                </w:rPr>
                <m:t>-</m:t>
              </m:r>
              <m:sSub>
                <m:sSubPr>
                  <m:ctrlPr>
                    <w:rPr>
                      <w:rFonts w:ascii="Cambria Math" w:hAnsiTheme="majorHAnsi"/>
                      <w:sz w:val="24"/>
                      <w:szCs w:val="24"/>
                    </w:rPr>
                  </m:ctrlPr>
                </m:sSubPr>
                <m:e>
                  <m:r>
                    <m:rPr>
                      <m:sty m:val="p"/>
                    </m:rPr>
                    <w:rPr>
                      <w:rFonts w:ascii="Cambria Math" w:hAnsi="Cambria Math"/>
                      <w:sz w:val="20"/>
                      <w:szCs w:val="20"/>
                    </w:rPr>
                    <m:t>И</m:t>
                  </m:r>
                </m:e>
                <m:sub>
                  <m:r>
                    <m:rPr>
                      <m:sty m:val="p"/>
                    </m:rPr>
                    <w:rPr>
                      <w:rFonts w:ascii="Cambria Math" w:hAnsi="Cambria Math"/>
                      <w:sz w:val="20"/>
                      <w:szCs w:val="20"/>
                    </w:rPr>
                    <m:t>внеш</m:t>
                  </m:r>
                </m:sub>
              </m:sSub>
            </m:e>
          </m:d>
        </m:oMath>
      </m:oMathPara>
    </w:p>
    <w:p w:rsidR="002A52AD" w:rsidRPr="002A52AD" w:rsidRDefault="002A52AD" w:rsidP="002A52AD">
      <w:pPr>
        <w:spacing w:before="120" w:after="120"/>
        <w:ind w:left="709"/>
        <w:jc w:val="both"/>
        <w:rPr>
          <w:rFonts w:ascii="Bookman Old Style" w:hAnsi="Bookman Old Style"/>
          <w:sz w:val="20"/>
          <w:szCs w:val="20"/>
        </w:rPr>
      </w:pPr>
      <w:r w:rsidRPr="002A52AD">
        <w:rPr>
          <w:rFonts w:ascii="Bookman Old Style" w:hAnsi="Bookman Old Style"/>
          <w:sz w:val="20"/>
          <w:szCs w:val="20"/>
        </w:rPr>
        <w:t>где:</w:t>
      </w:r>
    </w:p>
    <w:p w:rsidR="002A52AD" w:rsidRPr="002A52AD" w:rsidRDefault="002A52AD" w:rsidP="002A52AD">
      <w:pPr>
        <w:spacing w:before="120" w:after="120"/>
        <w:ind w:left="709"/>
        <w:jc w:val="both"/>
        <w:rPr>
          <w:rFonts w:ascii="Bookman Old Style" w:hAnsi="Bookman Old Style"/>
          <w:sz w:val="20"/>
          <w:szCs w:val="20"/>
        </w:rPr>
      </w:pPr>
      <w:proofErr w:type="spellStart"/>
      <w:r w:rsidRPr="002A52AD">
        <w:rPr>
          <w:rFonts w:ascii="Bookman Old Style" w:hAnsi="Bookman Old Style"/>
          <w:sz w:val="20"/>
          <w:szCs w:val="20"/>
        </w:rPr>
        <w:t>И</w:t>
      </w:r>
      <w:r w:rsidRPr="002A52AD">
        <w:rPr>
          <w:rFonts w:ascii="Bookman Old Style" w:hAnsi="Bookman Old Style"/>
          <w:sz w:val="20"/>
          <w:szCs w:val="20"/>
          <w:vertAlign w:val="subscript"/>
        </w:rPr>
        <w:t>с</w:t>
      </w:r>
      <w:proofErr w:type="spellEnd"/>
      <w:r w:rsidRPr="002A52AD">
        <w:rPr>
          <w:rFonts w:ascii="Bookman Old Style" w:hAnsi="Bookman Old Style"/>
          <w:sz w:val="20"/>
          <w:szCs w:val="20"/>
          <w:vertAlign w:val="subscript"/>
        </w:rPr>
        <w:t xml:space="preserve"> </w:t>
      </w:r>
      <w:r w:rsidRPr="002A52AD">
        <w:rPr>
          <w:rFonts w:ascii="Bookman Old Style" w:hAnsi="Bookman Old Style"/>
          <w:sz w:val="20"/>
          <w:szCs w:val="20"/>
        </w:rPr>
        <w:t>– величина уменьшения стоимости элемента;</w:t>
      </w:r>
    </w:p>
    <w:p w:rsidR="002A52AD" w:rsidRPr="002A52AD" w:rsidRDefault="002A52AD" w:rsidP="002A52AD">
      <w:pPr>
        <w:spacing w:before="120" w:after="120"/>
        <w:ind w:left="709"/>
        <w:jc w:val="both"/>
        <w:rPr>
          <w:rFonts w:ascii="Bookman Old Style" w:hAnsi="Bookman Old Style"/>
          <w:sz w:val="20"/>
          <w:szCs w:val="20"/>
        </w:rPr>
      </w:pPr>
      <w:proofErr w:type="spellStart"/>
      <w:r w:rsidRPr="002A52AD">
        <w:rPr>
          <w:rFonts w:ascii="Bookman Old Style" w:hAnsi="Bookman Old Style"/>
          <w:sz w:val="20"/>
          <w:szCs w:val="20"/>
        </w:rPr>
        <w:t>И</w:t>
      </w:r>
      <w:r w:rsidRPr="002A52AD">
        <w:rPr>
          <w:rFonts w:ascii="Bookman Old Style" w:hAnsi="Bookman Old Style"/>
          <w:sz w:val="20"/>
          <w:szCs w:val="20"/>
          <w:vertAlign w:val="subscript"/>
        </w:rPr>
        <w:t>физ</w:t>
      </w:r>
      <w:proofErr w:type="spellEnd"/>
      <w:r w:rsidRPr="002A52AD">
        <w:rPr>
          <w:rFonts w:ascii="Bookman Old Style" w:hAnsi="Bookman Old Style"/>
          <w:sz w:val="20"/>
          <w:szCs w:val="20"/>
        </w:rPr>
        <w:t xml:space="preserve"> – физический износ элемента;</w:t>
      </w:r>
    </w:p>
    <w:p w:rsidR="002A52AD" w:rsidRPr="002A52AD" w:rsidRDefault="002A52AD" w:rsidP="002A52AD">
      <w:pPr>
        <w:spacing w:before="120" w:after="120"/>
        <w:ind w:left="709"/>
        <w:jc w:val="both"/>
        <w:rPr>
          <w:rFonts w:ascii="Bookman Old Style" w:hAnsi="Bookman Old Style"/>
          <w:sz w:val="20"/>
          <w:szCs w:val="20"/>
        </w:rPr>
      </w:pPr>
      <w:proofErr w:type="spellStart"/>
      <w:r w:rsidRPr="002A52AD">
        <w:rPr>
          <w:rFonts w:ascii="Bookman Old Style" w:hAnsi="Bookman Old Style"/>
          <w:sz w:val="20"/>
          <w:szCs w:val="20"/>
        </w:rPr>
        <w:t>И</w:t>
      </w:r>
      <w:r w:rsidRPr="002A52AD">
        <w:rPr>
          <w:rFonts w:ascii="Bookman Old Style" w:hAnsi="Bookman Old Style"/>
          <w:sz w:val="20"/>
          <w:szCs w:val="20"/>
          <w:vertAlign w:val="subscript"/>
        </w:rPr>
        <w:t>функц</w:t>
      </w:r>
      <w:proofErr w:type="spellEnd"/>
      <w:r w:rsidRPr="002A52AD">
        <w:rPr>
          <w:rFonts w:ascii="Bookman Old Style" w:hAnsi="Bookman Old Style"/>
          <w:sz w:val="20"/>
          <w:szCs w:val="20"/>
        </w:rPr>
        <w:t xml:space="preserve"> – функциональное устаревание элемента;</w:t>
      </w:r>
    </w:p>
    <w:p w:rsidR="002A52AD" w:rsidRPr="002A52AD" w:rsidRDefault="002A52AD" w:rsidP="002A52AD">
      <w:pPr>
        <w:spacing w:before="120" w:after="120"/>
        <w:ind w:left="709"/>
        <w:jc w:val="both"/>
        <w:rPr>
          <w:rFonts w:ascii="Bookman Old Style" w:hAnsi="Bookman Old Style"/>
          <w:sz w:val="20"/>
          <w:szCs w:val="20"/>
        </w:rPr>
      </w:pPr>
      <w:proofErr w:type="spellStart"/>
      <w:r w:rsidRPr="002A52AD">
        <w:rPr>
          <w:rFonts w:ascii="Bookman Old Style" w:hAnsi="Bookman Old Style"/>
          <w:sz w:val="20"/>
          <w:szCs w:val="20"/>
        </w:rPr>
        <w:t>И</w:t>
      </w:r>
      <w:r w:rsidRPr="002A52AD">
        <w:rPr>
          <w:rFonts w:ascii="Bookman Old Style" w:hAnsi="Bookman Old Style"/>
          <w:sz w:val="20"/>
          <w:szCs w:val="20"/>
          <w:vertAlign w:val="subscript"/>
        </w:rPr>
        <w:t>внеш</w:t>
      </w:r>
      <w:proofErr w:type="spellEnd"/>
      <w:r w:rsidRPr="002A52AD">
        <w:rPr>
          <w:rFonts w:ascii="Bookman Old Style" w:hAnsi="Bookman Old Style"/>
          <w:sz w:val="20"/>
          <w:szCs w:val="20"/>
        </w:rPr>
        <w:t xml:space="preserve"> – внешнее устаревание элемента.</w:t>
      </w:r>
    </w:p>
    <w:p w:rsidR="002A52AD" w:rsidRPr="002A52AD" w:rsidRDefault="002A52AD" w:rsidP="002A52AD">
      <w:pPr>
        <w:spacing w:before="120" w:after="120"/>
        <w:jc w:val="both"/>
        <w:rPr>
          <w:rFonts w:ascii="Bookman Old Style" w:hAnsi="Bookman Old Style"/>
          <w:sz w:val="20"/>
          <w:szCs w:val="20"/>
        </w:rPr>
      </w:pPr>
      <w:r w:rsidRPr="002A52AD">
        <w:rPr>
          <w:rFonts w:ascii="Bookman Old Style" w:hAnsi="Bookman Old Style"/>
          <w:sz w:val="20"/>
          <w:szCs w:val="20"/>
        </w:rPr>
        <w:tab/>
        <w:t>В результате расчета по формуле, определено общее уменьшения стоимости, вызванное: физическим состоянием, функциональным и внешним устареванием.</w:t>
      </w:r>
    </w:p>
    <w:p w:rsidR="002A52AD" w:rsidRPr="002A52AD" w:rsidRDefault="002A52AD" w:rsidP="002A52AD">
      <w:pPr>
        <w:spacing w:before="120" w:after="120"/>
        <w:ind w:firstLine="709"/>
        <w:rPr>
          <w:rFonts w:ascii="Bookman Old Style" w:hAnsi="Bookman Old Style"/>
          <w:sz w:val="20"/>
          <w:szCs w:val="20"/>
        </w:rPr>
      </w:pPr>
      <w:r w:rsidRPr="002A52AD">
        <w:rPr>
          <w:rFonts w:ascii="Bookman Old Style" w:hAnsi="Bookman Old Style"/>
          <w:sz w:val="20"/>
          <w:szCs w:val="20"/>
        </w:rPr>
        <w:t xml:space="preserve">Результаты расчета в пункте </w:t>
      </w:r>
      <w:r>
        <w:rPr>
          <w:rFonts w:ascii="Bookman Old Style" w:hAnsi="Bookman Old Style"/>
          <w:sz w:val="20"/>
          <w:szCs w:val="20"/>
        </w:rPr>
        <w:t>5.4.1.6</w:t>
      </w:r>
      <w:r w:rsidRPr="002A52AD">
        <w:rPr>
          <w:rFonts w:ascii="Bookman Old Style" w:hAnsi="Bookman Old Style"/>
          <w:sz w:val="20"/>
          <w:szCs w:val="20"/>
        </w:rPr>
        <w:t>.</w:t>
      </w:r>
    </w:p>
    <w:p w:rsidR="002A52AD" w:rsidRPr="002A52AD" w:rsidRDefault="002A52AD" w:rsidP="002A52AD">
      <w:pPr>
        <w:keepNext/>
        <w:spacing w:before="120"/>
        <w:outlineLvl w:val="2"/>
        <w:rPr>
          <w:rFonts w:ascii="Bookman Old Style" w:hAnsi="Bookman Old Style"/>
          <w:b/>
          <w:bCs/>
          <w:sz w:val="20"/>
          <w:szCs w:val="20"/>
        </w:rPr>
      </w:pPr>
      <w:bookmarkStart w:id="308" w:name="_Toc320767148"/>
      <w:bookmarkStart w:id="309" w:name="_Toc319330043"/>
      <w:bookmarkStart w:id="310" w:name="_Toc411006086"/>
      <w:bookmarkStart w:id="311" w:name="_Toc460764375"/>
      <w:r w:rsidRPr="002A52AD">
        <w:rPr>
          <w:rFonts w:ascii="Bookman Old Style" w:hAnsi="Bookman Old Style"/>
          <w:b/>
          <w:bCs/>
          <w:sz w:val="20"/>
          <w:szCs w:val="20"/>
        </w:rPr>
        <w:t>5.4.1.</w:t>
      </w:r>
      <w:r>
        <w:rPr>
          <w:rFonts w:ascii="Bookman Old Style" w:hAnsi="Bookman Old Style"/>
          <w:b/>
          <w:bCs/>
          <w:sz w:val="20"/>
          <w:szCs w:val="20"/>
        </w:rPr>
        <w:t>6.</w:t>
      </w:r>
      <w:r w:rsidRPr="002A52AD">
        <w:rPr>
          <w:rFonts w:ascii="Bookman Old Style" w:hAnsi="Bookman Old Style"/>
          <w:b/>
          <w:bCs/>
          <w:sz w:val="20"/>
          <w:szCs w:val="20"/>
        </w:rPr>
        <w:t xml:space="preserve"> Рыночная стоимость элемента Объекта оценки затратным подходом</w:t>
      </w:r>
      <w:bookmarkEnd w:id="308"/>
      <w:bookmarkEnd w:id="309"/>
      <w:bookmarkEnd w:id="310"/>
      <w:bookmarkEnd w:id="311"/>
    </w:p>
    <w:p w:rsidR="002A52AD" w:rsidRPr="002A52AD" w:rsidRDefault="002A52AD" w:rsidP="002A52AD">
      <w:pPr>
        <w:widowControl w:val="0"/>
        <w:autoSpaceDE w:val="0"/>
        <w:autoSpaceDN w:val="0"/>
        <w:adjustRightInd w:val="0"/>
        <w:spacing w:before="120" w:after="120"/>
        <w:ind w:firstLine="708"/>
        <w:jc w:val="both"/>
        <w:rPr>
          <w:rFonts w:ascii="Bookman Old Style" w:hAnsi="Bookman Old Style"/>
          <w:bCs/>
          <w:sz w:val="20"/>
          <w:szCs w:val="20"/>
        </w:rPr>
      </w:pPr>
      <w:r w:rsidRPr="002A52AD">
        <w:rPr>
          <w:rFonts w:ascii="Bookman Old Style" w:hAnsi="Bookman Old Style"/>
          <w:bCs/>
          <w:sz w:val="20"/>
          <w:szCs w:val="20"/>
        </w:rPr>
        <w:t>После определения стоимости затрат на замещение и воспроизводство элементов Объекта оценки, расчета величин физического износа, функционального и внешнего устаревания, была определена рыночная стоимость элементов Объекта оценки.</w:t>
      </w:r>
    </w:p>
    <w:p w:rsidR="002A52AD" w:rsidRPr="002A52AD" w:rsidRDefault="002A52AD" w:rsidP="002A52AD">
      <w:pPr>
        <w:widowControl w:val="0"/>
        <w:autoSpaceDE w:val="0"/>
        <w:autoSpaceDN w:val="0"/>
        <w:adjustRightInd w:val="0"/>
        <w:spacing w:before="120" w:after="120"/>
        <w:ind w:firstLine="708"/>
        <w:jc w:val="both"/>
        <w:rPr>
          <w:rFonts w:ascii="Bookman Old Style" w:hAnsi="Bookman Old Style"/>
          <w:bCs/>
          <w:sz w:val="20"/>
          <w:szCs w:val="20"/>
        </w:rPr>
      </w:pPr>
    </w:p>
    <w:p w:rsidR="002A52AD" w:rsidRPr="002A52AD" w:rsidRDefault="0080744F" w:rsidP="002A52AD">
      <w:pPr>
        <w:widowControl w:val="0"/>
        <w:autoSpaceDE w:val="0"/>
        <w:autoSpaceDN w:val="0"/>
        <w:adjustRightInd w:val="0"/>
        <w:spacing w:before="120" w:after="120"/>
        <w:ind w:firstLine="708"/>
        <w:jc w:val="both"/>
        <w:rPr>
          <w:rFonts w:asciiTheme="majorHAnsi" w:hAnsiTheme="majorHAnsi"/>
          <w:bCs/>
          <w:sz w:val="20"/>
          <w:szCs w:val="20"/>
        </w:rPr>
      </w:pPr>
      <m:oMathPara>
        <m:oMath>
          <m:sSub>
            <m:sSubPr>
              <m:ctrlPr>
                <w:rPr>
                  <w:rFonts w:ascii="Cambria Math" w:hAnsiTheme="majorHAnsi"/>
                  <w:bCs/>
                  <w:sz w:val="24"/>
                  <w:szCs w:val="24"/>
                </w:rPr>
              </m:ctrlPr>
            </m:sSubPr>
            <m:e>
              <m:r>
                <m:rPr>
                  <m:sty m:val="p"/>
                </m:rPr>
                <w:rPr>
                  <w:rFonts w:ascii="Cambria Math" w:hAnsi="Cambria Math"/>
                  <w:sz w:val="20"/>
                  <w:szCs w:val="20"/>
                </w:rPr>
                <m:t>С</m:t>
              </m:r>
            </m:e>
            <m:sub>
              <m:r>
                <m:rPr>
                  <m:sty m:val="p"/>
                </m:rPr>
                <w:rPr>
                  <w:rFonts w:ascii="Cambria Math" w:hAnsi="Cambria Math"/>
                  <w:sz w:val="20"/>
                  <w:szCs w:val="20"/>
                </w:rPr>
                <m:t>объекта</m:t>
              </m:r>
            </m:sub>
          </m:sSub>
          <m:r>
            <m:rPr>
              <m:sty m:val="p"/>
            </m:rPr>
            <w:rPr>
              <w:rFonts w:ascii="Cambria Math" w:hAnsiTheme="majorHAnsi"/>
              <w:sz w:val="20"/>
              <w:szCs w:val="20"/>
            </w:rPr>
            <m:t>=</m:t>
          </m:r>
          <m:sSub>
            <m:sSubPr>
              <m:ctrlPr>
                <w:rPr>
                  <w:rFonts w:ascii="Cambria Math" w:hAnsiTheme="majorHAnsi"/>
                  <w:bCs/>
                  <w:sz w:val="24"/>
                  <w:szCs w:val="24"/>
                </w:rPr>
              </m:ctrlPr>
            </m:sSubPr>
            <m:e>
              <m:r>
                <m:rPr>
                  <m:sty m:val="p"/>
                </m:rPr>
                <w:rPr>
                  <w:rFonts w:ascii="Cambria Math" w:hAnsi="Cambria Math"/>
                  <w:sz w:val="20"/>
                  <w:szCs w:val="20"/>
                </w:rPr>
                <m:t>С</m:t>
              </m:r>
            </m:e>
            <m:sub>
              <m:r>
                <m:rPr>
                  <m:sty m:val="p"/>
                </m:rPr>
                <w:rPr>
                  <w:rFonts w:ascii="Cambria Math" w:hAnsi="Cambria Math"/>
                  <w:sz w:val="20"/>
                  <w:szCs w:val="20"/>
                </w:rPr>
                <m:t>аналога</m:t>
              </m:r>
            </m:sub>
          </m:sSub>
          <m:r>
            <m:rPr>
              <m:sty m:val="p"/>
            </m:rPr>
            <w:rPr>
              <w:rFonts w:ascii="Cambria Math" w:hAnsi="Cambria Math"/>
              <w:sz w:val="20"/>
              <w:szCs w:val="20"/>
            </w:rPr>
            <m:t>×</m:t>
          </m:r>
          <m:d>
            <m:dPr>
              <m:ctrlPr>
                <w:rPr>
                  <w:rFonts w:ascii="Cambria Math" w:hAnsiTheme="majorHAnsi"/>
                  <w:bCs/>
                  <w:sz w:val="24"/>
                  <w:szCs w:val="24"/>
                </w:rPr>
              </m:ctrlPr>
            </m:dPr>
            <m:e>
              <m:r>
                <m:rPr>
                  <m:sty m:val="p"/>
                </m:rPr>
                <w:rPr>
                  <w:rFonts w:ascii="Cambria Math" w:hAnsiTheme="majorHAnsi"/>
                  <w:sz w:val="20"/>
                  <w:szCs w:val="20"/>
                </w:rPr>
                <m:t>1</m:t>
              </m:r>
              <m:r>
                <m:rPr>
                  <m:sty m:val="p"/>
                </m:rPr>
                <w:rPr>
                  <w:rFonts w:ascii="Cambria Math" w:hAnsi="Cambria Math"/>
                  <w:sz w:val="20"/>
                  <w:szCs w:val="20"/>
                </w:rPr>
                <m:t>-</m:t>
              </m:r>
              <m:sSub>
                <m:sSubPr>
                  <m:ctrlPr>
                    <w:rPr>
                      <w:rFonts w:ascii="Cambria Math" w:hAnsiTheme="majorHAnsi"/>
                      <w:bCs/>
                      <w:sz w:val="24"/>
                      <w:szCs w:val="24"/>
                    </w:rPr>
                  </m:ctrlPr>
                </m:sSubPr>
                <m:e>
                  <m:r>
                    <m:rPr>
                      <m:sty m:val="p"/>
                    </m:rPr>
                    <w:rPr>
                      <w:rFonts w:ascii="Cambria Math" w:hAnsi="Cambria Math"/>
                      <w:sz w:val="20"/>
                      <w:szCs w:val="20"/>
                    </w:rPr>
                    <m:t>И</m:t>
                  </m:r>
                </m:e>
                <m:sub>
                  <m:r>
                    <m:rPr>
                      <m:sty m:val="p"/>
                    </m:rPr>
                    <w:rPr>
                      <w:rFonts w:ascii="Cambria Math" w:hAnsi="Cambria Math"/>
                      <w:sz w:val="20"/>
                      <w:szCs w:val="20"/>
                    </w:rPr>
                    <m:t>с</m:t>
                  </m:r>
                </m:sub>
              </m:sSub>
            </m:e>
          </m:d>
        </m:oMath>
      </m:oMathPara>
    </w:p>
    <w:p w:rsidR="002A52AD" w:rsidRPr="002A52AD" w:rsidRDefault="002A52AD" w:rsidP="002A52AD">
      <w:pPr>
        <w:spacing w:before="120" w:after="120"/>
        <w:ind w:left="708"/>
        <w:jc w:val="both"/>
        <w:rPr>
          <w:rFonts w:ascii="Bookman Old Style" w:hAnsi="Bookman Old Style"/>
          <w:sz w:val="20"/>
          <w:szCs w:val="20"/>
        </w:rPr>
      </w:pPr>
      <w:r w:rsidRPr="002A52AD">
        <w:rPr>
          <w:rFonts w:ascii="Bookman Old Style" w:hAnsi="Bookman Old Style"/>
          <w:sz w:val="20"/>
          <w:szCs w:val="20"/>
        </w:rPr>
        <w:t>Где:</w:t>
      </w:r>
    </w:p>
    <w:p w:rsidR="002A52AD" w:rsidRPr="002A52AD" w:rsidRDefault="002A52AD" w:rsidP="002A52AD">
      <w:pPr>
        <w:spacing w:before="120" w:after="120"/>
        <w:ind w:left="708"/>
        <w:jc w:val="both"/>
        <w:rPr>
          <w:rFonts w:ascii="Bookman Old Style" w:hAnsi="Bookman Old Style"/>
          <w:sz w:val="20"/>
          <w:szCs w:val="20"/>
        </w:rPr>
      </w:pPr>
      <w:proofErr w:type="spellStart"/>
      <w:r w:rsidRPr="002A52AD">
        <w:rPr>
          <w:rFonts w:ascii="Bookman Old Style" w:hAnsi="Bookman Old Style"/>
          <w:sz w:val="20"/>
          <w:szCs w:val="20"/>
        </w:rPr>
        <w:t>С</w:t>
      </w:r>
      <w:r w:rsidRPr="002A52AD">
        <w:rPr>
          <w:rFonts w:ascii="Bookman Old Style" w:hAnsi="Bookman Old Style"/>
          <w:sz w:val="20"/>
          <w:szCs w:val="20"/>
          <w:vertAlign w:val="subscript"/>
        </w:rPr>
        <w:t>объекта</w:t>
      </w:r>
      <w:proofErr w:type="spellEnd"/>
      <w:r w:rsidRPr="002A52AD">
        <w:rPr>
          <w:rFonts w:ascii="Bookman Old Style" w:hAnsi="Bookman Old Style"/>
          <w:sz w:val="20"/>
          <w:szCs w:val="20"/>
        </w:rPr>
        <w:t xml:space="preserve"> – рыночная стоимость элемента Объекта оценки;</w:t>
      </w:r>
    </w:p>
    <w:p w:rsidR="002A52AD" w:rsidRPr="002A52AD" w:rsidRDefault="002A52AD" w:rsidP="002A52AD">
      <w:pPr>
        <w:spacing w:before="120" w:after="120"/>
        <w:ind w:left="708"/>
        <w:jc w:val="both"/>
        <w:rPr>
          <w:rFonts w:ascii="Bookman Old Style" w:hAnsi="Bookman Old Style"/>
          <w:sz w:val="20"/>
          <w:szCs w:val="20"/>
        </w:rPr>
      </w:pPr>
      <w:proofErr w:type="spellStart"/>
      <w:r w:rsidRPr="002A52AD">
        <w:rPr>
          <w:rFonts w:ascii="Bookman Old Style" w:hAnsi="Bookman Old Style"/>
          <w:sz w:val="20"/>
          <w:szCs w:val="20"/>
        </w:rPr>
        <w:t>С</w:t>
      </w:r>
      <w:r w:rsidRPr="002A52AD">
        <w:rPr>
          <w:rFonts w:ascii="Bookman Old Style" w:hAnsi="Bookman Old Style"/>
          <w:sz w:val="20"/>
          <w:szCs w:val="20"/>
          <w:vertAlign w:val="subscript"/>
        </w:rPr>
        <w:t>аналога</w:t>
      </w:r>
      <w:proofErr w:type="spellEnd"/>
      <w:r w:rsidRPr="002A52AD">
        <w:rPr>
          <w:rFonts w:ascii="Bookman Old Style" w:hAnsi="Bookman Old Style"/>
          <w:sz w:val="20"/>
          <w:szCs w:val="20"/>
        </w:rPr>
        <w:t xml:space="preserve"> –  стоимость затрат на замещение элемента Объекта оценки;</w:t>
      </w:r>
    </w:p>
    <w:p w:rsidR="002A52AD" w:rsidRPr="002A52AD" w:rsidRDefault="002A52AD" w:rsidP="002A52AD">
      <w:pPr>
        <w:spacing w:before="120" w:after="120"/>
        <w:ind w:left="708"/>
        <w:jc w:val="both"/>
        <w:rPr>
          <w:rFonts w:ascii="Bookman Old Style" w:hAnsi="Bookman Old Style"/>
          <w:sz w:val="20"/>
          <w:szCs w:val="20"/>
        </w:rPr>
      </w:pPr>
      <w:proofErr w:type="spellStart"/>
      <w:r w:rsidRPr="002A52AD">
        <w:rPr>
          <w:rFonts w:ascii="Bookman Old Style" w:hAnsi="Bookman Old Style"/>
          <w:sz w:val="20"/>
          <w:szCs w:val="20"/>
        </w:rPr>
        <w:t>И</w:t>
      </w:r>
      <w:r w:rsidRPr="002A52AD">
        <w:rPr>
          <w:rFonts w:ascii="Bookman Old Style" w:hAnsi="Bookman Old Style"/>
          <w:sz w:val="20"/>
          <w:szCs w:val="20"/>
          <w:vertAlign w:val="subscript"/>
        </w:rPr>
        <w:t>с</w:t>
      </w:r>
      <w:proofErr w:type="spellEnd"/>
      <w:r w:rsidRPr="002A52AD">
        <w:rPr>
          <w:rFonts w:ascii="Bookman Old Style" w:hAnsi="Bookman Old Style"/>
          <w:sz w:val="20"/>
          <w:szCs w:val="20"/>
        </w:rPr>
        <w:t xml:space="preserve"> – уменьшение стоимости элемента, вызванное физическим состоянием, функциональным и внешним устареванием.</w:t>
      </w:r>
    </w:p>
    <w:p w:rsidR="002A52AD" w:rsidRPr="002A52AD" w:rsidRDefault="002A52AD" w:rsidP="002A52AD">
      <w:pPr>
        <w:spacing w:before="120"/>
        <w:jc w:val="right"/>
        <w:rPr>
          <w:rFonts w:ascii="Bookman Old Style" w:hAnsi="Bookman Old Style"/>
          <w:b/>
          <w:sz w:val="20"/>
          <w:szCs w:val="20"/>
        </w:rPr>
      </w:pPr>
      <w:r w:rsidRPr="002A52AD">
        <w:rPr>
          <w:rFonts w:ascii="Bookman Old Style" w:hAnsi="Bookman Old Style"/>
          <w:b/>
          <w:sz w:val="20"/>
          <w:szCs w:val="20"/>
        </w:rPr>
        <w:t>Таблица 5.4.1.</w:t>
      </w:r>
      <w:r>
        <w:rPr>
          <w:rFonts w:ascii="Bookman Old Style" w:hAnsi="Bookman Old Style"/>
          <w:b/>
          <w:sz w:val="20"/>
          <w:szCs w:val="20"/>
        </w:rPr>
        <w:t>6</w:t>
      </w:r>
      <w:r w:rsidRPr="002A52AD">
        <w:rPr>
          <w:rFonts w:ascii="Bookman Old Style" w:hAnsi="Bookman Old Style"/>
          <w:b/>
          <w:sz w:val="20"/>
          <w:szCs w:val="20"/>
        </w:rPr>
        <w:t>.1. Рыночная стоимость элемента Объекта оценки</w:t>
      </w:r>
    </w:p>
    <w:tbl>
      <w:tblPr>
        <w:tblW w:w="5085" w:type="pct"/>
        <w:tblLayout w:type="fixed"/>
        <w:tblLook w:val="04A0" w:firstRow="1" w:lastRow="0" w:firstColumn="1" w:lastColumn="0" w:noHBand="0" w:noVBand="1"/>
      </w:tblPr>
      <w:tblGrid>
        <w:gridCol w:w="537"/>
        <w:gridCol w:w="2850"/>
        <w:gridCol w:w="551"/>
        <w:gridCol w:w="850"/>
        <w:gridCol w:w="1829"/>
        <w:gridCol w:w="833"/>
        <w:gridCol w:w="897"/>
        <w:gridCol w:w="812"/>
        <w:gridCol w:w="1439"/>
      </w:tblGrid>
      <w:tr w:rsidR="002A52AD" w:rsidRPr="002A52AD" w:rsidTr="002A52AD">
        <w:trPr>
          <w:trHeight w:val="585"/>
        </w:trPr>
        <w:tc>
          <w:tcPr>
            <w:tcW w:w="253" w:type="pct"/>
            <w:tcBorders>
              <w:top w:val="single" w:sz="4" w:space="0" w:color="auto"/>
              <w:left w:val="single" w:sz="4" w:space="0" w:color="auto"/>
              <w:bottom w:val="single" w:sz="4" w:space="0" w:color="auto"/>
              <w:right w:val="single" w:sz="4" w:space="0" w:color="auto"/>
            </w:tcBorders>
            <w:shd w:val="clear" w:color="000000" w:fill="F2F2F2"/>
            <w:vAlign w:val="center"/>
            <w:hideMark/>
          </w:tcPr>
          <w:p w:rsidR="002A52AD" w:rsidRPr="002A52AD" w:rsidRDefault="002A52AD" w:rsidP="002A52AD">
            <w:pPr>
              <w:jc w:val="center"/>
              <w:rPr>
                <w:rFonts w:ascii="Cambria" w:hAnsi="Cambria"/>
                <w:color w:val="000000"/>
                <w:sz w:val="15"/>
                <w:szCs w:val="15"/>
              </w:rPr>
            </w:pPr>
            <w:r w:rsidRPr="002A52AD">
              <w:rPr>
                <w:rFonts w:ascii="Cambria" w:hAnsi="Cambria"/>
                <w:color w:val="000000"/>
                <w:sz w:val="15"/>
                <w:szCs w:val="15"/>
              </w:rPr>
              <w:t xml:space="preserve">№ </w:t>
            </w:r>
            <w:proofErr w:type="gramStart"/>
            <w:r w:rsidRPr="002A52AD">
              <w:rPr>
                <w:rFonts w:ascii="Cambria" w:hAnsi="Cambria"/>
                <w:color w:val="000000"/>
                <w:sz w:val="15"/>
                <w:szCs w:val="15"/>
              </w:rPr>
              <w:t>п</w:t>
            </w:r>
            <w:proofErr w:type="gramEnd"/>
            <w:r w:rsidRPr="002A52AD">
              <w:rPr>
                <w:rFonts w:ascii="Cambria" w:hAnsi="Cambria"/>
                <w:color w:val="000000"/>
                <w:sz w:val="15"/>
                <w:szCs w:val="15"/>
              </w:rPr>
              <w:t>/п</w:t>
            </w:r>
          </w:p>
        </w:tc>
        <w:tc>
          <w:tcPr>
            <w:tcW w:w="1344" w:type="pct"/>
            <w:tcBorders>
              <w:top w:val="single" w:sz="4" w:space="0" w:color="auto"/>
              <w:left w:val="nil"/>
              <w:bottom w:val="single" w:sz="4" w:space="0" w:color="auto"/>
              <w:right w:val="single" w:sz="4" w:space="0" w:color="auto"/>
            </w:tcBorders>
            <w:shd w:val="clear" w:color="000000" w:fill="F2F2F2"/>
            <w:vAlign w:val="center"/>
            <w:hideMark/>
          </w:tcPr>
          <w:p w:rsidR="002A52AD" w:rsidRPr="002A52AD" w:rsidRDefault="002A52AD" w:rsidP="002A52AD">
            <w:pPr>
              <w:jc w:val="center"/>
              <w:rPr>
                <w:rFonts w:ascii="Cambria" w:hAnsi="Cambria"/>
                <w:color w:val="000000"/>
                <w:sz w:val="15"/>
                <w:szCs w:val="15"/>
              </w:rPr>
            </w:pPr>
            <w:r w:rsidRPr="002A52AD">
              <w:rPr>
                <w:rFonts w:ascii="Cambria" w:hAnsi="Cambria"/>
                <w:color w:val="000000"/>
                <w:sz w:val="15"/>
                <w:szCs w:val="15"/>
              </w:rPr>
              <w:t>Наименование элемента Объекта оценки</w:t>
            </w:r>
          </w:p>
        </w:tc>
        <w:tc>
          <w:tcPr>
            <w:tcW w:w="260" w:type="pct"/>
            <w:tcBorders>
              <w:top w:val="single" w:sz="4" w:space="0" w:color="auto"/>
              <w:left w:val="nil"/>
              <w:bottom w:val="single" w:sz="4" w:space="0" w:color="auto"/>
              <w:right w:val="single" w:sz="4" w:space="0" w:color="auto"/>
            </w:tcBorders>
            <w:shd w:val="clear" w:color="000000" w:fill="F2F2F2"/>
            <w:vAlign w:val="center"/>
            <w:hideMark/>
          </w:tcPr>
          <w:p w:rsidR="002A52AD" w:rsidRPr="002A52AD" w:rsidRDefault="002A52AD" w:rsidP="002A52AD">
            <w:pPr>
              <w:jc w:val="center"/>
              <w:rPr>
                <w:rFonts w:ascii="Cambria" w:hAnsi="Cambria"/>
                <w:color w:val="000000"/>
                <w:sz w:val="15"/>
                <w:szCs w:val="15"/>
              </w:rPr>
            </w:pPr>
            <w:r w:rsidRPr="002A52AD">
              <w:rPr>
                <w:rFonts w:ascii="Cambria" w:hAnsi="Cambria"/>
                <w:color w:val="000000"/>
                <w:sz w:val="15"/>
                <w:szCs w:val="15"/>
              </w:rPr>
              <w:t>Ед. изм.</w:t>
            </w:r>
          </w:p>
        </w:tc>
        <w:tc>
          <w:tcPr>
            <w:tcW w:w="401" w:type="pct"/>
            <w:tcBorders>
              <w:top w:val="single" w:sz="4" w:space="0" w:color="auto"/>
              <w:left w:val="nil"/>
              <w:bottom w:val="single" w:sz="4" w:space="0" w:color="auto"/>
              <w:right w:val="single" w:sz="4" w:space="0" w:color="auto"/>
            </w:tcBorders>
            <w:shd w:val="clear" w:color="000000" w:fill="F2F2F2"/>
            <w:vAlign w:val="center"/>
            <w:hideMark/>
          </w:tcPr>
          <w:p w:rsidR="002A52AD" w:rsidRPr="002A52AD" w:rsidRDefault="002A52AD" w:rsidP="002A52AD">
            <w:pPr>
              <w:jc w:val="center"/>
              <w:rPr>
                <w:rFonts w:ascii="Cambria" w:hAnsi="Cambria"/>
                <w:color w:val="000000"/>
                <w:sz w:val="15"/>
                <w:szCs w:val="15"/>
              </w:rPr>
            </w:pPr>
            <w:r w:rsidRPr="002A52AD">
              <w:rPr>
                <w:rFonts w:ascii="Cambria" w:hAnsi="Cambria"/>
                <w:color w:val="000000"/>
                <w:sz w:val="15"/>
                <w:szCs w:val="15"/>
              </w:rPr>
              <w:t>Кол-во</w:t>
            </w:r>
          </w:p>
        </w:tc>
        <w:tc>
          <w:tcPr>
            <w:tcW w:w="863" w:type="pct"/>
            <w:tcBorders>
              <w:top w:val="single" w:sz="4" w:space="0" w:color="auto"/>
              <w:left w:val="nil"/>
              <w:bottom w:val="single" w:sz="4" w:space="0" w:color="auto"/>
              <w:right w:val="single" w:sz="4" w:space="0" w:color="auto"/>
            </w:tcBorders>
            <w:shd w:val="clear" w:color="000000" w:fill="F2F2F2"/>
            <w:vAlign w:val="center"/>
            <w:hideMark/>
          </w:tcPr>
          <w:p w:rsidR="002A52AD" w:rsidRPr="002A52AD" w:rsidRDefault="002A52AD" w:rsidP="002A52AD">
            <w:pPr>
              <w:jc w:val="center"/>
              <w:rPr>
                <w:rFonts w:ascii="Cambria" w:hAnsi="Cambria"/>
                <w:color w:val="000000"/>
                <w:sz w:val="15"/>
                <w:szCs w:val="15"/>
              </w:rPr>
            </w:pPr>
            <w:r w:rsidRPr="002A52AD">
              <w:rPr>
                <w:rFonts w:ascii="Cambria" w:hAnsi="Cambria"/>
                <w:color w:val="000000"/>
                <w:sz w:val="15"/>
                <w:szCs w:val="15"/>
              </w:rPr>
              <w:t xml:space="preserve">Стоимость затрат, руб. </w:t>
            </w:r>
          </w:p>
        </w:tc>
        <w:tc>
          <w:tcPr>
            <w:tcW w:w="393" w:type="pct"/>
            <w:tcBorders>
              <w:top w:val="single" w:sz="4" w:space="0" w:color="auto"/>
              <w:left w:val="nil"/>
              <w:bottom w:val="single" w:sz="4" w:space="0" w:color="auto"/>
              <w:right w:val="single" w:sz="4" w:space="0" w:color="auto"/>
            </w:tcBorders>
            <w:shd w:val="clear" w:color="000000" w:fill="F2F2F2"/>
            <w:vAlign w:val="center"/>
            <w:hideMark/>
          </w:tcPr>
          <w:p w:rsidR="002A52AD" w:rsidRPr="002A52AD" w:rsidRDefault="002A52AD" w:rsidP="00F66384">
            <w:pPr>
              <w:jc w:val="center"/>
              <w:rPr>
                <w:rFonts w:asciiTheme="majorHAnsi" w:hAnsiTheme="majorHAnsi"/>
                <w:bCs/>
                <w:color w:val="000000"/>
                <w:sz w:val="16"/>
                <w:szCs w:val="16"/>
              </w:rPr>
            </w:pPr>
            <w:r w:rsidRPr="002A52AD">
              <w:rPr>
                <w:rFonts w:asciiTheme="majorHAnsi" w:hAnsiTheme="majorHAnsi"/>
                <w:bCs/>
                <w:color w:val="000000"/>
                <w:sz w:val="16"/>
                <w:szCs w:val="16"/>
              </w:rPr>
              <w:t xml:space="preserve">И </w:t>
            </w:r>
            <w:proofErr w:type="spellStart"/>
            <w:proofErr w:type="gramStart"/>
            <w:r w:rsidRPr="002A52AD">
              <w:rPr>
                <w:rFonts w:asciiTheme="majorHAnsi" w:hAnsiTheme="majorHAnsi"/>
                <w:bCs/>
                <w:color w:val="000000"/>
                <w:sz w:val="16"/>
                <w:szCs w:val="16"/>
                <w:vertAlign w:val="subscript"/>
              </w:rPr>
              <w:t>физ</w:t>
            </w:r>
            <w:proofErr w:type="spellEnd"/>
            <w:proofErr w:type="gramEnd"/>
            <w:r w:rsidRPr="002A52AD">
              <w:rPr>
                <w:rFonts w:asciiTheme="majorHAnsi" w:hAnsiTheme="majorHAnsi"/>
                <w:bCs/>
                <w:color w:val="000000"/>
                <w:sz w:val="16"/>
                <w:szCs w:val="16"/>
              </w:rPr>
              <w:t>, %</w:t>
            </w:r>
          </w:p>
        </w:tc>
        <w:tc>
          <w:tcPr>
            <w:tcW w:w="423" w:type="pct"/>
            <w:tcBorders>
              <w:top w:val="single" w:sz="4" w:space="0" w:color="auto"/>
              <w:left w:val="nil"/>
              <w:bottom w:val="single" w:sz="4" w:space="0" w:color="auto"/>
              <w:right w:val="single" w:sz="4" w:space="0" w:color="auto"/>
            </w:tcBorders>
            <w:shd w:val="clear" w:color="000000" w:fill="F2F2F2"/>
            <w:noWrap/>
            <w:vAlign w:val="center"/>
            <w:hideMark/>
          </w:tcPr>
          <w:p w:rsidR="002A52AD" w:rsidRPr="002A52AD" w:rsidRDefault="002A52AD" w:rsidP="00F66384">
            <w:pPr>
              <w:jc w:val="center"/>
              <w:rPr>
                <w:rFonts w:asciiTheme="majorHAnsi" w:hAnsiTheme="majorHAnsi"/>
                <w:bCs/>
                <w:color w:val="000000"/>
                <w:sz w:val="16"/>
                <w:szCs w:val="16"/>
              </w:rPr>
            </w:pPr>
            <w:r w:rsidRPr="002A52AD">
              <w:rPr>
                <w:rFonts w:asciiTheme="majorHAnsi" w:hAnsiTheme="majorHAnsi"/>
                <w:bCs/>
                <w:color w:val="000000"/>
                <w:sz w:val="16"/>
                <w:szCs w:val="16"/>
              </w:rPr>
              <w:t xml:space="preserve">И </w:t>
            </w:r>
            <w:proofErr w:type="spellStart"/>
            <w:r w:rsidRPr="002A52AD">
              <w:rPr>
                <w:rFonts w:asciiTheme="majorHAnsi" w:hAnsiTheme="majorHAnsi"/>
                <w:bCs/>
                <w:color w:val="000000"/>
                <w:sz w:val="16"/>
                <w:szCs w:val="16"/>
                <w:vertAlign w:val="subscript"/>
              </w:rPr>
              <w:t>функц</w:t>
            </w:r>
            <w:proofErr w:type="spellEnd"/>
            <w:r w:rsidRPr="002A52AD">
              <w:rPr>
                <w:rFonts w:asciiTheme="majorHAnsi" w:hAnsiTheme="majorHAnsi"/>
                <w:bCs/>
                <w:color w:val="000000"/>
                <w:sz w:val="16"/>
                <w:szCs w:val="16"/>
              </w:rPr>
              <w:t>, %</w:t>
            </w:r>
          </w:p>
        </w:tc>
        <w:tc>
          <w:tcPr>
            <w:tcW w:w="383" w:type="pct"/>
            <w:tcBorders>
              <w:top w:val="single" w:sz="4" w:space="0" w:color="auto"/>
              <w:left w:val="nil"/>
              <w:bottom w:val="single" w:sz="4" w:space="0" w:color="auto"/>
              <w:right w:val="single" w:sz="4" w:space="0" w:color="auto"/>
            </w:tcBorders>
            <w:shd w:val="clear" w:color="000000" w:fill="F2F2F2"/>
            <w:noWrap/>
            <w:vAlign w:val="center"/>
            <w:hideMark/>
          </w:tcPr>
          <w:p w:rsidR="002A52AD" w:rsidRPr="002A52AD" w:rsidRDefault="002A52AD" w:rsidP="00F66384">
            <w:pPr>
              <w:jc w:val="center"/>
              <w:rPr>
                <w:rFonts w:asciiTheme="majorHAnsi" w:hAnsiTheme="majorHAnsi"/>
                <w:bCs/>
                <w:color w:val="000000"/>
                <w:sz w:val="16"/>
                <w:szCs w:val="16"/>
              </w:rPr>
            </w:pPr>
            <w:r w:rsidRPr="002A52AD">
              <w:rPr>
                <w:rFonts w:asciiTheme="majorHAnsi" w:hAnsiTheme="majorHAnsi"/>
                <w:bCs/>
                <w:color w:val="000000"/>
                <w:sz w:val="16"/>
                <w:szCs w:val="16"/>
              </w:rPr>
              <w:t xml:space="preserve">И </w:t>
            </w:r>
            <w:proofErr w:type="spellStart"/>
            <w:r w:rsidRPr="002A52AD">
              <w:rPr>
                <w:rFonts w:asciiTheme="majorHAnsi" w:hAnsiTheme="majorHAnsi"/>
                <w:bCs/>
                <w:color w:val="000000"/>
                <w:sz w:val="16"/>
                <w:szCs w:val="16"/>
                <w:vertAlign w:val="subscript"/>
              </w:rPr>
              <w:t>вн</w:t>
            </w:r>
            <w:proofErr w:type="spellEnd"/>
            <w:r w:rsidRPr="002A52AD">
              <w:rPr>
                <w:rFonts w:asciiTheme="majorHAnsi" w:hAnsiTheme="majorHAnsi"/>
                <w:bCs/>
                <w:color w:val="000000"/>
                <w:sz w:val="16"/>
                <w:szCs w:val="16"/>
              </w:rPr>
              <w:t>, %</w:t>
            </w:r>
          </w:p>
        </w:tc>
        <w:tc>
          <w:tcPr>
            <w:tcW w:w="679" w:type="pct"/>
            <w:tcBorders>
              <w:top w:val="single" w:sz="4" w:space="0" w:color="auto"/>
              <w:left w:val="nil"/>
              <w:bottom w:val="single" w:sz="4" w:space="0" w:color="auto"/>
              <w:right w:val="single" w:sz="4" w:space="0" w:color="auto"/>
            </w:tcBorders>
            <w:shd w:val="clear" w:color="000000" w:fill="F2F2F2"/>
            <w:vAlign w:val="center"/>
            <w:hideMark/>
          </w:tcPr>
          <w:p w:rsidR="002A52AD" w:rsidRPr="002A52AD" w:rsidRDefault="002A52AD" w:rsidP="002A52AD">
            <w:pPr>
              <w:jc w:val="center"/>
              <w:rPr>
                <w:rFonts w:ascii="Cambria" w:hAnsi="Cambria"/>
                <w:color w:val="000000"/>
                <w:sz w:val="15"/>
                <w:szCs w:val="15"/>
              </w:rPr>
            </w:pPr>
            <w:r w:rsidRPr="002A52AD">
              <w:rPr>
                <w:rFonts w:ascii="Cambria" w:hAnsi="Cambria"/>
                <w:color w:val="000000"/>
                <w:sz w:val="15"/>
                <w:szCs w:val="15"/>
              </w:rPr>
              <w:t>Стоимость элемента (округл), руб.</w:t>
            </w:r>
          </w:p>
        </w:tc>
      </w:tr>
      <w:tr w:rsidR="002A52AD" w:rsidRPr="002A52AD" w:rsidTr="002A52AD">
        <w:trPr>
          <w:cantSplit/>
          <w:trHeight w:val="420"/>
        </w:trPr>
        <w:tc>
          <w:tcPr>
            <w:tcW w:w="253" w:type="pct"/>
            <w:tcBorders>
              <w:top w:val="nil"/>
              <w:left w:val="single" w:sz="4" w:space="0" w:color="auto"/>
              <w:bottom w:val="single" w:sz="4" w:space="0" w:color="auto"/>
              <w:right w:val="single" w:sz="4" w:space="0" w:color="auto"/>
            </w:tcBorders>
            <w:shd w:val="clear" w:color="auto" w:fill="auto"/>
            <w:vAlign w:val="center"/>
            <w:hideMark/>
          </w:tcPr>
          <w:p w:rsidR="002A52AD" w:rsidRPr="002A52AD" w:rsidRDefault="002A52AD" w:rsidP="002A52AD">
            <w:pPr>
              <w:jc w:val="center"/>
              <w:rPr>
                <w:rFonts w:ascii="Cambria" w:hAnsi="Cambria"/>
                <w:sz w:val="16"/>
                <w:szCs w:val="16"/>
              </w:rPr>
            </w:pPr>
            <w:r w:rsidRPr="002A52AD">
              <w:rPr>
                <w:rFonts w:ascii="Cambria" w:hAnsi="Cambria"/>
                <w:sz w:val="16"/>
                <w:szCs w:val="16"/>
              </w:rPr>
              <w:t>1</w:t>
            </w:r>
          </w:p>
        </w:tc>
        <w:tc>
          <w:tcPr>
            <w:tcW w:w="1344" w:type="pct"/>
            <w:tcBorders>
              <w:top w:val="nil"/>
              <w:left w:val="nil"/>
              <w:bottom w:val="single" w:sz="4" w:space="0" w:color="auto"/>
              <w:right w:val="single" w:sz="4" w:space="0" w:color="auto"/>
            </w:tcBorders>
            <w:shd w:val="clear" w:color="auto" w:fill="auto"/>
            <w:vAlign w:val="center"/>
            <w:hideMark/>
          </w:tcPr>
          <w:p w:rsidR="002A52AD" w:rsidRPr="002A52AD" w:rsidRDefault="002A52AD" w:rsidP="002A52AD">
            <w:pPr>
              <w:rPr>
                <w:rFonts w:ascii="Cambria" w:hAnsi="Cambria"/>
                <w:sz w:val="16"/>
                <w:szCs w:val="16"/>
              </w:rPr>
            </w:pPr>
            <w:r w:rsidRPr="002A52AD">
              <w:rPr>
                <w:rFonts w:ascii="Cambria" w:hAnsi="Cambria"/>
                <w:sz w:val="16"/>
                <w:szCs w:val="16"/>
              </w:rPr>
              <w:t xml:space="preserve">Линия по производству стеклопакетов </w:t>
            </w:r>
            <w:proofErr w:type="spellStart"/>
            <w:r w:rsidRPr="002A52AD">
              <w:rPr>
                <w:rFonts w:ascii="Cambria" w:hAnsi="Cambria"/>
                <w:sz w:val="16"/>
                <w:szCs w:val="16"/>
              </w:rPr>
              <w:t>Lis</w:t>
            </w:r>
            <w:proofErr w:type="gramStart"/>
            <w:r w:rsidRPr="002A52AD">
              <w:rPr>
                <w:rFonts w:ascii="Cambria" w:hAnsi="Cambria"/>
                <w:sz w:val="16"/>
                <w:szCs w:val="16"/>
              </w:rPr>
              <w:t>е</w:t>
            </w:r>
            <w:proofErr w:type="gramEnd"/>
            <w:r w:rsidRPr="002A52AD">
              <w:rPr>
                <w:rFonts w:ascii="Cambria" w:hAnsi="Cambria"/>
                <w:sz w:val="16"/>
                <w:szCs w:val="16"/>
              </w:rPr>
              <w:t>c</w:t>
            </w:r>
            <w:proofErr w:type="spellEnd"/>
          </w:p>
        </w:tc>
        <w:tc>
          <w:tcPr>
            <w:tcW w:w="260" w:type="pct"/>
            <w:tcBorders>
              <w:top w:val="nil"/>
              <w:left w:val="nil"/>
              <w:bottom w:val="single" w:sz="4" w:space="0" w:color="auto"/>
              <w:right w:val="single" w:sz="4" w:space="0" w:color="auto"/>
            </w:tcBorders>
            <w:shd w:val="clear" w:color="auto" w:fill="auto"/>
            <w:vAlign w:val="center"/>
            <w:hideMark/>
          </w:tcPr>
          <w:p w:rsidR="002A52AD" w:rsidRPr="002A52AD" w:rsidRDefault="002A52AD" w:rsidP="002A52AD">
            <w:pPr>
              <w:jc w:val="center"/>
              <w:rPr>
                <w:rFonts w:ascii="Cambria" w:hAnsi="Cambria"/>
                <w:sz w:val="16"/>
                <w:szCs w:val="16"/>
              </w:rPr>
            </w:pPr>
            <w:r w:rsidRPr="002A52AD">
              <w:rPr>
                <w:rFonts w:ascii="Cambria" w:hAnsi="Cambria"/>
                <w:sz w:val="16"/>
                <w:szCs w:val="16"/>
              </w:rPr>
              <w:t>шт</w:t>
            </w:r>
          </w:p>
        </w:tc>
        <w:tc>
          <w:tcPr>
            <w:tcW w:w="401" w:type="pct"/>
            <w:tcBorders>
              <w:top w:val="nil"/>
              <w:left w:val="nil"/>
              <w:bottom w:val="single" w:sz="4" w:space="0" w:color="auto"/>
              <w:right w:val="single" w:sz="4" w:space="0" w:color="auto"/>
            </w:tcBorders>
            <w:shd w:val="clear" w:color="auto" w:fill="auto"/>
            <w:vAlign w:val="center"/>
            <w:hideMark/>
          </w:tcPr>
          <w:p w:rsidR="002A52AD" w:rsidRPr="002A52AD" w:rsidRDefault="002A52AD" w:rsidP="002A52AD">
            <w:pPr>
              <w:jc w:val="center"/>
              <w:rPr>
                <w:rFonts w:ascii="Cambria" w:hAnsi="Cambria"/>
                <w:sz w:val="16"/>
                <w:szCs w:val="16"/>
              </w:rPr>
            </w:pPr>
            <w:r w:rsidRPr="002A52AD">
              <w:rPr>
                <w:rFonts w:ascii="Cambria" w:hAnsi="Cambria"/>
                <w:sz w:val="16"/>
                <w:szCs w:val="16"/>
              </w:rPr>
              <w:t>1</w:t>
            </w:r>
          </w:p>
        </w:tc>
        <w:tc>
          <w:tcPr>
            <w:tcW w:w="863" w:type="pct"/>
            <w:tcBorders>
              <w:top w:val="nil"/>
              <w:left w:val="nil"/>
              <w:bottom w:val="single" w:sz="4" w:space="0" w:color="auto"/>
              <w:right w:val="single" w:sz="4" w:space="0" w:color="auto"/>
            </w:tcBorders>
            <w:shd w:val="clear" w:color="auto" w:fill="auto"/>
            <w:vAlign w:val="center"/>
            <w:hideMark/>
          </w:tcPr>
          <w:p w:rsidR="002A52AD" w:rsidRPr="002A52AD" w:rsidRDefault="002A52AD" w:rsidP="002A52AD">
            <w:pPr>
              <w:jc w:val="center"/>
              <w:rPr>
                <w:rFonts w:ascii="Cambria" w:hAnsi="Cambria"/>
                <w:sz w:val="16"/>
                <w:szCs w:val="16"/>
              </w:rPr>
            </w:pPr>
            <w:r w:rsidRPr="002A52AD">
              <w:rPr>
                <w:rFonts w:ascii="Cambria" w:hAnsi="Cambria"/>
                <w:sz w:val="16"/>
                <w:szCs w:val="16"/>
              </w:rPr>
              <w:t>16 347 919,29</w:t>
            </w:r>
          </w:p>
        </w:tc>
        <w:tc>
          <w:tcPr>
            <w:tcW w:w="393" w:type="pct"/>
            <w:tcBorders>
              <w:top w:val="nil"/>
              <w:left w:val="nil"/>
              <w:bottom w:val="single" w:sz="4" w:space="0" w:color="auto"/>
              <w:right w:val="single" w:sz="4" w:space="0" w:color="auto"/>
            </w:tcBorders>
            <w:shd w:val="clear" w:color="auto" w:fill="auto"/>
            <w:vAlign w:val="center"/>
            <w:hideMark/>
          </w:tcPr>
          <w:p w:rsidR="002A52AD" w:rsidRPr="002A52AD" w:rsidRDefault="002A52AD" w:rsidP="002A52AD">
            <w:pPr>
              <w:jc w:val="center"/>
              <w:rPr>
                <w:rFonts w:ascii="Cambria" w:hAnsi="Cambria"/>
                <w:sz w:val="16"/>
                <w:szCs w:val="16"/>
              </w:rPr>
            </w:pPr>
            <w:r w:rsidRPr="002A52AD">
              <w:rPr>
                <w:rFonts w:ascii="Cambria" w:hAnsi="Cambria"/>
                <w:sz w:val="16"/>
                <w:szCs w:val="16"/>
              </w:rPr>
              <w:t>80,0%</w:t>
            </w:r>
          </w:p>
        </w:tc>
        <w:tc>
          <w:tcPr>
            <w:tcW w:w="423" w:type="pct"/>
            <w:tcBorders>
              <w:top w:val="nil"/>
              <w:left w:val="nil"/>
              <w:bottom w:val="single" w:sz="4" w:space="0" w:color="auto"/>
              <w:right w:val="single" w:sz="4" w:space="0" w:color="auto"/>
            </w:tcBorders>
            <w:shd w:val="clear" w:color="auto" w:fill="auto"/>
            <w:vAlign w:val="center"/>
            <w:hideMark/>
          </w:tcPr>
          <w:p w:rsidR="002A52AD" w:rsidRPr="002A52AD" w:rsidRDefault="002A52AD" w:rsidP="002A52AD">
            <w:pPr>
              <w:jc w:val="center"/>
              <w:rPr>
                <w:rFonts w:ascii="Cambria" w:hAnsi="Cambria"/>
                <w:sz w:val="16"/>
                <w:szCs w:val="16"/>
              </w:rPr>
            </w:pPr>
            <w:r w:rsidRPr="002A52AD">
              <w:rPr>
                <w:rFonts w:ascii="Cambria" w:hAnsi="Cambria"/>
                <w:sz w:val="16"/>
                <w:szCs w:val="16"/>
              </w:rPr>
              <w:t>0,0%</w:t>
            </w:r>
          </w:p>
        </w:tc>
        <w:tc>
          <w:tcPr>
            <w:tcW w:w="383" w:type="pct"/>
            <w:tcBorders>
              <w:top w:val="nil"/>
              <w:left w:val="nil"/>
              <w:bottom w:val="single" w:sz="4" w:space="0" w:color="auto"/>
              <w:right w:val="single" w:sz="4" w:space="0" w:color="auto"/>
            </w:tcBorders>
            <w:shd w:val="clear" w:color="auto" w:fill="auto"/>
            <w:vAlign w:val="center"/>
            <w:hideMark/>
          </w:tcPr>
          <w:p w:rsidR="002A52AD" w:rsidRPr="002A52AD" w:rsidRDefault="002A52AD" w:rsidP="002A52AD">
            <w:pPr>
              <w:jc w:val="center"/>
              <w:rPr>
                <w:rFonts w:ascii="Cambria" w:hAnsi="Cambria"/>
                <w:sz w:val="16"/>
                <w:szCs w:val="16"/>
              </w:rPr>
            </w:pPr>
            <w:r w:rsidRPr="002A52AD">
              <w:rPr>
                <w:rFonts w:ascii="Cambria" w:hAnsi="Cambria"/>
                <w:sz w:val="16"/>
                <w:szCs w:val="16"/>
              </w:rPr>
              <w:t>0,0%</w:t>
            </w:r>
          </w:p>
        </w:tc>
        <w:tc>
          <w:tcPr>
            <w:tcW w:w="679" w:type="pct"/>
            <w:tcBorders>
              <w:top w:val="nil"/>
              <w:left w:val="nil"/>
              <w:bottom w:val="single" w:sz="4" w:space="0" w:color="auto"/>
              <w:right w:val="single" w:sz="4" w:space="0" w:color="auto"/>
            </w:tcBorders>
            <w:shd w:val="clear" w:color="auto" w:fill="auto"/>
            <w:vAlign w:val="center"/>
            <w:hideMark/>
          </w:tcPr>
          <w:p w:rsidR="002A52AD" w:rsidRPr="002A52AD" w:rsidRDefault="002A52AD" w:rsidP="002A52AD">
            <w:pPr>
              <w:jc w:val="right"/>
              <w:rPr>
                <w:rFonts w:ascii="Cambria" w:hAnsi="Cambria"/>
                <w:sz w:val="16"/>
                <w:szCs w:val="16"/>
              </w:rPr>
            </w:pPr>
            <w:r w:rsidRPr="002A52AD">
              <w:rPr>
                <w:rFonts w:ascii="Cambria" w:hAnsi="Cambria"/>
                <w:sz w:val="16"/>
                <w:szCs w:val="16"/>
              </w:rPr>
              <w:t>3 269 600,00</w:t>
            </w:r>
          </w:p>
        </w:tc>
      </w:tr>
      <w:tr w:rsidR="002A52AD" w:rsidRPr="002A52AD" w:rsidTr="002A52AD">
        <w:trPr>
          <w:trHeight w:val="420"/>
        </w:trPr>
        <w:tc>
          <w:tcPr>
            <w:tcW w:w="253" w:type="pct"/>
            <w:tcBorders>
              <w:top w:val="nil"/>
              <w:left w:val="single" w:sz="4" w:space="0" w:color="auto"/>
              <w:bottom w:val="single" w:sz="4" w:space="0" w:color="auto"/>
              <w:right w:val="single" w:sz="4" w:space="0" w:color="auto"/>
            </w:tcBorders>
            <w:shd w:val="clear" w:color="auto" w:fill="auto"/>
            <w:vAlign w:val="center"/>
            <w:hideMark/>
          </w:tcPr>
          <w:p w:rsidR="002A52AD" w:rsidRPr="002A52AD" w:rsidRDefault="002A52AD" w:rsidP="002A52AD">
            <w:pPr>
              <w:jc w:val="center"/>
              <w:rPr>
                <w:rFonts w:ascii="Cambria" w:hAnsi="Cambria"/>
                <w:sz w:val="16"/>
                <w:szCs w:val="16"/>
              </w:rPr>
            </w:pPr>
            <w:r w:rsidRPr="002A52AD">
              <w:rPr>
                <w:rFonts w:ascii="Cambria" w:hAnsi="Cambria"/>
                <w:sz w:val="16"/>
                <w:szCs w:val="16"/>
              </w:rPr>
              <w:t>2</w:t>
            </w:r>
          </w:p>
        </w:tc>
        <w:tc>
          <w:tcPr>
            <w:tcW w:w="1344" w:type="pct"/>
            <w:tcBorders>
              <w:top w:val="nil"/>
              <w:left w:val="nil"/>
              <w:bottom w:val="single" w:sz="4" w:space="0" w:color="auto"/>
              <w:right w:val="single" w:sz="4" w:space="0" w:color="auto"/>
            </w:tcBorders>
            <w:shd w:val="clear" w:color="auto" w:fill="auto"/>
            <w:vAlign w:val="center"/>
            <w:hideMark/>
          </w:tcPr>
          <w:p w:rsidR="002A52AD" w:rsidRPr="002A52AD" w:rsidRDefault="002A52AD" w:rsidP="002A52AD">
            <w:pPr>
              <w:rPr>
                <w:rFonts w:ascii="Cambria" w:hAnsi="Cambria"/>
                <w:sz w:val="16"/>
                <w:szCs w:val="16"/>
              </w:rPr>
            </w:pPr>
            <w:r w:rsidRPr="002A52AD">
              <w:rPr>
                <w:rFonts w:ascii="Cambria" w:hAnsi="Cambria"/>
                <w:sz w:val="16"/>
                <w:szCs w:val="16"/>
              </w:rPr>
              <w:t>Компрессорная установка GA30 FF EL II-8.5 EUR400V+</w:t>
            </w:r>
          </w:p>
        </w:tc>
        <w:tc>
          <w:tcPr>
            <w:tcW w:w="260" w:type="pct"/>
            <w:tcBorders>
              <w:top w:val="nil"/>
              <w:left w:val="nil"/>
              <w:bottom w:val="single" w:sz="4" w:space="0" w:color="auto"/>
              <w:right w:val="single" w:sz="4" w:space="0" w:color="auto"/>
            </w:tcBorders>
            <w:shd w:val="clear" w:color="auto" w:fill="auto"/>
            <w:vAlign w:val="center"/>
            <w:hideMark/>
          </w:tcPr>
          <w:p w:rsidR="002A52AD" w:rsidRPr="002A52AD" w:rsidRDefault="002A52AD" w:rsidP="002A52AD">
            <w:pPr>
              <w:jc w:val="center"/>
              <w:rPr>
                <w:rFonts w:ascii="Cambria" w:hAnsi="Cambria"/>
                <w:sz w:val="16"/>
                <w:szCs w:val="16"/>
              </w:rPr>
            </w:pPr>
            <w:r w:rsidRPr="002A52AD">
              <w:rPr>
                <w:rFonts w:ascii="Cambria" w:hAnsi="Cambria"/>
                <w:sz w:val="16"/>
                <w:szCs w:val="16"/>
              </w:rPr>
              <w:t>шт</w:t>
            </w:r>
          </w:p>
        </w:tc>
        <w:tc>
          <w:tcPr>
            <w:tcW w:w="401" w:type="pct"/>
            <w:tcBorders>
              <w:top w:val="nil"/>
              <w:left w:val="nil"/>
              <w:bottom w:val="single" w:sz="4" w:space="0" w:color="auto"/>
              <w:right w:val="single" w:sz="4" w:space="0" w:color="auto"/>
            </w:tcBorders>
            <w:shd w:val="clear" w:color="auto" w:fill="auto"/>
            <w:vAlign w:val="center"/>
            <w:hideMark/>
          </w:tcPr>
          <w:p w:rsidR="002A52AD" w:rsidRPr="002A52AD" w:rsidRDefault="002A52AD" w:rsidP="002A52AD">
            <w:pPr>
              <w:jc w:val="center"/>
              <w:rPr>
                <w:rFonts w:ascii="Cambria" w:hAnsi="Cambria"/>
                <w:sz w:val="16"/>
                <w:szCs w:val="16"/>
              </w:rPr>
            </w:pPr>
            <w:r w:rsidRPr="002A52AD">
              <w:rPr>
                <w:rFonts w:ascii="Cambria" w:hAnsi="Cambria"/>
                <w:sz w:val="16"/>
                <w:szCs w:val="16"/>
              </w:rPr>
              <w:t>1</w:t>
            </w:r>
          </w:p>
        </w:tc>
        <w:tc>
          <w:tcPr>
            <w:tcW w:w="863" w:type="pct"/>
            <w:tcBorders>
              <w:top w:val="nil"/>
              <w:left w:val="nil"/>
              <w:bottom w:val="single" w:sz="4" w:space="0" w:color="auto"/>
              <w:right w:val="single" w:sz="4" w:space="0" w:color="auto"/>
            </w:tcBorders>
            <w:shd w:val="clear" w:color="auto" w:fill="auto"/>
            <w:vAlign w:val="center"/>
            <w:hideMark/>
          </w:tcPr>
          <w:p w:rsidR="002A52AD" w:rsidRPr="002A52AD" w:rsidRDefault="002A52AD" w:rsidP="002A52AD">
            <w:pPr>
              <w:jc w:val="center"/>
              <w:rPr>
                <w:rFonts w:ascii="Cambria" w:hAnsi="Cambria"/>
                <w:sz w:val="16"/>
                <w:szCs w:val="16"/>
              </w:rPr>
            </w:pPr>
            <w:r w:rsidRPr="002A52AD">
              <w:rPr>
                <w:rFonts w:ascii="Cambria" w:hAnsi="Cambria"/>
                <w:sz w:val="16"/>
                <w:szCs w:val="16"/>
              </w:rPr>
              <w:t>924 842,22</w:t>
            </w:r>
          </w:p>
        </w:tc>
        <w:tc>
          <w:tcPr>
            <w:tcW w:w="393" w:type="pct"/>
            <w:tcBorders>
              <w:top w:val="nil"/>
              <w:left w:val="nil"/>
              <w:bottom w:val="single" w:sz="4" w:space="0" w:color="auto"/>
              <w:right w:val="single" w:sz="4" w:space="0" w:color="auto"/>
            </w:tcBorders>
            <w:shd w:val="clear" w:color="auto" w:fill="auto"/>
            <w:vAlign w:val="center"/>
            <w:hideMark/>
          </w:tcPr>
          <w:p w:rsidR="002A52AD" w:rsidRPr="002A52AD" w:rsidRDefault="002A52AD" w:rsidP="002A52AD">
            <w:pPr>
              <w:jc w:val="center"/>
              <w:rPr>
                <w:rFonts w:ascii="Cambria" w:hAnsi="Cambria"/>
                <w:sz w:val="16"/>
                <w:szCs w:val="16"/>
              </w:rPr>
            </w:pPr>
            <w:r w:rsidRPr="002A52AD">
              <w:rPr>
                <w:rFonts w:ascii="Cambria" w:hAnsi="Cambria"/>
                <w:sz w:val="16"/>
                <w:szCs w:val="16"/>
              </w:rPr>
              <w:t>35,0%</w:t>
            </w:r>
          </w:p>
        </w:tc>
        <w:tc>
          <w:tcPr>
            <w:tcW w:w="423" w:type="pct"/>
            <w:tcBorders>
              <w:top w:val="nil"/>
              <w:left w:val="nil"/>
              <w:bottom w:val="single" w:sz="4" w:space="0" w:color="auto"/>
              <w:right w:val="single" w:sz="4" w:space="0" w:color="auto"/>
            </w:tcBorders>
            <w:shd w:val="clear" w:color="auto" w:fill="auto"/>
            <w:vAlign w:val="center"/>
            <w:hideMark/>
          </w:tcPr>
          <w:p w:rsidR="002A52AD" w:rsidRPr="002A52AD" w:rsidRDefault="002A52AD" w:rsidP="002A52AD">
            <w:pPr>
              <w:jc w:val="center"/>
              <w:rPr>
                <w:rFonts w:ascii="Cambria" w:hAnsi="Cambria"/>
                <w:sz w:val="16"/>
                <w:szCs w:val="16"/>
              </w:rPr>
            </w:pPr>
            <w:r w:rsidRPr="002A52AD">
              <w:rPr>
                <w:rFonts w:ascii="Cambria" w:hAnsi="Cambria"/>
                <w:sz w:val="16"/>
                <w:szCs w:val="16"/>
              </w:rPr>
              <w:t>0,0%</w:t>
            </w:r>
          </w:p>
        </w:tc>
        <w:tc>
          <w:tcPr>
            <w:tcW w:w="383" w:type="pct"/>
            <w:tcBorders>
              <w:top w:val="nil"/>
              <w:left w:val="nil"/>
              <w:bottom w:val="single" w:sz="4" w:space="0" w:color="auto"/>
              <w:right w:val="single" w:sz="4" w:space="0" w:color="auto"/>
            </w:tcBorders>
            <w:shd w:val="clear" w:color="auto" w:fill="auto"/>
            <w:vAlign w:val="center"/>
            <w:hideMark/>
          </w:tcPr>
          <w:p w:rsidR="002A52AD" w:rsidRPr="002A52AD" w:rsidRDefault="002A52AD" w:rsidP="002A52AD">
            <w:pPr>
              <w:jc w:val="center"/>
              <w:rPr>
                <w:rFonts w:ascii="Cambria" w:hAnsi="Cambria"/>
                <w:sz w:val="16"/>
                <w:szCs w:val="16"/>
              </w:rPr>
            </w:pPr>
            <w:r w:rsidRPr="002A52AD">
              <w:rPr>
                <w:rFonts w:ascii="Cambria" w:hAnsi="Cambria"/>
                <w:sz w:val="16"/>
                <w:szCs w:val="16"/>
              </w:rPr>
              <w:t>0,0%</w:t>
            </w:r>
          </w:p>
        </w:tc>
        <w:tc>
          <w:tcPr>
            <w:tcW w:w="679" w:type="pct"/>
            <w:tcBorders>
              <w:top w:val="nil"/>
              <w:left w:val="nil"/>
              <w:bottom w:val="single" w:sz="4" w:space="0" w:color="auto"/>
              <w:right w:val="single" w:sz="4" w:space="0" w:color="auto"/>
            </w:tcBorders>
            <w:shd w:val="clear" w:color="auto" w:fill="auto"/>
            <w:vAlign w:val="center"/>
            <w:hideMark/>
          </w:tcPr>
          <w:p w:rsidR="002A52AD" w:rsidRPr="002A52AD" w:rsidRDefault="002A52AD" w:rsidP="002A52AD">
            <w:pPr>
              <w:jc w:val="right"/>
              <w:rPr>
                <w:rFonts w:ascii="Cambria" w:hAnsi="Cambria"/>
                <w:sz w:val="16"/>
                <w:szCs w:val="16"/>
              </w:rPr>
            </w:pPr>
            <w:r w:rsidRPr="002A52AD">
              <w:rPr>
                <w:rFonts w:ascii="Cambria" w:hAnsi="Cambria"/>
                <w:sz w:val="16"/>
                <w:szCs w:val="16"/>
              </w:rPr>
              <w:t>601 100,00</w:t>
            </w:r>
          </w:p>
        </w:tc>
      </w:tr>
      <w:tr w:rsidR="002A52AD" w:rsidRPr="002A52AD" w:rsidTr="002A52AD">
        <w:trPr>
          <w:trHeight w:val="420"/>
        </w:trPr>
        <w:tc>
          <w:tcPr>
            <w:tcW w:w="253" w:type="pct"/>
            <w:tcBorders>
              <w:top w:val="nil"/>
              <w:left w:val="single" w:sz="4" w:space="0" w:color="auto"/>
              <w:bottom w:val="single" w:sz="4" w:space="0" w:color="auto"/>
              <w:right w:val="single" w:sz="4" w:space="0" w:color="auto"/>
            </w:tcBorders>
            <w:shd w:val="clear" w:color="auto" w:fill="auto"/>
            <w:vAlign w:val="center"/>
            <w:hideMark/>
          </w:tcPr>
          <w:p w:rsidR="002A52AD" w:rsidRPr="002A52AD" w:rsidRDefault="002A52AD" w:rsidP="002A52AD">
            <w:pPr>
              <w:jc w:val="center"/>
              <w:rPr>
                <w:rFonts w:ascii="Cambria" w:hAnsi="Cambria"/>
                <w:sz w:val="16"/>
                <w:szCs w:val="16"/>
              </w:rPr>
            </w:pPr>
            <w:r w:rsidRPr="002A52AD">
              <w:rPr>
                <w:rFonts w:ascii="Cambria" w:hAnsi="Cambria"/>
                <w:sz w:val="16"/>
                <w:szCs w:val="16"/>
              </w:rPr>
              <w:t>3</w:t>
            </w:r>
          </w:p>
        </w:tc>
        <w:tc>
          <w:tcPr>
            <w:tcW w:w="1344" w:type="pct"/>
            <w:tcBorders>
              <w:top w:val="nil"/>
              <w:left w:val="nil"/>
              <w:bottom w:val="single" w:sz="4" w:space="0" w:color="auto"/>
              <w:right w:val="single" w:sz="4" w:space="0" w:color="auto"/>
            </w:tcBorders>
            <w:shd w:val="clear" w:color="auto" w:fill="auto"/>
            <w:vAlign w:val="center"/>
            <w:hideMark/>
          </w:tcPr>
          <w:p w:rsidR="002A52AD" w:rsidRPr="002A52AD" w:rsidRDefault="002A52AD" w:rsidP="002A52AD">
            <w:pPr>
              <w:rPr>
                <w:rFonts w:ascii="Cambria" w:hAnsi="Cambria"/>
                <w:sz w:val="16"/>
                <w:szCs w:val="16"/>
              </w:rPr>
            </w:pPr>
            <w:r w:rsidRPr="002A52AD">
              <w:rPr>
                <w:rFonts w:ascii="Cambria" w:hAnsi="Cambria"/>
                <w:sz w:val="16"/>
                <w:szCs w:val="16"/>
              </w:rPr>
              <w:t>Трансформаторная подстанция 400*10*0,4</w:t>
            </w:r>
          </w:p>
        </w:tc>
        <w:tc>
          <w:tcPr>
            <w:tcW w:w="260" w:type="pct"/>
            <w:tcBorders>
              <w:top w:val="nil"/>
              <w:left w:val="nil"/>
              <w:bottom w:val="single" w:sz="4" w:space="0" w:color="auto"/>
              <w:right w:val="single" w:sz="4" w:space="0" w:color="auto"/>
            </w:tcBorders>
            <w:shd w:val="clear" w:color="auto" w:fill="auto"/>
            <w:vAlign w:val="center"/>
            <w:hideMark/>
          </w:tcPr>
          <w:p w:rsidR="002A52AD" w:rsidRPr="002A52AD" w:rsidRDefault="002A52AD" w:rsidP="002A52AD">
            <w:pPr>
              <w:jc w:val="center"/>
              <w:rPr>
                <w:rFonts w:ascii="Cambria" w:hAnsi="Cambria"/>
                <w:sz w:val="16"/>
                <w:szCs w:val="16"/>
              </w:rPr>
            </w:pPr>
            <w:r w:rsidRPr="002A52AD">
              <w:rPr>
                <w:rFonts w:ascii="Cambria" w:hAnsi="Cambria"/>
                <w:sz w:val="16"/>
                <w:szCs w:val="16"/>
              </w:rPr>
              <w:t>шт</w:t>
            </w:r>
          </w:p>
        </w:tc>
        <w:tc>
          <w:tcPr>
            <w:tcW w:w="401" w:type="pct"/>
            <w:tcBorders>
              <w:top w:val="nil"/>
              <w:left w:val="nil"/>
              <w:bottom w:val="single" w:sz="4" w:space="0" w:color="auto"/>
              <w:right w:val="single" w:sz="4" w:space="0" w:color="auto"/>
            </w:tcBorders>
            <w:shd w:val="clear" w:color="auto" w:fill="auto"/>
            <w:vAlign w:val="center"/>
            <w:hideMark/>
          </w:tcPr>
          <w:p w:rsidR="002A52AD" w:rsidRPr="002A52AD" w:rsidRDefault="002A52AD" w:rsidP="002A52AD">
            <w:pPr>
              <w:jc w:val="center"/>
              <w:rPr>
                <w:rFonts w:ascii="Cambria" w:hAnsi="Cambria"/>
                <w:sz w:val="16"/>
                <w:szCs w:val="16"/>
              </w:rPr>
            </w:pPr>
            <w:r w:rsidRPr="002A52AD">
              <w:rPr>
                <w:rFonts w:ascii="Cambria" w:hAnsi="Cambria"/>
                <w:sz w:val="16"/>
                <w:szCs w:val="16"/>
              </w:rPr>
              <w:t>1</w:t>
            </w:r>
          </w:p>
        </w:tc>
        <w:tc>
          <w:tcPr>
            <w:tcW w:w="863" w:type="pct"/>
            <w:tcBorders>
              <w:top w:val="nil"/>
              <w:left w:val="nil"/>
              <w:bottom w:val="single" w:sz="4" w:space="0" w:color="auto"/>
              <w:right w:val="single" w:sz="4" w:space="0" w:color="auto"/>
            </w:tcBorders>
            <w:shd w:val="clear" w:color="auto" w:fill="auto"/>
            <w:vAlign w:val="center"/>
            <w:hideMark/>
          </w:tcPr>
          <w:p w:rsidR="002A52AD" w:rsidRPr="002A52AD" w:rsidRDefault="002A52AD" w:rsidP="002A52AD">
            <w:pPr>
              <w:jc w:val="center"/>
              <w:rPr>
                <w:rFonts w:ascii="Cambria" w:hAnsi="Cambria"/>
                <w:sz w:val="16"/>
                <w:szCs w:val="16"/>
              </w:rPr>
            </w:pPr>
            <w:r w:rsidRPr="002A52AD">
              <w:rPr>
                <w:rFonts w:ascii="Cambria" w:hAnsi="Cambria"/>
                <w:sz w:val="16"/>
                <w:szCs w:val="16"/>
              </w:rPr>
              <w:t>148 200,00</w:t>
            </w:r>
          </w:p>
        </w:tc>
        <w:tc>
          <w:tcPr>
            <w:tcW w:w="393" w:type="pct"/>
            <w:tcBorders>
              <w:top w:val="nil"/>
              <w:left w:val="nil"/>
              <w:bottom w:val="single" w:sz="4" w:space="0" w:color="auto"/>
              <w:right w:val="single" w:sz="4" w:space="0" w:color="auto"/>
            </w:tcBorders>
            <w:shd w:val="clear" w:color="auto" w:fill="auto"/>
            <w:vAlign w:val="center"/>
            <w:hideMark/>
          </w:tcPr>
          <w:p w:rsidR="002A52AD" w:rsidRPr="002A52AD" w:rsidRDefault="002A52AD" w:rsidP="002A52AD">
            <w:pPr>
              <w:jc w:val="center"/>
              <w:rPr>
                <w:rFonts w:ascii="Cambria" w:hAnsi="Cambria"/>
                <w:sz w:val="16"/>
                <w:szCs w:val="16"/>
              </w:rPr>
            </w:pPr>
            <w:r w:rsidRPr="002A52AD">
              <w:rPr>
                <w:rFonts w:ascii="Cambria" w:hAnsi="Cambria"/>
                <w:sz w:val="16"/>
                <w:szCs w:val="16"/>
              </w:rPr>
              <w:t>35,0%</w:t>
            </w:r>
          </w:p>
        </w:tc>
        <w:tc>
          <w:tcPr>
            <w:tcW w:w="423" w:type="pct"/>
            <w:tcBorders>
              <w:top w:val="nil"/>
              <w:left w:val="nil"/>
              <w:bottom w:val="single" w:sz="4" w:space="0" w:color="auto"/>
              <w:right w:val="single" w:sz="4" w:space="0" w:color="auto"/>
            </w:tcBorders>
            <w:shd w:val="clear" w:color="auto" w:fill="auto"/>
            <w:vAlign w:val="center"/>
            <w:hideMark/>
          </w:tcPr>
          <w:p w:rsidR="002A52AD" w:rsidRPr="002A52AD" w:rsidRDefault="002A52AD" w:rsidP="002A52AD">
            <w:pPr>
              <w:jc w:val="center"/>
              <w:rPr>
                <w:rFonts w:ascii="Cambria" w:hAnsi="Cambria"/>
                <w:sz w:val="16"/>
                <w:szCs w:val="16"/>
              </w:rPr>
            </w:pPr>
            <w:r w:rsidRPr="002A52AD">
              <w:rPr>
                <w:rFonts w:ascii="Cambria" w:hAnsi="Cambria"/>
                <w:sz w:val="16"/>
                <w:szCs w:val="16"/>
              </w:rPr>
              <w:t>0,0%</w:t>
            </w:r>
          </w:p>
        </w:tc>
        <w:tc>
          <w:tcPr>
            <w:tcW w:w="383" w:type="pct"/>
            <w:tcBorders>
              <w:top w:val="nil"/>
              <w:left w:val="nil"/>
              <w:bottom w:val="single" w:sz="4" w:space="0" w:color="auto"/>
              <w:right w:val="single" w:sz="4" w:space="0" w:color="auto"/>
            </w:tcBorders>
            <w:shd w:val="clear" w:color="auto" w:fill="auto"/>
            <w:vAlign w:val="center"/>
            <w:hideMark/>
          </w:tcPr>
          <w:p w:rsidR="002A52AD" w:rsidRPr="002A52AD" w:rsidRDefault="002A52AD" w:rsidP="002A52AD">
            <w:pPr>
              <w:jc w:val="center"/>
              <w:rPr>
                <w:rFonts w:ascii="Cambria" w:hAnsi="Cambria"/>
                <w:sz w:val="16"/>
                <w:szCs w:val="16"/>
              </w:rPr>
            </w:pPr>
            <w:r w:rsidRPr="002A52AD">
              <w:rPr>
                <w:rFonts w:ascii="Cambria" w:hAnsi="Cambria"/>
                <w:sz w:val="16"/>
                <w:szCs w:val="16"/>
              </w:rPr>
              <w:t>0,0%</w:t>
            </w:r>
          </w:p>
        </w:tc>
        <w:tc>
          <w:tcPr>
            <w:tcW w:w="679" w:type="pct"/>
            <w:tcBorders>
              <w:top w:val="nil"/>
              <w:left w:val="nil"/>
              <w:bottom w:val="single" w:sz="4" w:space="0" w:color="auto"/>
              <w:right w:val="single" w:sz="4" w:space="0" w:color="auto"/>
            </w:tcBorders>
            <w:shd w:val="clear" w:color="auto" w:fill="auto"/>
            <w:vAlign w:val="center"/>
            <w:hideMark/>
          </w:tcPr>
          <w:p w:rsidR="002A52AD" w:rsidRPr="002A52AD" w:rsidRDefault="002A52AD" w:rsidP="002A52AD">
            <w:pPr>
              <w:jc w:val="right"/>
              <w:rPr>
                <w:rFonts w:ascii="Cambria" w:hAnsi="Cambria"/>
                <w:sz w:val="16"/>
                <w:szCs w:val="16"/>
              </w:rPr>
            </w:pPr>
            <w:r w:rsidRPr="002A52AD">
              <w:rPr>
                <w:rFonts w:ascii="Cambria" w:hAnsi="Cambria"/>
                <w:sz w:val="16"/>
                <w:szCs w:val="16"/>
              </w:rPr>
              <w:t>96 300,00</w:t>
            </w:r>
          </w:p>
        </w:tc>
      </w:tr>
    </w:tbl>
    <w:p w:rsidR="002A52AD" w:rsidRDefault="002A52AD" w:rsidP="002A52AD">
      <w:pPr>
        <w:autoSpaceDE w:val="0"/>
        <w:autoSpaceDN w:val="0"/>
        <w:adjustRightInd w:val="0"/>
        <w:spacing w:before="120" w:after="120"/>
        <w:ind w:firstLine="708"/>
        <w:jc w:val="both"/>
        <w:rPr>
          <w:rFonts w:ascii="Bookman Old Style" w:hAnsi="Bookman Old Style"/>
          <w:color w:val="000000"/>
          <w:sz w:val="20"/>
          <w:szCs w:val="20"/>
        </w:rPr>
      </w:pPr>
    </w:p>
    <w:p w:rsidR="002A52AD" w:rsidRDefault="002A52AD" w:rsidP="002A52AD">
      <w:pPr>
        <w:autoSpaceDE w:val="0"/>
        <w:autoSpaceDN w:val="0"/>
        <w:adjustRightInd w:val="0"/>
        <w:spacing w:before="120" w:after="120"/>
        <w:ind w:firstLine="708"/>
        <w:jc w:val="both"/>
        <w:rPr>
          <w:rFonts w:ascii="Bookman Old Style" w:hAnsi="Bookman Old Style"/>
          <w:color w:val="000000"/>
          <w:sz w:val="20"/>
          <w:szCs w:val="20"/>
        </w:rPr>
      </w:pPr>
    </w:p>
    <w:p w:rsidR="002A52AD" w:rsidRPr="00BD0BD1" w:rsidRDefault="002A52AD" w:rsidP="002A52AD">
      <w:pPr>
        <w:keepNext/>
        <w:spacing w:before="240" w:after="240"/>
        <w:jc w:val="center"/>
        <w:outlineLvl w:val="0"/>
        <w:rPr>
          <w:rFonts w:ascii="Bookman Old Style" w:hAnsi="Bookman Old Style"/>
          <w:b/>
          <w:bCs/>
          <w:sz w:val="24"/>
          <w:szCs w:val="24"/>
        </w:rPr>
      </w:pPr>
      <w:bookmarkStart w:id="312" w:name="_Toc460764376"/>
      <w:r w:rsidRPr="00BD0BD1">
        <w:rPr>
          <w:rFonts w:ascii="Bookman Old Style" w:hAnsi="Bookman Old Style"/>
          <w:b/>
          <w:bCs/>
          <w:sz w:val="24"/>
          <w:szCs w:val="24"/>
        </w:rPr>
        <w:lastRenderedPageBreak/>
        <w:t>6. СОГЛАСОВАНИЕ РЕЗУЛЬТАТОВ</w:t>
      </w:r>
      <w:bookmarkEnd w:id="312"/>
    </w:p>
    <w:p w:rsidR="002A52AD" w:rsidRDefault="002A52AD" w:rsidP="002A52AD">
      <w:pPr>
        <w:spacing w:before="120" w:after="120"/>
        <w:ind w:firstLine="708"/>
        <w:jc w:val="both"/>
        <w:rPr>
          <w:rFonts w:ascii="Bookman Old Style" w:hAnsi="Bookman Old Style"/>
          <w:sz w:val="20"/>
          <w:szCs w:val="20"/>
        </w:rPr>
      </w:pPr>
      <w:r w:rsidRPr="00BD0BD1">
        <w:rPr>
          <w:rFonts w:ascii="Bookman Old Style" w:hAnsi="Bookman Old Style"/>
          <w:sz w:val="20"/>
          <w:szCs w:val="20"/>
        </w:rPr>
        <w:t>В разделе согласования результатов должно быть приведено описание процедуры согласования результатов оценки и выводы, полученные на основании проведенных расчетов по различным подходам, с целью определения итоговой величины стоимости, либо признание в качестве итоговой величины стоимости результата одного из подходов</w:t>
      </w:r>
      <w:r w:rsidRPr="00BD0BD1">
        <w:rPr>
          <w:rFonts w:ascii="Bookman Old Style" w:hAnsi="Bookman Old Style"/>
          <w:sz w:val="20"/>
          <w:szCs w:val="20"/>
          <w:vertAlign w:val="superscript"/>
        </w:rPr>
        <w:footnoteReference w:id="49"/>
      </w:r>
      <w:r w:rsidRPr="00BD0BD1">
        <w:rPr>
          <w:rFonts w:ascii="Bookman Old Style" w:hAnsi="Bookman Old Style"/>
          <w:sz w:val="20"/>
          <w:szCs w:val="20"/>
        </w:rPr>
        <w:t>.</w:t>
      </w:r>
    </w:p>
    <w:p w:rsidR="002A52AD" w:rsidRDefault="002A52AD" w:rsidP="002A52AD">
      <w:pPr>
        <w:spacing w:before="120" w:after="120"/>
        <w:ind w:firstLine="708"/>
        <w:jc w:val="both"/>
        <w:rPr>
          <w:rFonts w:ascii="Bookman Old Style" w:hAnsi="Bookman Old Style"/>
          <w:sz w:val="20"/>
          <w:szCs w:val="20"/>
        </w:rPr>
      </w:pPr>
      <w:r w:rsidRPr="00BD0BD1">
        <w:rPr>
          <w:rFonts w:ascii="Bookman Old Style" w:hAnsi="Bookman Old Style"/>
          <w:sz w:val="20"/>
          <w:szCs w:val="20"/>
        </w:rPr>
        <w:t>При согласовании результатов, полученных с применением различных подходов к оценке, а также использовании методов оценки в рамках применения каждого подхода оценщик должен привести в отчете об оценке описание процедуры соответствующего согласования. Если при согласовании используется взвешивание результатов, полученных при применении различных подходов к оценке, а также использовании разных методов в рамках применения каждого подхода, оценщик должен обосновать выбор использования весов, присваиваемых результатам, полученным при применении различных подходов к оценке, а также использовании разных методов в рамках применения каждого подхода.</w:t>
      </w:r>
    </w:p>
    <w:p w:rsidR="002A52AD" w:rsidRDefault="002A52AD" w:rsidP="002A52AD">
      <w:pPr>
        <w:spacing w:before="120" w:after="120"/>
        <w:ind w:firstLine="709"/>
        <w:jc w:val="both"/>
        <w:rPr>
          <w:rFonts w:ascii="Bookman Old Style" w:hAnsi="Bookman Old Style"/>
          <w:sz w:val="20"/>
          <w:szCs w:val="20"/>
        </w:rPr>
      </w:pPr>
      <w:r w:rsidRPr="00C86DA6">
        <w:rPr>
          <w:rFonts w:ascii="Bookman Old Style" w:hAnsi="Bookman Old Style"/>
          <w:sz w:val="20"/>
          <w:szCs w:val="20"/>
        </w:rPr>
        <w:t xml:space="preserve">Расчет стоимости элементов </w:t>
      </w:r>
      <w:r>
        <w:rPr>
          <w:rFonts w:ascii="Bookman Old Style" w:hAnsi="Bookman Old Style"/>
          <w:sz w:val="20"/>
          <w:szCs w:val="20"/>
        </w:rPr>
        <w:t>Объекта оценки проведен только сравнительным и затратным подходами</w:t>
      </w:r>
      <w:r w:rsidRPr="00C86DA6">
        <w:rPr>
          <w:rFonts w:ascii="Bookman Old Style" w:hAnsi="Bookman Old Style"/>
          <w:sz w:val="20"/>
          <w:szCs w:val="20"/>
        </w:rPr>
        <w:t>, при выборе подходов и методов оценки оценщик руководствовался принципами, изложенными в ФСО № 1-3. Соответственно, процедура согласования результатов не требуется.</w:t>
      </w:r>
    </w:p>
    <w:p w:rsidR="002A52AD" w:rsidRDefault="002A52AD" w:rsidP="002A52AD">
      <w:pPr>
        <w:autoSpaceDE w:val="0"/>
        <w:autoSpaceDN w:val="0"/>
        <w:adjustRightInd w:val="0"/>
        <w:spacing w:before="120" w:after="120"/>
        <w:ind w:firstLine="708"/>
        <w:jc w:val="both"/>
        <w:rPr>
          <w:rFonts w:ascii="Bookman Old Style" w:hAnsi="Bookman Old Style"/>
          <w:color w:val="000000"/>
          <w:sz w:val="20"/>
          <w:szCs w:val="20"/>
        </w:rPr>
      </w:pPr>
    </w:p>
    <w:bookmarkEnd w:id="236"/>
    <w:bookmarkEnd w:id="237"/>
    <w:p w:rsidR="006A199E" w:rsidRDefault="006A199E" w:rsidP="00F45425">
      <w:pPr>
        <w:spacing w:before="120" w:after="120"/>
        <w:jc w:val="right"/>
        <w:rPr>
          <w:rFonts w:ascii="Bookman Old Style" w:hAnsi="Bookman Old Style"/>
          <w:b/>
          <w:sz w:val="20"/>
          <w:szCs w:val="20"/>
        </w:rPr>
      </w:pPr>
    </w:p>
    <w:p w:rsidR="006A199E" w:rsidRDefault="006A199E" w:rsidP="00F45425">
      <w:pPr>
        <w:spacing w:before="120" w:after="120"/>
        <w:jc w:val="right"/>
        <w:rPr>
          <w:rFonts w:ascii="Bookman Old Style" w:hAnsi="Bookman Old Style"/>
          <w:b/>
          <w:sz w:val="20"/>
          <w:szCs w:val="20"/>
        </w:rPr>
      </w:pPr>
    </w:p>
    <w:p w:rsidR="006A199E" w:rsidRDefault="006A199E" w:rsidP="00F45425">
      <w:pPr>
        <w:spacing w:before="120" w:after="120"/>
        <w:jc w:val="right"/>
        <w:rPr>
          <w:rFonts w:ascii="Bookman Old Style" w:hAnsi="Bookman Old Style"/>
          <w:b/>
          <w:sz w:val="20"/>
          <w:szCs w:val="20"/>
        </w:rPr>
      </w:pPr>
    </w:p>
    <w:p w:rsidR="006A199E" w:rsidRDefault="006A199E" w:rsidP="00F45425">
      <w:pPr>
        <w:spacing w:before="120" w:after="120"/>
        <w:jc w:val="right"/>
        <w:rPr>
          <w:rFonts w:ascii="Bookman Old Style" w:hAnsi="Bookman Old Style"/>
          <w:b/>
          <w:sz w:val="20"/>
          <w:szCs w:val="20"/>
        </w:rPr>
      </w:pPr>
    </w:p>
    <w:p w:rsidR="006A199E" w:rsidRDefault="006A199E" w:rsidP="00F45425">
      <w:pPr>
        <w:spacing w:before="120" w:after="120"/>
        <w:jc w:val="right"/>
        <w:rPr>
          <w:rFonts w:ascii="Bookman Old Style" w:hAnsi="Bookman Old Style"/>
          <w:b/>
          <w:sz w:val="20"/>
          <w:szCs w:val="20"/>
        </w:rPr>
      </w:pPr>
    </w:p>
    <w:p w:rsidR="006A199E" w:rsidRDefault="006A199E" w:rsidP="00F45425">
      <w:pPr>
        <w:spacing w:before="120" w:after="120"/>
        <w:jc w:val="right"/>
        <w:rPr>
          <w:rFonts w:ascii="Bookman Old Style" w:hAnsi="Bookman Old Style"/>
          <w:b/>
          <w:sz w:val="20"/>
          <w:szCs w:val="20"/>
        </w:rPr>
      </w:pPr>
    </w:p>
    <w:p w:rsidR="006A199E" w:rsidRDefault="006A199E" w:rsidP="00F45425">
      <w:pPr>
        <w:spacing w:before="120" w:after="120"/>
        <w:jc w:val="right"/>
        <w:rPr>
          <w:rFonts w:ascii="Bookman Old Style" w:hAnsi="Bookman Old Style"/>
          <w:b/>
          <w:sz w:val="20"/>
          <w:szCs w:val="20"/>
        </w:rPr>
      </w:pPr>
    </w:p>
    <w:p w:rsidR="006A199E" w:rsidRDefault="006A199E" w:rsidP="00F45425">
      <w:pPr>
        <w:spacing w:before="120" w:after="120"/>
        <w:jc w:val="right"/>
        <w:rPr>
          <w:rFonts w:ascii="Bookman Old Style" w:hAnsi="Bookman Old Style"/>
          <w:b/>
          <w:sz w:val="20"/>
          <w:szCs w:val="20"/>
        </w:rPr>
      </w:pPr>
    </w:p>
    <w:p w:rsidR="00F45425" w:rsidRDefault="00F45425" w:rsidP="00F45425">
      <w:pPr>
        <w:spacing w:before="120" w:after="120"/>
        <w:jc w:val="right"/>
        <w:rPr>
          <w:rFonts w:ascii="Bookman Old Style" w:hAnsi="Bookman Old Style"/>
          <w:b/>
          <w:sz w:val="20"/>
          <w:szCs w:val="20"/>
        </w:rPr>
      </w:pPr>
    </w:p>
    <w:p w:rsidR="00F45425" w:rsidRDefault="00F45425" w:rsidP="00F45425">
      <w:pPr>
        <w:spacing w:before="120" w:after="120"/>
        <w:jc w:val="right"/>
        <w:rPr>
          <w:rFonts w:ascii="Bookman Old Style" w:hAnsi="Bookman Old Style"/>
          <w:b/>
          <w:sz w:val="20"/>
          <w:szCs w:val="20"/>
        </w:rPr>
      </w:pPr>
    </w:p>
    <w:p w:rsidR="00CA64E2" w:rsidRDefault="00CA64E2" w:rsidP="00CA64E2"/>
    <w:p w:rsidR="00CA64E2" w:rsidRDefault="00CA64E2" w:rsidP="00CA64E2"/>
    <w:p w:rsidR="00CA64E2" w:rsidRDefault="00CA64E2" w:rsidP="00CA64E2"/>
    <w:p w:rsidR="00CA64E2" w:rsidRDefault="00CA64E2" w:rsidP="00CA64E2"/>
    <w:p w:rsidR="002A52AD" w:rsidRDefault="002A52AD" w:rsidP="00CA64E2"/>
    <w:p w:rsidR="002A52AD" w:rsidRDefault="002A52AD" w:rsidP="00CA64E2"/>
    <w:p w:rsidR="002A52AD" w:rsidRDefault="002A52AD" w:rsidP="00CA64E2"/>
    <w:p w:rsidR="002A52AD" w:rsidRDefault="002A52AD" w:rsidP="00CA64E2"/>
    <w:p w:rsidR="002A52AD" w:rsidRDefault="002A52AD" w:rsidP="00CA64E2"/>
    <w:p w:rsidR="002A52AD" w:rsidRDefault="002A52AD" w:rsidP="00CA64E2"/>
    <w:p w:rsidR="002A52AD" w:rsidRDefault="002A52AD" w:rsidP="00CA64E2"/>
    <w:p w:rsidR="002A52AD" w:rsidRDefault="002A52AD" w:rsidP="00CA64E2"/>
    <w:p w:rsidR="002A52AD" w:rsidRDefault="002A52AD" w:rsidP="00CA64E2"/>
    <w:p w:rsidR="002A52AD" w:rsidRDefault="002A52AD" w:rsidP="00CA64E2"/>
    <w:p w:rsidR="002A52AD" w:rsidRDefault="002A52AD" w:rsidP="00CA64E2"/>
    <w:p w:rsidR="002A52AD" w:rsidRDefault="002A52AD" w:rsidP="00CA64E2"/>
    <w:p w:rsidR="002A52AD" w:rsidRDefault="002A52AD" w:rsidP="00CA64E2"/>
    <w:p w:rsidR="00CA64E2" w:rsidRDefault="00CA64E2" w:rsidP="00CA64E2"/>
    <w:p w:rsidR="008E2317" w:rsidRPr="00106FF2" w:rsidRDefault="00F6041B" w:rsidP="00B42846">
      <w:pPr>
        <w:pStyle w:val="1"/>
        <w:spacing w:before="120" w:after="120"/>
        <w:jc w:val="center"/>
        <w:rPr>
          <w:rFonts w:ascii="Bookman Old Style" w:hAnsi="Bookman Old Style"/>
        </w:rPr>
      </w:pPr>
      <w:bookmarkStart w:id="313" w:name="_Toc170273684"/>
      <w:bookmarkStart w:id="314" w:name="_Toc200193981"/>
      <w:bookmarkStart w:id="315" w:name="_Toc460764377"/>
      <w:bookmarkEnd w:id="238"/>
      <w:bookmarkEnd w:id="239"/>
      <w:bookmarkEnd w:id="240"/>
      <w:bookmarkEnd w:id="241"/>
      <w:r>
        <w:rPr>
          <w:rFonts w:ascii="Bookman Old Style" w:hAnsi="Bookman Old Style"/>
        </w:rPr>
        <w:lastRenderedPageBreak/>
        <w:t>7</w:t>
      </w:r>
      <w:r w:rsidR="001F6EFB" w:rsidRPr="00106FF2">
        <w:rPr>
          <w:rFonts w:ascii="Bookman Old Style" w:hAnsi="Bookman Old Style"/>
        </w:rPr>
        <w:t>. ИТОГОВО</w:t>
      </w:r>
      <w:r w:rsidR="00773C7B" w:rsidRPr="00106FF2">
        <w:rPr>
          <w:rFonts w:ascii="Bookman Old Style" w:hAnsi="Bookman Old Style"/>
        </w:rPr>
        <w:t>Е ЗАКЛЮЧЕНИЕ О</w:t>
      </w:r>
      <w:r w:rsidR="00723C80" w:rsidRPr="00106FF2">
        <w:rPr>
          <w:rFonts w:ascii="Bookman Old Style" w:hAnsi="Bookman Old Style"/>
        </w:rPr>
        <w:t xml:space="preserve"> </w:t>
      </w:r>
      <w:r w:rsidR="00773C7B" w:rsidRPr="00106FF2">
        <w:rPr>
          <w:rFonts w:ascii="Bookman Old Style" w:hAnsi="Bookman Old Style"/>
        </w:rPr>
        <w:t>СТОИМОСТИ ОБЪЕКТ</w:t>
      </w:r>
      <w:r w:rsidR="003460FD">
        <w:rPr>
          <w:rFonts w:ascii="Bookman Old Style" w:hAnsi="Bookman Old Style"/>
        </w:rPr>
        <w:t>А</w:t>
      </w:r>
      <w:r w:rsidR="001F6EFB" w:rsidRPr="00106FF2">
        <w:rPr>
          <w:rFonts w:ascii="Bookman Old Style" w:hAnsi="Bookman Old Style"/>
        </w:rPr>
        <w:t xml:space="preserve"> ОЦЕНКИ</w:t>
      </w:r>
      <w:bookmarkEnd w:id="313"/>
      <w:bookmarkEnd w:id="314"/>
      <w:bookmarkEnd w:id="315"/>
    </w:p>
    <w:p w:rsidR="00486896" w:rsidRPr="00106FF2" w:rsidRDefault="00486896" w:rsidP="00B42846">
      <w:pPr>
        <w:autoSpaceDE w:val="0"/>
        <w:autoSpaceDN w:val="0"/>
        <w:adjustRightInd w:val="0"/>
        <w:spacing w:before="120" w:after="120"/>
        <w:ind w:firstLine="709"/>
        <w:jc w:val="both"/>
        <w:rPr>
          <w:rFonts w:ascii="Bookman Old Style" w:hAnsi="Bookman Old Style"/>
          <w:sz w:val="20"/>
          <w:szCs w:val="20"/>
        </w:rPr>
      </w:pPr>
      <w:r w:rsidRPr="00106FF2">
        <w:rPr>
          <w:rFonts w:ascii="Bookman Old Style" w:hAnsi="Bookman Old Style"/>
          <w:sz w:val="20"/>
          <w:szCs w:val="20"/>
        </w:rPr>
        <w:t>Таким образом, основываясь на полученных и собранных фактах (сведениях, инфор</w:t>
      </w:r>
      <w:r w:rsidR="00E7270E">
        <w:rPr>
          <w:rFonts w:ascii="Bookman Old Style" w:hAnsi="Bookman Old Style"/>
          <w:sz w:val="20"/>
          <w:szCs w:val="20"/>
        </w:rPr>
        <w:t>мации) и проведенных расчетах, о</w:t>
      </w:r>
      <w:r w:rsidRPr="00106FF2">
        <w:rPr>
          <w:rFonts w:ascii="Bookman Old Style" w:hAnsi="Bookman Old Style"/>
          <w:sz w:val="20"/>
          <w:szCs w:val="20"/>
        </w:rPr>
        <w:t xml:space="preserve">ценщик пришёл к следующему заключению: </w:t>
      </w:r>
    </w:p>
    <w:p w:rsidR="00106FF2" w:rsidRDefault="00486896" w:rsidP="00B42846">
      <w:pPr>
        <w:autoSpaceDE w:val="0"/>
        <w:autoSpaceDN w:val="0"/>
        <w:adjustRightInd w:val="0"/>
        <w:spacing w:before="120" w:after="120"/>
        <w:jc w:val="both"/>
        <w:rPr>
          <w:rFonts w:ascii="Bookman Old Style" w:hAnsi="Bookman Old Style"/>
          <w:sz w:val="20"/>
          <w:szCs w:val="20"/>
        </w:rPr>
      </w:pPr>
      <w:r w:rsidRPr="00C9495B">
        <w:rPr>
          <w:rFonts w:ascii="Bookman Old Style" w:hAnsi="Bookman Old Style"/>
          <w:sz w:val="20"/>
          <w:szCs w:val="20"/>
        </w:rPr>
        <w:t>расчетное значение</w:t>
      </w:r>
      <w:r w:rsidR="00E7270E">
        <w:rPr>
          <w:rFonts w:ascii="Bookman Old Style" w:hAnsi="Bookman Old Style"/>
          <w:sz w:val="20"/>
          <w:szCs w:val="20"/>
        </w:rPr>
        <w:t xml:space="preserve"> итоговой величины</w:t>
      </w:r>
      <w:r w:rsidR="00212908" w:rsidRPr="00C9495B">
        <w:rPr>
          <w:rFonts w:ascii="Bookman Old Style" w:hAnsi="Bookman Old Style"/>
          <w:sz w:val="20"/>
          <w:szCs w:val="20"/>
        </w:rPr>
        <w:t xml:space="preserve"> </w:t>
      </w:r>
      <w:r w:rsidR="00C61514" w:rsidRPr="00C9495B">
        <w:rPr>
          <w:rFonts w:ascii="Bookman Old Style" w:hAnsi="Bookman Old Style"/>
          <w:sz w:val="20"/>
          <w:szCs w:val="20"/>
        </w:rPr>
        <w:t xml:space="preserve">рыночной стоимости </w:t>
      </w:r>
      <w:r w:rsidR="003460FD">
        <w:rPr>
          <w:rFonts w:ascii="Bookman Old Style" w:hAnsi="Bookman Old Style"/>
          <w:sz w:val="20"/>
          <w:szCs w:val="20"/>
        </w:rPr>
        <w:t>Объекта оценки</w:t>
      </w:r>
      <w:r w:rsidR="00212908" w:rsidRPr="00C9495B">
        <w:rPr>
          <w:rFonts w:ascii="Bookman Old Style" w:hAnsi="Bookman Old Style"/>
          <w:sz w:val="20"/>
          <w:szCs w:val="20"/>
        </w:rPr>
        <w:t>:</w:t>
      </w:r>
    </w:p>
    <w:p w:rsidR="002A52AD" w:rsidRPr="00595A4C" w:rsidRDefault="002A52AD" w:rsidP="002A52AD">
      <w:pPr>
        <w:autoSpaceDE w:val="0"/>
        <w:autoSpaceDN w:val="0"/>
        <w:adjustRightInd w:val="0"/>
        <w:spacing w:before="120" w:after="120"/>
        <w:ind w:left="720"/>
        <w:jc w:val="both"/>
        <w:rPr>
          <w:rFonts w:ascii="Bookman Old Style" w:hAnsi="Bookman Old Style"/>
          <w:color w:val="000000" w:themeColor="text1"/>
          <w:sz w:val="20"/>
          <w:szCs w:val="20"/>
        </w:rPr>
      </w:pPr>
      <w:r w:rsidRPr="00595A4C">
        <w:rPr>
          <w:rFonts w:ascii="Bookman Old Style" w:hAnsi="Bookman Old Style"/>
          <w:color w:val="000000" w:themeColor="text1"/>
          <w:sz w:val="20"/>
          <w:szCs w:val="20"/>
        </w:rPr>
        <w:t>Движимое имуществ</w:t>
      </w:r>
      <w:proofErr w:type="gramStart"/>
      <w:r w:rsidRPr="00595A4C">
        <w:rPr>
          <w:rFonts w:ascii="Bookman Old Style" w:hAnsi="Bookman Old Style"/>
          <w:color w:val="000000" w:themeColor="text1"/>
          <w:sz w:val="20"/>
          <w:szCs w:val="20"/>
        </w:rPr>
        <w:t>о ООО</w:t>
      </w:r>
      <w:proofErr w:type="gramEnd"/>
      <w:r w:rsidRPr="00595A4C">
        <w:rPr>
          <w:rFonts w:ascii="Bookman Old Style" w:hAnsi="Bookman Old Style"/>
          <w:color w:val="000000" w:themeColor="text1"/>
          <w:sz w:val="20"/>
          <w:szCs w:val="20"/>
        </w:rPr>
        <w:t xml:space="preserve"> «Окно»,  в количестве 3 объектов оборудования и 6 объектов транспортных средств, предназначенное для реализации путем проведения торгов, в составе элементов:</w:t>
      </w:r>
    </w:p>
    <w:p w:rsidR="002A52AD" w:rsidRPr="00595A4C" w:rsidRDefault="002A52AD" w:rsidP="00F27C62">
      <w:pPr>
        <w:numPr>
          <w:ilvl w:val="1"/>
          <w:numId w:val="26"/>
        </w:numPr>
        <w:autoSpaceDE w:val="0"/>
        <w:autoSpaceDN w:val="0"/>
        <w:adjustRightInd w:val="0"/>
        <w:spacing w:before="120" w:after="120"/>
        <w:ind w:left="1321" w:hanging="357"/>
        <w:jc w:val="both"/>
        <w:rPr>
          <w:rFonts w:ascii="Bookman Old Style" w:hAnsi="Bookman Old Style"/>
          <w:color w:val="000000" w:themeColor="text1"/>
          <w:sz w:val="20"/>
          <w:szCs w:val="20"/>
        </w:rPr>
      </w:pPr>
      <w:r w:rsidRPr="00595A4C">
        <w:rPr>
          <w:rFonts w:ascii="Bookman Old Style" w:hAnsi="Bookman Old Style"/>
          <w:color w:val="000000" w:themeColor="text1"/>
          <w:sz w:val="20"/>
          <w:szCs w:val="20"/>
        </w:rPr>
        <w:t xml:space="preserve">Линия по производству стеклопакетов </w:t>
      </w:r>
      <w:proofErr w:type="spellStart"/>
      <w:r w:rsidRPr="00B9577C">
        <w:rPr>
          <w:rFonts w:ascii="Bookman Old Style" w:hAnsi="Bookman Old Style"/>
          <w:color w:val="000000" w:themeColor="text1"/>
          <w:sz w:val="20"/>
          <w:szCs w:val="20"/>
        </w:rPr>
        <w:t>Lisec</w:t>
      </w:r>
      <w:proofErr w:type="spellEnd"/>
      <w:r w:rsidRPr="00B9577C">
        <w:rPr>
          <w:rFonts w:ascii="Bookman Old Style" w:hAnsi="Bookman Old Style"/>
          <w:color w:val="000000" w:themeColor="text1"/>
          <w:sz w:val="20"/>
          <w:szCs w:val="20"/>
        </w:rPr>
        <w:t xml:space="preserve"> </w:t>
      </w:r>
      <w:r w:rsidRPr="00595A4C">
        <w:rPr>
          <w:rFonts w:ascii="Bookman Old Style" w:hAnsi="Bookman Old Style"/>
          <w:color w:val="000000" w:themeColor="text1"/>
          <w:sz w:val="20"/>
          <w:szCs w:val="20"/>
        </w:rPr>
        <w:t>в количестве 1 штука</w:t>
      </w:r>
    </w:p>
    <w:p w:rsidR="002A52AD" w:rsidRDefault="002A52AD" w:rsidP="00F27C62">
      <w:pPr>
        <w:numPr>
          <w:ilvl w:val="1"/>
          <w:numId w:val="26"/>
        </w:numPr>
        <w:autoSpaceDE w:val="0"/>
        <w:autoSpaceDN w:val="0"/>
        <w:adjustRightInd w:val="0"/>
        <w:spacing w:before="120" w:after="120"/>
        <w:ind w:left="1321" w:hanging="357"/>
        <w:jc w:val="both"/>
        <w:rPr>
          <w:rFonts w:ascii="Bookman Old Style" w:hAnsi="Bookman Old Style"/>
          <w:color w:val="000000" w:themeColor="text1"/>
          <w:sz w:val="20"/>
          <w:szCs w:val="20"/>
        </w:rPr>
      </w:pPr>
      <w:r w:rsidRPr="00595A4C">
        <w:rPr>
          <w:rFonts w:ascii="Bookman Old Style" w:hAnsi="Bookman Old Style"/>
          <w:color w:val="000000" w:themeColor="text1"/>
          <w:sz w:val="20"/>
          <w:szCs w:val="20"/>
        </w:rPr>
        <w:t>Компрессорная установка GA30 FF EL II-8.5 EUR400V+ в количестве 1 штука.</w:t>
      </w:r>
    </w:p>
    <w:p w:rsidR="002A52AD" w:rsidRPr="00595A4C" w:rsidRDefault="002A52AD" w:rsidP="00F27C62">
      <w:pPr>
        <w:numPr>
          <w:ilvl w:val="1"/>
          <w:numId w:val="26"/>
        </w:numPr>
        <w:autoSpaceDE w:val="0"/>
        <w:autoSpaceDN w:val="0"/>
        <w:adjustRightInd w:val="0"/>
        <w:spacing w:before="120" w:after="120"/>
        <w:ind w:left="1321" w:hanging="357"/>
        <w:jc w:val="both"/>
        <w:rPr>
          <w:rFonts w:ascii="Bookman Old Style" w:hAnsi="Bookman Old Style"/>
          <w:color w:val="000000" w:themeColor="text1"/>
          <w:sz w:val="20"/>
          <w:szCs w:val="20"/>
        </w:rPr>
      </w:pPr>
      <w:r w:rsidRPr="00595A4C">
        <w:rPr>
          <w:rFonts w:ascii="Bookman Old Style" w:hAnsi="Bookman Old Style"/>
          <w:color w:val="000000" w:themeColor="text1"/>
          <w:sz w:val="20"/>
          <w:szCs w:val="20"/>
        </w:rPr>
        <w:t>Трансформаторная подстанция 400*10*0,4</w:t>
      </w:r>
    </w:p>
    <w:p w:rsidR="002A52AD" w:rsidRPr="00595A4C" w:rsidRDefault="002A52AD" w:rsidP="00F27C62">
      <w:pPr>
        <w:numPr>
          <w:ilvl w:val="1"/>
          <w:numId w:val="26"/>
        </w:numPr>
        <w:autoSpaceDE w:val="0"/>
        <w:autoSpaceDN w:val="0"/>
        <w:adjustRightInd w:val="0"/>
        <w:spacing w:before="120" w:after="120"/>
        <w:ind w:left="1321" w:hanging="357"/>
        <w:jc w:val="both"/>
        <w:rPr>
          <w:rFonts w:ascii="Bookman Old Style" w:hAnsi="Bookman Old Style"/>
          <w:color w:val="000000" w:themeColor="text1"/>
          <w:sz w:val="20"/>
          <w:szCs w:val="20"/>
        </w:rPr>
      </w:pPr>
      <w:r w:rsidRPr="00595A4C">
        <w:rPr>
          <w:rFonts w:ascii="Bookman Old Style" w:hAnsi="Bookman Old Style"/>
          <w:color w:val="000000" w:themeColor="text1"/>
          <w:sz w:val="20"/>
          <w:szCs w:val="20"/>
        </w:rPr>
        <w:t xml:space="preserve">Грузовой автомобиль NINO RANGER черный, г/в 1994, </w:t>
      </w:r>
      <w:proofErr w:type="spellStart"/>
      <w:r w:rsidRPr="00595A4C">
        <w:rPr>
          <w:rFonts w:ascii="Bookman Old Style" w:hAnsi="Bookman Old Style"/>
          <w:color w:val="000000" w:themeColor="text1"/>
          <w:sz w:val="20"/>
          <w:szCs w:val="20"/>
        </w:rPr>
        <w:t>гос</w:t>
      </w:r>
      <w:proofErr w:type="gramStart"/>
      <w:r w:rsidRPr="00595A4C">
        <w:rPr>
          <w:rFonts w:ascii="Bookman Old Style" w:hAnsi="Bookman Old Style"/>
          <w:color w:val="000000" w:themeColor="text1"/>
          <w:sz w:val="20"/>
          <w:szCs w:val="20"/>
        </w:rPr>
        <w:t>.н</w:t>
      </w:r>
      <w:proofErr w:type="gramEnd"/>
      <w:r w:rsidRPr="00595A4C">
        <w:rPr>
          <w:rFonts w:ascii="Bookman Old Style" w:hAnsi="Bookman Old Style"/>
          <w:color w:val="000000" w:themeColor="text1"/>
          <w:sz w:val="20"/>
          <w:szCs w:val="20"/>
        </w:rPr>
        <w:t>омер</w:t>
      </w:r>
      <w:proofErr w:type="spellEnd"/>
      <w:r w:rsidRPr="00595A4C">
        <w:rPr>
          <w:rFonts w:ascii="Bookman Old Style" w:hAnsi="Bookman Old Style"/>
          <w:color w:val="000000" w:themeColor="text1"/>
          <w:sz w:val="20"/>
          <w:szCs w:val="20"/>
        </w:rPr>
        <w:t xml:space="preserve"> К557РТ24</w:t>
      </w:r>
    </w:p>
    <w:p w:rsidR="002A52AD" w:rsidRPr="00595A4C" w:rsidRDefault="002A52AD" w:rsidP="00F27C62">
      <w:pPr>
        <w:numPr>
          <w:ilvl w:val="1"/>
          <w:numId w:val="26"/>
        </w:numPr>
        <w:autoSpaceDE w:val="0"/>
        <w:autoSpaceDN w:val="0"/>
        <w:adjustRightInd w:val="0"/>
        <w:spacing w:before="120" w:after="120"/>
        <w:ind w:left="1321" w:hanging="357"/>
        <w:jc w:val="both"/>
        <w:rPr>
          <w:rFonts w:ascii="Bookman Old Style" w:hAnsi="Bookman Old Style"/>
          <w:color w:val="000000" w:themeColor="text1"/>
          <w:sz w:val="20"/>
          <w:szCs w:val="20"/>
        </w:rPr>
      </w:pPr>
      <w:r w:rsidRPr="00595A4C">
        <w:rPr>
          <w:rFonts w:ascii="Bookman Old Style" w:hAnsi="Bookman Old Style"/>
          <w:color w:val="000000" w:themeColor="text1"/>
          <w:sz w:val="20"/>
          <w:szCs w:val="20"/>
        </w:rPr>
        <w:t xml:space="preserve">Грузовой автомобиль ISUZUELF синий, г/в 2004 </w:t>
      </w:r>
      <w:proofErr w:type="spellStart"/>
      <w:r w:rsidRPr="00595A4C">
        <w:rPr>
          <w:rFonts w:ascii="Bookman Old Style" w:hAnsi="Bookman Old Style"/>
          <w:color w:val="000000" w:themeColor="text1"/>
          <w:sz w:val="20"/>
          <w:szCs w:val="20"/>
        </w:rPr>
        <w:t>гос</w:t>
      </w:r>
      <w:proofErr w:type="gramStart"/>
      <w:r w:rsidRPr="00595A4C">
        <w:rPr>
          <w:rFonts w:ascii="Bookman Old Style" w:hAnsi="Bookman Old Style"/>
          <w:color w:val="000000" w:themeColor="text1"/>
          <w:sz w:val="20"/>
          <w:szCs w:val="20"/>
        </w:rPr>
        <w:t>.н</w:t>
      </w:r>
      <w:proofErr w:type="gramEnd"/>
      <w:r w:rsidRPr="00595A4C">
        <w:rPr>
          <w:rFonts w:ascii="Bookman Old Style" w:hAnsi="Bookman Old Style"/>
          <w:color w:val="000000" w:themeColor="text1"/>
          <w:sz w:val="20"/>
          <w:szCs w:val="20"/>
        </w:rPr>
        <w:t>омер</w:t>
      </w:r>
      <w:proofErr w:type="spellEnd"/>
      <w:r w:rsidRPr="00595A4C">
        <w:rPr>
          <w:rFonts w:ascii="Bookman Old Style" w:hAnsi="Bookman Old Style"/>
          <w:color w:val="000000" w:themeColor="text1"/>
          <w:sz w:val="20"/>
          <w:szCs w:val="20"/>
        </w:rPr>
        <w:t xml:space="preserve"> А639УК24</w:t>
      </w:r>
    </w:p>
    <w:p w:rsidR="002A52AD" w:rsidRPr="00595A4C" w:rsidRDefault="002A52AD" w:rsidP="00F27C62">
      <w:pPr>
        <w:numPr>
          <w:ilvl w:val="1"/>
          <w:numId w:val="26"/>
        </w:numPr>
        <w:autoSpaceDE w:val="0"/>
        <w:autoSpaceDN w:val="0"/>
        <w:adjustRightInd w:val="0"/>
        <w:spacing w:before="120" w:after="120"/>
        <w:ind w:left="1321" w:hanging="357"/>
        <w:jc w:val="both"/>
        <w:rPr>
          <w:rFonts w:ascii="Bookman Old Style" w:hAnsi="Bookman Old Style"/>
          <w:color w:val="000000" w:themeColor="text1"/>
          <w:sz w:val="20"/>
          <w:szCs w:val="20"/>
        </w:rPr>
      </w:pPr>
      <w:r w:rsidRPr="00595A4C">
        <w:rPr>
          <w:rFonts w:ascii="Bookman Old Style" w:hAnsi="Bookman Old Style"/>
          <w:color w:val="000000" w:themeColor="text1"/>
          <w:sz w:val="20"/>
          <w:szCs w:val="20"/>
        </w:rPr>
        <w:t xml:space="preserve">Автомобиль ГАЗ-3302 белый, г/в 2012 </w:t>
      </w:r>
      <w:proofErr w:type="spellStart"/>
      <w:r w:rsidRPr="00595A4C">
        <w:rPr>
          <w:rFonts w:ascii="Bookman Old Style" w:hAnsi="Bookman Old Style"/>
          <w:color w:val="000000" w:themeColor="text1"/>
          <w:sz w:val="20"/>
          <w:szCs w:val="20"/>
        </w:rPr>
        <w:t>гос</w:t>
      </w:r>
      <w:proofErr w:type="gramStart"/>
      <w:r w:rsidRPr="00595A4C">
        <w:rPr>
          <w:rFonts w:ascii="Bookman Old Style" w:hAnsi="Bookman Old Style"/>
          <w:color w:val="000000" w:themeColor="text1"/>
          <w:sz w:val="20"/>
          <w:szCs w:val="20"/>
        </w:rPr>
        <w:t>.н</w:t>
      </w:r>
      <w:proofErr w:type="gramEnd"/>
      <w:r w:rsidRPr="00595A4C">
        <w:rPr>
          <w:rFonts w:ascii="Bookman Old Style" w:hAnsi="Bookman Old Style"/>
          <w:color w:val="000000" w:themeColor="text1"/>
          <w:sz w:val="20"/>
          <w:szCs w:val="20"/>
        </w:rPr>
        <w:t>омер</w:t>
      </w:r>
      <w:proofErr w:type="spellEnd"/>
      <w:r w:rsidRPr="00595A4C">
        <w:rPr>
          <w:rFonts w:ascii="Bookman Old Style" w:hAnsi="Bookman Old Style"/>
          <w:color w:val="000000" w:themeColor="text1"/>
          <w:sz w:val="20"/>
          <w:szCs w:val="20"/>
        </w:rPr>
        <w:t xml:space="preserve"> С491КХ124</w:t>
      </w:r>
    </w:p>
    <w:p w:rsidR="002A52AD" w:rsidRPr="00595A4C" w:rsidRDefault="002A52AD" w:rsidP="00F27C62">
      <w:pPr>
        <w:numPr>
          <w:ilvl w:val="1"/>
          <w:numId w:val="26"/>
        </w:numPr>
        <w:autoSpaceDE w:val="0"/>
        <w:autoSpaceDN w:val="0"/>
        <w:adjustRightInd w:val="0"/>
        <w:spacing w:before="120" w:after="120"/>
        <w:ind w:left="1321" w:hanging="357"/>
        <w:jc w:val="both"/>
        <w:rPr>
          <w:rFonts w:ascii="Bookman Old Style" w:hAnsi="Bookman Old Style"/>
          <w:color w:val="000000" w:themeColor="text1"/>
          <w:sz w:val="20"/>
          <w:szCs w:val="20"/>
        </w:rPr>
      </w:pPr>
      <w:r w:rsidRPr="00595A4C">
        <w:rPr>
          <w:rFonts w:ascii="Bookman Old Style" w:hAnsi="Bookman Old Style"/>
          <w:color w:val="000000" w:themeColor="text1"/>
          <w:sz w:val="20"/>
          <w:szCs w:val="20"/>
        </w:rPr>
        <w:t xml:space="preserve">Автомобиль ГАЗ-332212 белый, г/в 2010 </w:t>
      </w:r>
      <w:proofErr w:type="spellStart"/>
      <w:r w:rsidRPr="00595A4C">
        <w:rPr>
          <w:rFonts w:ascii="Bookman Old Style" w:hAnsi="Bookman Old Style"/>
          <w:color w:val="000000" w:themeColor="text1"/>
          <w:sz w:val="20"/>
          <w:szCs w:val="20"/>
        </w:rPr>
        <w:t>гос</w:t>
      </w:r>
      <w:proofErr w:type="gramStart"/>
      <w:r w:rsidRPr="00595A4C">
        <w:rPr>
          <w:rFonts w:ascii="Bookman Old Style" w:hAnsi="Bookman Old Style"/>
          <w:color w:val="000000" w:themeColor="text1"/>
          <w:sz w:val="20"/>
          <w:szCs w:val="20"/>
        </w:rPr>
        <w:t>.н</w:t>
      </w:r>
      <w:proofErr w:type="gramEnd"/>
      <w:r w:rsidRPr="00595A4C">
        <w:rPr>
          <w:rFonts w:ascii="Bookman Old Style" w:hAnsi="Bookman Old Style"/>
          <w:color w:val="000000" w:themeColor="text1"/>
          <w:sz w:val="20"/>
          <w:szCs w:val="20"/>
        </w:rPr>
        <w:t>омер</w:t>
      </w:r>
      <w:proofErr w:type="spellEnd"/>
      <w:r w:rsidRPr="00595A4C">
        <w:rPr>
          <w:rFonts w:ascii="Bookman Old Style" w:hAnsi="Bookman Old Style"/>
          <w:color w:val="000000" w:themeColor="text1"/>
          <w:sz w:val="20"/>
          <w:szCs w:val="20"/>
        </w:rPr>
        <w:t xml:space="preserve"> К615ВВ124</w:t>
      </w:r>
    </w:p>
    <w:p w:rsidR="002A52AD" w:rsidRDefault="002A52AD" w:rsidP="00F27C62">
      <w:pPr>
        <w:numPr>
          <w:ilvl w:val="1"/>
          <w:numId w:val="26"/>
        </w:numPr>
        <w:autoSpaceDE w:val="0"/>
        <w:autoSpaceDN w:val="0"/>
        <w:adjustRightInd w:val="0"/>
        <w:spacing w:before="120" w:after="120"/>
        <w:ind w:left="1321" w:hanging="357"/>
        <w:jc w:val="both"/>
        <w:rPr>
          <w:rFonts w:ascii="Bookman Old Style" w:hAnsi="Bookman Old Style"/>
          <w:color w:val="000000" w:themeColor="text1"/>
          <w:sz w:val="20"/>
          <w:szCs w:val="20"/>
        </w:rPr>
      </w:pPr>
      <w:r w:rsidRPr="00595A4C">
        <w:rPr>
          <w:rFonts w:ascii="Bookman Old Style" w:hAnsi="Bookman Old Style"/>
          <w:color w:val="000000" w:themeColor="text1"/>
          <w:sz w:val="20"/>
          <w:szCs w:val="20"/>
        </w:rPr>
        <w:t xml:space="preserve">Легковой автомобиль PEUGEOT PARTNER серый, г/в 2010 </w:t>
      </w:r>
      <w:proofErr w:type="spellStart"/>
      <w:r w:rsidRPr="00595A4C">
        <w:rPr>
          <w:rFonts w:ascii="Bookman Old Style" w:hAnsi="Bookman Old Style"/>
          <w:color w:val="000000" w:themeColor="text1"/>
          <w:sz w:val="20"/>
          <w:szCs w:val="20"/>
        </w:rPr>
        <w:t>гос</w:t>
      </w:r>
      <w:proofErr w:type="gramStart"/>
      <w:r w:rsidRPr="00595A4C">
        <w:rPr>
          <w:rFonts w:ascii="Bookman Old Style" w:hAnsi="Bookman Old Style"/>
          <w:color w:val="000000" w:themeColor="text1"/>
          <w:sz w:val="20"/>
          <w:szCs w:val="20"/>
        </w:rPr>
        <w:t>.н</w:t>
      </w:r>
      <w:proofErr w:type="gramEnd"/>
      <w:r w:rsidRPr="00595A4C">
        <w:rPr>
          <w:rFonts w:ascii="Bookman Old Style" w:hAnsi="Bookman Old Style"/>
          <w:color w:val="000000" w:themeColor="text1"/>
          <w:sz w:val="20"/>
          <w:szCs w:val="20"/>
        </w:rPr>
        <w:t>омер</w:t>
      </w:r>
      <w:proofErr w:type="spellEnd"/>
      <w:r w:rsidRPr="00595A4C">
        <w:rPr>
          <w:rFonts w:ascii="Bookman Old Style" w:hAnsi="Bookman Old Style"/>
          <w:color w:val="000000" w:themeColor="text1"/>
          <w:sz w:val="20"/>
          <w:szCs w:val="20"/>
        </w:rPr>
        <w:t xml:space="preserve"> В963ВС124</w:t>
      </w:r>
    </w:p>
    <w:p w:rsidR="005D0816" w:rsidRPr="002A52AD" w:rsidRDefault="002A52AD" w:rsidP="00F27C62">
      <w:pPr>
        <w:numPr>
          <w:ilvl w:val="1"/>
          <w:numId w:val="26"/>
        </w:numPr>
        <w:autoSpaceDE w:val="0"/>
        <w:autoSpaceDN w:val="0"/>
        <w:adjustRightInd w:val="0"/>
        <w:spacing w:before="120" w:after="120"/>
        <w:ind w:left="1321" w:hanging="357"/>
        <w:jc w:val="both"/>
        <w:rPr>
          <w:rFonts w:ascii="Bookman Old Style" w:hAnsi="Bookman Old Style"/>
          <w:color w:val="000000" w:themeColor="text1"/>
          <w:sz w:val="20"/>
          <w:szCs w:val="20"/>
        </w:rPr>
      </w:pPr>
      <w:r w:rsidRPr="002A52AD">
        <w:rPr>
          <w:rFonts w:ascii="Bookman Old Style" w:hAnsi="Bookman Old Style"/>
          <w:color w:val="000000" w:themeColor="text1"/>
          <w:sz w:val="20"/>
          <w:szCs w:val="20"/>
        </w:rPr>
        <w:t>Погрузчик NISSAN</w:t>
      </w:r>
    </w:p>
    <w:p w:rsidR="003460FD" w:rsidRPr="005D0816" w:rsidRDefault="00982955" w:rsidP="005D0816">
      <w:pPr>
        <w:pStyle w:val="aff2"/>
        <w:spacing w:before="120" w:after="120"/>
        <w:ind w:left="714"/>
        <w:contextualSpacing w:val="0"/>
        <w:rPr>
          <w:rFonts w:ascii="Bookman Old Style" w:hAnsi="Bookman Old Style"/>
          <w:sz w:val="20"/>
          <w:szCs w:val="20"/>
        </w:rPr>
      </w:pPr>
      <w:r w:rsidRPr="005D0816">
        <w:rPr>
          <w:rFonts w:ascii="Bookman Old Style" w:hAnsi="Bookman Old Style"/>
          <w:sz w:val="20"/>
          <w:szCs w:val="20"/>
        </w:rPr>
        <w:t>Принадлежащ</w:t>
      </w:r>
      <w:r w:rsidR="00405E79" w:rsidRPr="005D0816">
        <w:rPr>
          <w:rFonts w:ascii="Bookman Old Style" w:hAnsi="Bookman Old Style"/>
          <w:sz w:val="20"/>
          <w:szCs w:val="20"/>
        </w:rPr>
        <w:t>его</w:t>
      </w:r>
      <w:r w:rsidR="00C61514" w:rsidRPr="005D0816">
        <w:rPr>
          <w:rFonts w:ascii="Bookman Old Style" w:hAnsi="Bookman Old Style"/>
          <w:sz w:val="20"/>
          <w:szCs w:val="20"/>
        </w:rPr>
        <w:t>:</w:t>
      </w:r>
      <w:r w:rsidR="00C9495B" w:rsidRPr="005D0816">
        <w:rPr>
          <w:rFonts w:ascii="Bookman Old Style" w:hAnsi="Bookman Old Style"/>
          <w:sz w:val="20"/>
          <w:szCs w:val="20"/>
        </w:rPr>
        <w:t xml:space="preserve"> </w:t>
      </w:r>
      <w:r w:rsidR="007064EB" w:rsidRPr="005D0816">
        <w:rPr>
          <w:rFonts w:ascii="Bookman Old Style" w:hAnsi="Bookman Old Style"/>
          <w:sz w:val="20"/>
          <w:szCs w:val="20"/>
        </w:rPr>
        <w:t xml:space="preserve"> </w:t>
      </w:r>
    </w:p>
    <w:p w:rsidR="00982955" w:rsidRPr="003460FD" w:rsidRDefault="000C64BF" w:rsidP="005D0816">
      <w:pPr>
        <w:pStyle w:val="aff2"/>
        <w:autoSpaceDE w:val="0"/>
        <w:autoSpaceDN w:val="0"/>
        <w:adjustRightInd w:val="0"/>
        <w:spacing w:before="120" w:after="120"/>
        <w:jc w:val="both"/>
        <w:rPr>
          <w:rFonts w:ascii="Bookman Old Style" w:hAnsi="Bookman Old Style"/>
          <w:sz w:val="20"/>
          <w:szCs w:val="20"/>
        </w:rPr>
      </w:pPr>
      <w:r>
        <w:rPr>
          <w:rFonts w:ascii="Bookman Old Style" w:hAnsi="Bookman Old Style"/>
          <w:sz w:val="20"/>
          <w:szCs w:val="20"/>
        </w:rPr>
        <w:t xml:space="preserve">Обществу с ограниченной </w:t>
      </w:r>
      <w:r w:rsidR="00B21788">
        <w:rPr>
          <w:rFonts w:ascii="Bookman Old Style" w:hAnsi="Bookman Old Style"/>
          <w:sz w:val="20"/>
          <w:szCs w:val="20"/>
        </w:rPr>
        <w:t>ответственностью</w:t>
      </w:r>
      <w:r w:rsidRPr="000C64BF">
        <w:rPr>
          <w:rFonts w:ascii="Bookman Old Style" w:hAnsi="Bookman Old Style"/>
          <w:sz w:val="20"/>
          <w:szCs w:val="20"/>
        </w:rPr>
        <w:t xml:space="preserve"> «</w:t>
      </w:r>
      <w:r w:rsidR="002A52AD">
        <w:rPr>
          <w:rFonts w:ascii="Bookman Old Style" w:hAnsi="Bookman Old Style"/>
          <w:sz w:val="20"/>
          <w:szCs w:val="20"/>
        </w:rPr>
        <w:t>Окно</w:t>
      </w:r>
      <w:r w:rsidRPr="000C64BF">
        <w:rPr>
          <w:rFonts w:ascii="Bookman Old Style" w:hAnsi="Bookman Old Style"/>
          <w:sz w:val="20"/>
          <w:szCs w:val="20"/>
        </w:rPr>
        <w:t>»</w:t>
      </w:r>
      <w:r w:rsidR="00982955" w:rsidRPr="003460FD">
        <w:rPr>
          <w:rFonts w:ascii="Bookman Old Style" w:hAnsi="Bookman Old Style"/>
          <w:sz w:val="20"/>
          <w:szCs w:val="20"/>
        </w:rPr>
        <w:t>.</w:t>
      </w:r>
    </w:p>
    <w:p w:rsidR="00486896" w:rsidRPr="006259AD" w:rsidRDefault="00486896" w:rsidP="00B42846">
      <w:pPr>
        <w:autoSpaceDE w:val="0"/>
        <w:autoSpaceDN w:val="0"/>
        <w:adjustRightInd w:val="0"/>
        <w:spacing w:before="120" w:after="120"/>
        <w:jc w:val="both"/>
        <w:rPr>
          <w:rFonts w:ascii="Bookman Old Style" w:hAnsi="Bookman Old Style"/>
          <w:sz w:val="20"/>
          <w:szCs w:val="20"/>
        </w:rPr>
      </w:pPr>
      <w:r w:rsidRPr="004A53BF">
        <w:rPr>
          <w:rFonts w:ascii="Bookman Old Style" w:hAnsi="Bookman Old Style"/>
          <w:sz w:val="20"/>
          <w:szCs w:val="20"/>
        </w:rPr>
        <w:t>по состоянию на «</w:t>
      </w:r>
      <w:r w:rsidR="002A52AD">
        <w:rPr>
          <w:rFonts w:ascii="Bookman Old Style" w:hAnsi="Bookman Old Style"/>
          <w:sz w:val="20"/>
          <w:szCs w:val="20"/>
        </w:rPr>
        <w:t>26</w:t>
      </w:r>
      <w:r w:rsidR="00A06A73" w:rsidRPr="004A53BF">
        <w:rPr>
          <w:rFonts w:ascii="Bookman Old Style" w:hAnsi="Bookman Old Style"/>
          <w:sz w:val="20"/>
          <w:szCs w:val="20"/>
        </w:rPr>
        <w:t xml:space="preserve"> </w:t>
      </w:r>
      <w:r w:rsidRPr="004A53BF">
        <w:rPr>
          <w:rFonts w:ascii="Bookman Old Style" w:hAnsi="Bookman Old Style"/>
          <w:sz w:val="20"/>
          <w:szCs w:val="20"/>
        </w:rPr>
        <w:t xml:space="preserve">» </w:t>
      </w:r>
      <w:r w:rsidR="005D0816">
        <w:rPr>
          <w:rFonts w:ascii="Bookman Old Style" w:hAnsi="Bookman Old Style"/>
          <w:sz w:val="20"/>
          <w:szCs w:val="20"/>
        </w:rPr>
        <w:t>августа</w:t>
      </w:r>
      <w:r w:rsidRPr="004A53BF">
        <w:rPr>
          <w:rFonts w:ascii="Bookman Old Style" w:hAnsi="Bookman Old Style"/>
          <w:sz w:val="20"/>
          <w:szCs w:val="20"/>
        </w:rPr>
        <w:t xml:space="preserve"> 20</w:t>
      </w:r>
      <w:r w:rsidR="00C9495B" w:rsidRPr="004A53BF">
        <w:rPr>
          <w:rFonts w:ascii="Bookman Old Style" w:hAnsi="Bookman Old Style"/>
          <w:sz w:val="20"/>
          <w:szCs w:val="20"/>
        </w:rPr>
        <w:t>1</w:t>
      </w:r>
      <w:r w:rsidR="005D0816">
        <w:rPr>
          <w:rFonts w:ascii="Bookman Old Style" w:hAnsi="Bookman Old Style"/>
          <w:sz w:val="20"/>
          <w:szCs w:val="20"/>
        </w:rPr>
        <w:t>6</w:t>
      </w:r>
      <w:r w:rsidRPr="004A53BF">
        <w:rPr>
          <w:rFonts w:ascii="Bookman Old Style" w:hAnsi="Bookman Old Style"/>
          <w:sz w:val="20"/>
          <w:szCs w:val="20"/>
        </w:rPr>
        <w:t xml:space="preserve"> года округленно составляет:</w:t>
      </w:r>
    </w:p>
    <w:p w:rsidR="002A52AD" w:rsidRPr="002A52AD" w:rsidRDefault="002A52AD" w:rsidP="002A52AD">
      <w:pPr>
        <w:spacing w:before="120" w:after="120"/>
        <w:contextualSpacing/>
        <w:jc w:val="center"/>
        <w:rPr>
          <w:rFonts w:ascii="Bookman Old Style" w:hAnsi="Bookman Old Style" w:cs="Calibri"/>
          <w:b/>
          <w:bCs/>
          <w:i/>
          <w:color w:val="000000"/>
          <w:sz w:val="20"/>
          <w:szCs w:val="20"/>
        </w:rPr>
      </w:pPr>
      <w:r w:rsidRPr="002A52AD">
        <w:rPr>
          <w:rFonts w:ascii="Bookman Old Style" w:hAnsi="Bookman Old Style" w:cs="Calibri"/>
          <w:b/>
          <w:bCs/>
          <w:i/>
          <w:color w:val="000000"/>
          <w:sz w:val="20"/>
          <w:szCs w:val="20"/>
        </w:rPr>
        <w:t>5 095 400, пять миллионов девяносто пять тысяч четыреста рублей, в том числе: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
        <w:gridCol w:w="7511"/>
        <w:gridCol w:w="2355"/>
      </w:tblGrid>
      <w:tr w:rsidR="002A52AD" w:rsidRPr="00595A4C" w:rsidTr="002A52AD">
        <w:trPr>
          <w:cantSplit/>
          <w:trHeight w:val="284"/>
        </w:trPr>
        <w:tc>
          <w:tcPr>
            <w:tcW w:w="266" w:type="pct"/>
            <w:shd w:val="clear" w:color="auto" w:fill="F2F2F2" w:themeFill="background1" w:themeFillShade="F2"/>
            <w:vAlign w:val="center"/>
            <w:hideMark/>
          </w:tcPr>
          <w:p w:rsidR="002A52AD" w:rsidRPr="00595A4C" w:rsidRDefault="002A52AD" w:rsidP="00F66384">
            <w:pPr>
              <w:jc w:val="center"/>
              <w:rPr>
                <w:rFonts w:asciiTheme="majorHAnsi" w:hAnsiTheme="majorHAnsi"/>
                <w:b/>
                <w:bCs/>
                <w:color w:val="000000"/>
                <w:sz w:val="18"/>
                <w:szCs w:val="18"/>
              </w:rPr>
            </w:pPr>
            <w:r w:rsidRPr="00595A4C">
              <w:rPr>
                <w:rFonts w:asciiTheme="majorHAnsi" w:hAnsiTheme="majorHAnsi"/>
                <w:b/>
                <w:bCs/>
                <w:color w:val="000000"/>
                <w:sz w:val="18"/>
                <w:szCs w:val="18"/>
              </w:rPr>
              <w:t xml:space="preserve">№ </w:t>
            </w:r>
            <w:proofErr w:type="spellStart"/>
            <w:r w:rsidRPr="00595A4C">
              <w:rPr>
                <w:rFonts w:asciiTheme="majorHAnsi" w:hAnsiTheme="majorHAnsi"/>
                <w:b/>
                <w:bCs/>
                <w:color w:val="000000"/>
                <w:sz w:val="18"/>
                <w:szCs w:val="18"/>
              </w:rPr>
              <w:t>п.п</w:t>
            </w:r>
            <w:proofErr w:type="spellEnd"/>
            <w:r w:rsidRPr="00595A4C">
              <w:rPr>
                <w:rFonts w:asciiTheme="majorHAnsi" w:hAnsiTheme="majorHAnsi"/>
                <w:b/>
                <w:bCs/>
                <w:color w:val="000000"/>
                <w:sz w:val="18"/>
                <w:szCs w:val="18"/>
              </w:rPr>
              <w:t>.</w:t>
            </w:r>
          </w:p>
        </w:tc>
        <w:tc>
          <w:tcPr>
            <w:tcW w:w="3603" w:type="pct"/>
            <w:shd w:val="clear" w:color="auto" w:fill="F2F2F2" w:themeFill="background1" w:themeFillShade="F2"/>
            <w:vAlign w:val="center"/>
            <w:hideMark/>
          </w:tcPr>
          <w:p w:rsidR="002A52AD" w:rsidRPr="00595A4C" w:rsidRDefault="002A52AD" w:rsidP="00F66384">
            <w:pPr>
              <w:jc w:val="center"/>
              <w:rPr>
                <w:rFonts w:asciiTheme="majorHAnsi" w:hAnsiTheme="majorHAnsi"/>
                <w:b/>
                <w:bCs/>
                <w:color w:val="000000"/>
                <w:sz w:val="18"/>
                <w:szCs w:val="18"/>
              </w:rPr>
            </w:pPr>
            <w:r w:rsidRPr="00595A4C">
              <w:rPr>
                <w:rFonts w:asciiTheme="majorHAnsi" w:hAnsiTheme="majorHAnsi"/>
                <w:b/>
                <w:bCs/>
                <w:color w:val="000000"/>
                <w:sz w:val="18"/>
                <w:szCs w:val="18"/>
              </w:rPr>
              <w:t>Элемент Объекта оценки</w:t>
            </w:r>
          </w:p>
        </w:tc>
        <w:tc>
          <w:tcPr>
            <w:tcW w:w="1130" w:type="pct"/>
            <w:shd w:val="clear" w:color="auto" w:fill="F2F2F2" w:themeFill="background1" w:themeFillShade="F2"/>
            <w:vAlign w:val="center"/>
          </w:tcPr>
          <w:p w:rsidR="002A52AD" w:rsidRPr="00595A4C" w:rsidRDefault="002A52AD" w:rsidP="00F66384">
            <w:pPr>
              <w:jc w:val="center"/>
              <w:rPr>
                <w:rFonts w:asciiTheme="majorHAnsi" w:hAnsiTheme="majorHAnsi"/>
                <w:b/>
                <w:color w:val="000000"/>
                <w:sz w:val="18"/>
                <w:szCs w:val="18"/>
                <w:highlight w:val="yellow"/>
              </w:rPr>
            </w:pPr>
            <w:r w:rsidRPr="00595A4C">
              <w:rPr>
                <w:rFonts w:asciiTheme="majorHAnsi" w:hAnsiTheme="majorHAnsi"/>
                <w:b/>
                <w:color w:val="000000"/>
                <w:sz w:val="18"/>
                <w:szCs w:val="18"/>
              </w:rPr>
              <w:t>Рыночная стоимость элемента Объекта оценки, руб. НДС не облагается</w:t>
            </w:r>
          </w:p>
        </w:tc>
      </w:tr>
      <w:tr w:rsidR="002A52AD" w:rsidRPr="00595A4C" w:rsidTr="002A52AD">
        <w:trPr>
          <w:cantSplit/>
          <w:trHeight w:val="284"/>
        </w:trPr>
        <w:tc>
          <w:tcPr>
            <w:tcW w:w="266" w:type="pct"/>
            <w:shd w:val="clear" w:color="auto" w:fill="auto"/>
            <w:noWrap/>
            <w:vAlign w:val="center"/>
          </w:tcPr>
          <w:p w:rsidR="002A52AD" w:rsidRPr="00595A4C" w:rsidRDefault="002A52AD" w:rsidP="00F66384">
            <w:pPr>
              <w:jc w:val="center"/>
              <w:rPr>
                <w:rFonts w:asciiTheme="majorHAnsi" w:hAnsiTheme="majorHAnsi"/>
                <w:color w:val="000000"/>
                <w:sz w:val="18"/>
                <w:szCs w:val="18"/>
              </w:rPr>
            </w:pPr>
            <w:r w:rsidRPr="00595A4C">
              <w:rPr>
                <w:rFonts w:asciiTheme="majorHAnsi" w:hAnsiTheme="majorHAnsi"/>
                <w:color w:val="000000"/>
                <w:sz w:val="18"/>
                <w:szCs w:val="18"/>
              </w:rPr>
              <w:t>1</w:t>
            </w:r>
          </w:p>
        </w:tc>
        <w:tc>
          <w:tcPr>
            <w:tcW w:w="3603" w:type="pct"/>
            <w:shd w:val="clear" w:color="auto" w:fill="auto"/>
            <w:noWrap/>
            <w:vAlign w:val="center"/>
          </w:tcPr>
          <w:p w:rsidR="002A52AD" w:rsidRPr="00595A4C" w:rsidRDefault="002A52AD" w:rsidP="00F66384">
            <w:pPr>
              <w:rPr>
                <w:rFonts w:asciiTheme="majorHAnsi" w:hAnsiTheme="majorHAnsi"/>
                <w:sz w:val="18"/>
                <w:szCs w:val="18"/>
              </w:rPr>
            </w:pPr>
            <w:r w:rsidRPr="00595A4C">
              <w:rPr>
                <w:rFonts w:asciiTheme="majorHAnsi" w:hAnsiTheme="majorHAnsi"/>
                <w:sz w:val="18"/>
                <w:szCs w:val="18"/>
              </w:rPr>
              <w:t xml:space="preserve">Линия по производству стеклопакетов </w:t>
            </w:r>
            <w:proofErr w:type="spellStart"/>
            <w:r w:rsidRPr="00B9577C">
              <w:rPr>
                <w:rFonts w:asciiTheme="majorHAnsi" w:hAnsiTheme="majorHAnsi"/>
                <w:sz w:val="18"/>
                <w:szCs w:val="18"/>
              </w:rPr>
              <w:t>Lisec</w:t>
            </w:r>
            <w:proofErr w:type="spellEnd"/>
            <w:r w:rsidRPr="00B9577C">
              <w:rPr>
                <w:rFonts w:asciiTheme="majorHAnsi" w:hAnsiTheme="majorHAnsi"/>
                <w:sz w:val="18"/>
                <w:szCs w:val="18"/>
              </w:rPr>
              <w:t xml:space="preserve"> </w:t>
            </w:r>
            <w:r w:rsidRPr="00595A4C">
              <w:rPr>
                <w:rFonts w:asciiTheme="majorHAnsi" w:hAnsiTheme="majorHAnsi"/>
                <w:sz w:val="18"/>
                <w:szCs w:val="18"/>
              </w:rPr>
              <w:t>в количестве 1 штука</w:t>
            </w:r>
          </w:p>
        </w:tc>
        <w:tc>
          <w:tcPr>
            <w:tcW w:w="1130" w:type="pct"/>
            <w:vAlign w:val="center"/>
          </w:tcPr>
          <w:p w:rsidR="002A52AD" w:rsidRPr="00595A4C" w:rsidRDefault="002A52AD" w:rsidP="00F66384">
            <w:pPr>
              <w:jc w:val="right"/>
              <w:rPr>
                <w:rFonts w:ascii="Cambria" w:hAnsi="Cambria"/>
                <w:color w:val="000000"/>
                <w:sz w:val="18"/>
                <w:szCs w:val="18"/>
              </w:rPr>
            </w:pPr>
            <w:r w:rsidRPr="00595A4C">
              <w:rPr>
                <w:rFonts w:ascii="Cambria" w:hAnsi="Cambria"/>
                <w:color w:val="000000"/>
                <w:sz w:val="18"/>
                <w:szCs w:val="18"/>
              </w:rPr>
              <w:t>3 269 600</w:t>
            </w:r>
          </w:p>
        </w:tc>
      </w:tr>
      <w:tr w:rsidR="002A52AD" w:rsidRPr="00595A4C" w:rsidTr="002A52AD">
        <w:trPr>
          <w:cantSplit/>
          <w:trHeight w:val="284"/>
        </w:trPr>
        <w:tc>
          <w:tcPr>
            <w:tcW w:w="266" w:type="pct"/>
            <w:shd w:val="clear" w:color="auto" w:fill="auto"/>
            <w:noWrap/>
            <w:vAlign w:val="center"/>
          </w:tcPr>
          <w:p w:rsidR="002A52AD" w:rsidRPr="00595A4C" w:rsidRDefault="002A52AD" w:rsidP="00F66384">
            <w:pPr>
              <w:jc w:val="center"/>
              <w:rPr>
                <w:rFonts w:asciiTheme="majorHAnsi" w:hAnsiTheme="majorHAnsi"/>
                <w:color w:val="000000"/>
                <w:sz w:val="18"/>
                <w:szCs w:val="18"/>
              </w:rPr>
            </w:pPr>
            <w:r w:rsidRPr="00595A4C">
              <w:rPr>
                <w:rFonts w:asciiTheme="majorHAnsi" w:hAnsiTheme="majorHAnsi"/>
                <w:color w:val="000000"/>
                <w:sz w:val="18"/>
                <w:szCs w:val="18"/>
              </w:rPr>
              <w:t>2</w:t>
            </w:r>
          </w:p>
        </w:tc>
        <w:tc>
          <w:tcPr>
            <w:tcW w:w="3603" w:type="pct"/>
            <w:shd w:val="clear" w:color="auto" w:fill="auto"/>
            <w:noWrap/>
            <w:vAlign w:val="center"/>
          </w:tcPr>
          <w:p w:rsidR="002A52AD" w:rsidRPr="00595A4C" w:rsidRDefault="002A52AD" w:rsidP="00F66384">
            <w:pPr>
              <w:rPr>
                <w:rFonts w:asciiTheme="majorHAnsi" w:hAnsiTheme="majorHAnsi"/>
                <w:sz w:val="18"/>
                <w:szCs w:val="18"/>
              </w:rPr>
            </w:pPr>
            <w:r w:rsidRPr="00595A4C">
              <w:rPr>
                <w:rFonts w:asciiTheme="majorHAnsi" w:hAnsiTheme="majorHAnsi"/>
                <w:sz w:val="18"/>
                <w:szCs w:val="18"/>
              </w:rPr>
              <w:t>Компрессорная установка GA30 FF EL II-8.5 EUR400V+ в количестве 1 штука.</w:t>
            </w:r>
          </w:p>
        </w:tc>
        <w:tc>
          <w:tcPr>
            <w:tcW w:w="1130" w:type="pct"/>
            <w:vAlign w:val="center"/>
          </w:tcPr>
          <w:p w:rsidR="002A52AD" w:rsidRPr="00595A4C" w:rsidRDefault="002A52AD" w:rsidP="00F66384">
            <w:pPr>
              <w:jc w:val="right"/>
              <w:rPr>
                <w:rFonts w:ascii="Cambria" w:hAnsi="Cambria"/>
                <w:color w:val="000000"/>
                <w:sz w:val="18"/>
                <w:szCs w:val="18"/>
              </w:rPr>
            </w:pPr>
            <w:r w:rsidRPr="00595A4C">
              <w:rPr>
                <w:rFonts w:ascii="Cambria" w:hAnsi="Cambria"/>
                <w:color w:val="000000"/>
                <w:sz w:val="18"/>
                <w:szCs w:val="18"/>
              </w:rPr>
              <w:t>601 100</w:t>
            </w:r>
          </w:p>
        </w:tc>
      </w:tr>
      <w:tr w:rsidR="002A52AD" w:rsidRPr="00595A4C" w:rsidTr="002A52AD">
        <w:trPr>
          <w:cantSplit/>
          <w:trHeight w:val="284"/>
        </w:trPr>
        <w:tc>
          <w:tcPr>
            <w:tcW w:w="266" w:type="pct"/>
            <w:shd w:val="clear" w:color="auto" w:fill="auto"/>
            <w:noWrap/>
            <w:vAlign w:val="center"/>
          </w:tcPr>
          <w:p w:rsidR="002A52AD" w:rsidRPr="00595A4C" w:rsidRDefault="002A52AD" w:rsidP="00F66384">
            <w:pPr>
              <w:jc w:val="center"/>
              <w:rPr>
                <w:rFonts w:asciiTheme="majorHAnsi" w:hAnsiTheme="majorHAnsi"/>
                <w:color w:val="000000"/>
                <w:sz w:val="18"/>
                <w:szCs w:val="18"/>
              </w:rPr>
            </w:pPr>
            <w:r w:rsidRPr="00595A4C">
              <w:rPr>
                <w:rFonts w:asciiTheme="majorHAnsi" w:hAnsiTheme="majorHAnsi"/>
                <w:color w:val="000000"/>
                <w:sz w:val="18"/>
                <w:szCs w:val="18"/>
              </w:rPr>
              <w:t>3</w:t>
            </w:r>
          </w:p>
        </w:tc>
        <w:tc>
          <w:tcPr>
            <w:tcW w:w="3603" w:type="pct"/>
            <w:shd w:val="clear" w:color="auto" w:fill="auto"/>
            <w:noWrap/>
            <w:vAlign w:val="center"/>
          </w:tcPr>
          <w:p w:rsidR="002A52AD" w:rsidRPr="00595A4C" w:rsidRDefault="002A52AD" w:rsidP="00F66384">
            <w:pPr>
              <w:rPr>
                <w:rFonts w:asciiTheme="majorHAnsi" w:hAnsiTheme="majorHAnsi"/>
                <w:sz w:val="18"/>
                <w:szCs w:val="18"/>
              </w:rPr>
            </w:pPr>
            <w:r w:rsidRPr="00595A4C">
              <w:rPr>
                <w:rFonts w:asciiTheme="majorHAnsi" w:hAnsiTheme="majorHAnsi"/>
                <w:sz w:val="18"/>
                <w:szCs w:val="18"/>
              </w:rPr>
              <w:t>Трансформаторная подстанция 400*10*0,4</w:t>
            </w:r>
          </w:p>
        </w:tc>
        <w:tc>
          <w:tcPr>
            <w:tcW w:w="1130" w:type="pct"/>
            <w:vAlign w:val="center"/>
          </w:tcPr>
          <w:p w:rsidR="002A52AD" w:rsidRPr="00595A4C" w:rsidRDefault="002A52AD" w:rsidP="00F66384">
            <w:pPr>
              <w:jc w:val="right"/>
              <w:rPr>
                <w:rFonts w:ascii="Cambria" w:hAnsi="Cambria"/>
                <w:color w:val="000000"/>
                <w:sz w:val="18"/>
                <w:szCs w:val="18"/>
              </w:rPr>
            </w:pPr>
            <w:r w:rsidRPr="00595A4C">
              <w:rPr>
                <w:rFonts w:ascii="Cambria" w:hAnsi="Cambria"/>
                <w:color w:val="000000"/>
                <w:sz w:val="18"/>
                <w:szCs w:val="18"/>
              </w:rPr>
              <w:t>96 300</w:t>
            </w:r>
          </w:p>
        </w:tc>
      </w:tr>
      <w:tr w:rsidR="002A52AD" w:rsidRPr="00595A4C" w:rsidTr="002A52AD">
        <w:trPr>
          <w:cantSplit/>
          <w:trHeight w:val="284"/>
        </w:trPr>
        <w:tc>
          <w:tcPr>
            <w:tcW w:w="266" w:type="pct"/>
            <w:shd w:val="clear" w:color="auto" w:fill="auto"/>
            <w:noWrap/>
            <w:vAlign w:val="center"/>
          </w:tcPr>
          <w:p w:rsidR="002A52AD" w:rsidRPr="00595A4C" w:rsidRDefault="002A52AD" w:rsidP="00F66384">
            <w:pPr>
              <w:jc w:val="center"/>
              <w:rPr>
                <w:rFonts w:asciiTheme="majorHAnsi" w:hAnsiTheme="majorHAnsi"/>
                <w:color w:val="000000"/>
                <w:sz w:val="18"/>
                <w:szCs w:val="18"/>
              </w:rPr>
            </w:pPr>
            <w:r w:rsidRPr="00595A4C">
              <w:rPr>
                <w:rFonts w:asciiTheme="majorHAnsi" w:hAnsiTheme="majorHAnsi"/>
                <w:color w:val="000000"/>
                <w:sz w:val="18"/>
                <w:szCs w:val="18"/>
              </w:rPr>
              <w:t>4</w:t>
            </w:r>
          </w:p>
        </w:tc>
        <w:tc>
          <w:tcPr>
            <w:tcW w:w="3603" w:type="pct"/>
            <w:shd w:val="clear" w:color="auto" w:fill="auto"/>
            <w:noWrap/>
            <w:vAlign w:val="center"/>
          </w:tcPr>
          <w:p w:rsidR="002A52AD" w:rsidRPr="00595A4C" w:rsidRDefault="002A52AD" w:rsidP="00F66384">
            <w:pPr>
              <w:rPr>
                <w:rFonts w:asciiTheme="majorHAnsi" w:hAnsiTheme="majorHAnsi"/>
                <w:sz w:val="18"/>
                <w:szCs w:val="18"/>
              </w:rPr>
            </w:pPr>
            <w:r w:rsidRPr="00595A4C">
              <w:rPr>
                <w:rFonts w:asciiTheme="majorHAnsi" w:hAnsiTheme="majorHAnsi"/>
                <w:sz w:val="18"/>
                <w:szCs w:val="18"/>
              </w:rPr>
              <w:t xml:space="preserve">Грузовой автомобиль NINO RANGER черный, </w:t>
            </w:r>
            <w:proofErr w:type="gramStart"/>
            <w:r w:rsidRPr="00595A4C">
              <w:rPr>
                <w:rFonts w:asciiTheme="majorHAnsi" w:hAnsiTheme="majorHAnsi"/>
                <w:sz w:val="18"/>
                <w:szCs w:val="18"/>
              </w:rPr>
              <w:t>г</w:t>
            </w:r>
            <w:proofErr w:type="gramEnd"/>
            <w:r w:rsidRPr="00595A4C">
              <w:rPr>
                <w:rFonts w:asciiTheme="majorHAnsi" w:hAnsiTheme="majorHAnsi"/>
                <w:sz w:val="18"/>
                <w:szCs w:val="18"/>
              </w:rPr>
              <w:t>/в 1994, гос. номер К557РТ24</w:t>
            </w:r>
          </w:p>
        </w:tc>
        <w:tc>
          <w:tcPr>
            <w:tcW w:w="1130" w:type="pct"/>
            <w:vAlign w:val="center"/>
          </w:tcPr>
          <w:p w:rsidR="002A52AD" w:rsidRPr="00595A4C" w:rsidRDefault="002A52AD" w:rsidP="00F66384">
            <w:pPr>
              <w:jc w:val="right"/>
              <w:rPr>
                <w:rFonts w:ascii="Cambria" w:hAnsi="Cambria"/>
                <w:color w:val="000000"/>
                <w:sz w:val="18"/>
                <w:szCs w:val="18"/>
              </w:rPr>
            </w:pPr>
            <w:r w:rsidRPr="00595A4C">
              <w:rPr>
                <w:rFonts w:ascii="Cambria" w:hAnsi="Cambria"/>
                <w:color w:val="000000"/>
                <w:sz w:val="18"/>
                <w:szCs w:val="18"/>
              </w:rPr>
              <w:t>363 300</w:t>
            </w:r>
          </w:p>
        </w:tc>
      </w:tr>
      <w:tr w:rsidR="002A52AD" w:rsidRPr="00595A4C" w:rsidTr="002A52AD">
        <w:trPr>
          <w:cantSplit/>
          <w:trHeight w:val="284"/>
        </w:trPr>
        <w:tc>
          <w:tcPr>
            <w:tcW w:w="266" w:type="pct"/>
            <w:shd w:val="clear" w:color="auto" w:fill="auto"/>
            <w:noWrap/>
            <w:vAlign w:val="center"/>
          </w:tcPr>
          <w:p w:rsidR="002A52AD" w:rsidRPr="00595A4C" w:rsidRDefault="002A52AD" w:rsidP="00F66384">
            <w:pPr>
              <w:jc w:val="center"/>
              <w:rPr>
                <w:rFonts w:asciiTheme="majorHAnsi" w:hAnsiTheme="majorHAnsi"/>
                <w:color w:val="000000"/>
                <w:sz w:val="18"/>
                <w:szCs w:val="18"/>
              </w:rPr>
            </w:pPr>
            <w:r w:rsidRPr="00595A4C">
              <w:rPr>
                <w:rFonts w:asciiTheme="majorHAnsi" w:hAnsiTheme="majorHAnsi"/>
                <w:color w:val="000000"/>
                <w:sz w:val="18"/>
                <w:szCs w:val="18"/>
              </w:rPr>
              <w:t>5</w:t>
            </w:r>
          </w:p>
        </w:tc>
        <w:tc>
          <w:tcPr>
            <w:tcW w:w="3603" w:type="pct"/>
            <w:shd w:val="clear" w:color="auto" w:fill="auto"/>
            <w:noWrap/>
            <w:vAlign w:val="center"/>
          </w:tcPr>
          <w:p w:rsidR="002A52AD" w:rsidRPr="00595A4C" w:rsidRDefault="002A52AD" w:rsidP="00F66384">
            <w:pPr>
              <w:rPr>
                <w:rFonts w:asciiTheme="majorHAnsi" w:hAnsiTheme="majorHAnsi"/>
                <w:sz w:val="18"/>
                <w:szCs w:val="18"/>
              </w:rPr>
            </w:pPr>
            <w:r w:rsidRPr="00595A4C">
              <w:rPr>
                <w:rFonts w:asciiTheme="majorHAnsi" w:hAnsiTheme="majorHAnsi"/>
                <w:sz w:val="18"/>
                <w:szCs w:val="18"/>
              </w:rPr>
              <w:t xml:space="preserve">Грузовой автомобиль ISUZUELF синий, </w:t>
            </w:r>
            <w:proofErr w:type="gramStart"/>
            <w:r w:rsidRPr="00595A4C">
              <w:rPr>
                <w:rFonts w:asciiTheme="majorHAnsi" w:hAnsiTheme="majorHAnsi"/>
                <w:sz w:val="18"/>
                <w:szCs w:val="18"/>
              </w:rPr>
              <w:t>г</w:t>
            </w:r>
            <w:proofErr w:type="gramEnd"/>
            <w:r w:rsidRPr="00595A4C">
              <w:rPr>
                <w:rFonts w:asciiTheme="majorHAnsi" w:hAnsiTheme="majorHAnsi"/>
                <w:sz w:val="18"/>
                <w:szCs w:val="18"/>
              </w:rPr>
              <w:t>/в 2004 гос. номер А639УК24</w:t>
            </w:r>
          </w:p>
        </w:tc>
        <w:tc>
          <w:tcPr>
            <w:tcW w:w="1130" w:type="pct"/>
            <w:vAlign w:val="center"/>
          </w:tcPr>
          <w:p w:rsidR="002A52AD" w:rsidRPr="00595A4C" w:rsidRDefault="002A52AD" w:rsidP="00F66384">
            <w:pPr>
              <w:jc w:val="right"/>
              <w:rPr>
                <w:rFonts w:ascii="Cambria" w:hAnsi="Cambria"/>
                <w:color w:val="000000"/>
                <w:sz w:val="18"/>
                <w:szCs w:val="18"/>
              </w:rPr>
            </w:pPr>
            <w:r w:rsidRPr="00595A4C">
              <w:rPr>
                <w:rFonts w:ascii="Cambria" w:hAnsi="Cambria"/>
                <w:color w:val="000000"/>
                <w:sz w:val="18"/>
                <w:szCs w:val="18"/>
              </w:rPr>
              <w:t>243 200</w:t>
            </w:r>
          </w:p>
        </w:tc>
      </w:tr>
      <w:tr w:rsidR="002A52AD" w:rsidRPr="00595A4C" w:rsidTr="002A52AD">
        <w:trPr>
          <w:cantSplit/>
          <w:trHeight w:val="284"/>
        </w:trPr>
        <w:tc>
          <w:tcPr>
            <w:tcW w:w="266" w:type="pct"/>
            <w:shd w:val="clear" w:color="auto" w:fill="auto"/>
            <w:noWrap/>
            <w:vAlign w:val="center"/>
          </w:tcPr>
          <w:p w:rsidR="002A52AD" w:rsidRPr="00595A4C" w:rsidRDefault="002A52AD" w:rsidP="00F66384">
            <w:pPr>
              <w:jc w:val="center"/>
              <w:rPr>
                <w:rFonts w:asciiTheme="majorHAnsi" w:hAnsiTheme="majorHAnsi"/>
                <w:color w:val="000000"/>
                <w:sz w:val="18"/>
                <w:szCs w:val="18"/>
              </w:rPr>
            </w:pPr>
            <w:r w:rsidRPr="00595A4C">
              <w:rPr>
                <w:rFonts w:asciiTheme="majorHAnsi" w:hAnsiTheme="majorHAnsi"/>
                <w:color w:val="000000"/>
                <w:sz w:val="18"/>
                <w:szCs w:val="18"/>
              </w:rPr>
              <w:t>6</w:t>
            </w:r>
          </w:p>
        </w:tc>
        <w:tc>
          <w:tcPr>
            <w:tcW w:w="3603" w:type="pct"/>
            <w:shd w:val="clear" w:color="auto" w:fill="auto"/>
            <w:noWrap/>
            <w:vAlign w:val="center"/>
          </w:tcPr>
          <w:p w:rsidR="002A52AD" w:rsidRPr="00595A4C" w:rsidRDefault="002A52AD" w:rsidP="00F66384">
            <w:pPr>
              <w:rPr>
                <w:rFonts w:asciiTheme="majorHAnsi" w:hAnsiTheme="majorHAnsi"/>
                <w:sz w:val="18"/>
                <w:szCs w:val="18"/>
              </w:rPr>
            </w:pPr>
            <w:r w:rsidRPr="00595A4C">
              <w:rPr>
                <w:rFonts w:asciiTheme="majorHAnsi" w:hAnsiTheme="majorHAnsi"/>
                <w:sz w:val="18"/>
                <w:szCs w:val="18"/>
              </w:rPr>
              <w:t xml:space="preserve">Автомобиль ГАЗ-3302 белый, </w:t>
            </w:r>
            <w:proofErr w:type="gramStart"/>
            <w:r w:rsidRPr="00595A4C">
              <w:rPr>
                <w:rFonts w:asciiTheme="majorHAnsi" w:hAnsiTheme="majorHAnsi"/>
                <w:sz w:val="18"/>
                <w:szCs w:val="18"/>
              </w:rPr>
              <w:t>г</w:t>
            </w:r>
            <w:proofErr w:type="gramEnd"/>
            <w:r w:rsidRPr="00595A4C">
              <w:rPr>
                <w:rFonts w:asciiTheme="majorHAnsi" w:hAnsiTheme="majorHAnsi"/>
                <w:sz w:val="18"/>
                <w:szCs w:val="18"/>
              </w:rPr>
              <w:t>/в 2012 гос. номер С491КХ124</w:t>
            </w:r>
          </w:p>
        </w:tc>
        <w:tc>
          <w:tcPr>
            <w:tcW w:w="1130" w:type="pct"/>
            <w:vAlign w:val="center"/>
          </w:tcPr>
          <w:p w:rsidR="002A52AD" w:rsidRPr="00595A4C" w:rsidRDefault="002A52AD" w:rsidP="00F66384">
            <w:pPr>
              <w:jc w:val="right"/>
              <w:rPr>
                <w:rFonts w:ascii="Cambria" w:hAnsi="Cambria"/>
                <w:color w:val="000000"/>
                <w:sz w:val="18"/>
                <w:szCs w:val="18"/>
              </w:rPr>
            </w:pPr>
            <w:r w:rsidRPr="00595A4C">
              <w:rPr>
                <w:rFonts w:ascii="Cambria" w:hAnsi="Cambria"/>
                <w:color w:val="000000"/>
                <w:sz w:val="18"/>
                <w:szCs w:val="18"/>
              </w:rPr>
              <w:t>147 400</w:t>
            </w:r>
          </w:p>
        </w:tc>
      </w:tr>
      <w:tr w:rsidR="002A52AD" w:rsidRPr="00595A4C" w:rsidTr="002A52AD">
        <w:trPr>
          <w:cantSplit/>
          <w:trHeight w:val="284"/>
        </w:trPr>
        <w:tc>
          <w:tcPr>
            <w:tcW w:w="266" w:type="pct"/>
            <w:shd w:val="clear" w:color="auto" w:fill="auto"/>
            <w:noWrap/>
            <w:vAlign w:val="center"/>
          </w:tcPr>
          <w:p w:rsidR="002A52AD" w:rsidRPr="00595A4C" w:rsidRDefault="002A52AD" w:rsidP="00F66384">
            <w:pPr>
              <w:jc w:val="center"/>
              <w:rPr>
                <w:rFonts w:asciiTheme="majorHAnsi" w:hAnsiTheme="majorHAnsi"/>
                <w:color w:val="000000"/>
                <w:sz w:val="18"/>
                <w:szCs w:val="18"/>
              </w:rPr>
            </w:pPr>
            <w:r w:rsidRPr="00595A4C">
              <w:rPr>
                <w:rFonts w:asciiTheme="majorHAnsi" w:hAnsiTheme="majorHAnsi"/>
                <w:color w:val="000000"/>
                <w:sz w:val="18"/>
                <w:szCs w:val="18"/>
              </w:rPr>
              <w:t>7</w:t>
            </w:r>
          </w:p>
        </w:tc>
        <w:tc>
          <w:tcPr>
            <w:tcW w:w="3603" w:type="pct"/>
            <w:shd w:val="clear" w:color="auto" w:fill="auto"/>
            <w:noWrap/>
            <w:vAlign w:val="center"/>
          </w:tcPr>
          <w:p w:rsidR="002A52AD" w:rsidRPr="00595A4C" w:rsidRDefault="002A52AD" w:rsidP="00F66384">
            <w:pPr>
              <w:rPr>
                <w:rFonts w:asciiTheme="majorHAnsi" w:hAnsiTheme="majorHAnsi"/>
                <w:sz w:val="18"/>
                <w:szCs w:val="18"/>
              </w:rPr>
            </w:pPr>
            <w:r w:rsidRPr="00595A4C">
              <w:rPr>
                <w:rFonts w:asciiTheme="majorHAnsi" w:hAnsiTheme="majorHAnsi"/>
                <w:sz w:val="18"/>
                <w:szCs w:val="18"/>
              </w:rPr>
              <w:t xml:space="preserve">Автомобиль ГАЗ-332212 белый, </w:t>
            </w:r>
            <w:proofErr w:type="gramStart"/>
            <w:r w:rsidRPr="00595A4C">
              <w:rPr>
                <w:rFonts w:asciiTheme="majorHAnsi" w:hAnsiTheme="majorHAnsi"/>
                <w:sz w:val="18"/>
                <w:szCs w:val="18"/>
              </w:rPr>
              <w:t>г</w:t>
            </w:r>
            <w:proofErr w:type="gramEnd"/>
            <w:r w:rsidRPr="00595A4C">
              <w:rPr>
                <w:rFonts w:asciiTheme="majorHAnsi" w:hAnsiTheme="majorHAnsi"/>
                <w:sz w:val="18"/>
                <w:szCs w:val="18"/>
              </w:rPr>
              <w:t>/в 2010 гос. номер К615ВВ124</w:t>
            </w:r>
          </w:p>
        </w:tc>
        <w:tc>
          <w:tcPr>
            <w:tcW w:w="1130" w:type="pct"/>
            <w:vAlign w:val="center"/>
          </w:tcPr>
          <w:p w:rsidR="002A52AD" w:rsidRPr="00595A4C" w:rsidRDefault="002A52AD" w:rsidP="00F66384">
            <w:pPr>
              <w:jc w:val="right"/>
              <w:rPr>
                <w:rFonts w:ascii="Cambria" w:hAnsi="Cambria"/>
                <w:color w:val="000000"/>
                <w:sz w:val="18"/>
                <w:szCs w:val="18"/>
              </w:rPr>
            </w:pPr>
            <w:r w:rsidRPr="00595A4C">
              <w:rPr>
                <w:rFonts w:ascii="Cambria" w:hAnsi="Cambria"/>
                <w:color w:val="000000"/>
                <w:sz w:val="18"/>
                <w:szCs w:val="18"/>
              </w:rPr>
              <w:t>81 300</w:t>
            </w:r>
          </w:p>
        </w:tc>
      </w:tr>
      <w:tr w:rsidR="002A52AD" w:rsidRPr="00595A4C" w:rsidTr="002A52AD">
        <w:trPr>
          <w:cantSplit/>
          <w:trHeight w:val="284"/>
        </w:trPr>
        <w:tc>
          <w:tcPr>
            <w:tcW w:w="266" w:type="pct"/>
            <w:shd w:val="clear" w:color="auto" w:fill="auto"/>
            <w:noWrap/>
            <w:vAlign w:val="center"/>
          </w:tcPr>
          <w:p w:rsidR="002A52AD" w:rsidRPr="00595A4C" w:rsidRDefault="002A52AD" w:rsidP="00F66384">
            <w:pPr>
              <w:jc w:val="center"/>
              <w:rPr>
                <w:rFonts w:asciiTheme="majorHAnsi" w:hAnsiTheme="majorHAnsi"/>
                <w:color w:val="000000"/>
                <w:sz w:val="18"/>
                <w:szCs w:val="18"/>
              </w:rPr>
            </w:pPr>
            <w:r w:rsidRPr="00595A4C">
              <w:rPr>
                <w:rFonts w:asciiTheme="majorHAnsi" w:hAnsiTheme="majorHAnsi"/>
                <w:color w:val="000000"/>
                <w:sz w:val="18"/>
                <w:szCs w:val="18"/>
              </w:rPr>
              <w:t>8</w:t>
            </w:r>
          </w:p>
        </w:tc>
        <w:tc>
          <w:tcPr>
            <w:tcW w:w="3603" w:type="pct"/>
            <w:shd w:val="clear" w:color="auto" w:fill="auto"/>
            <w:noWrap/>
            <w:vAlign w:val="center"/>
          </w:tcPr>
          <w:p w:rsidR="002A52AD" w:rsidRPr="00595A4C" w:rsidRDefault="002A52AD" w:rsidP="00F66384">
            <w:pPr>
              <w:rPr>
                <w:rFonts w:asciiTheme="majorHAnsi" w:hAnsiTheme="majorHAnsi"/>
                <w:sz w:val="18"/>
                <w:szCs w:val="18"/>
              </w:rPr>
            </w:pPr>
            <w:r w:rsidRPr="00595A4C">
              <w:rPr>
                <w:rFonts w:asciiTheme="majorHAnsi" w:hAnsiTheme="majorHAnsi"/>
                <w:sz w:val="18"/>
                <w:szCs w:val="18"/>
              </w:rPr>
              <w:t xml:space="preserve">Легковой автомобиль PEUGEOT PARTNER серый, </w:t>
            </w:r>
            <w:proofErr w:type="gramStart"/>
            <w:r w:rsidRPr="00595A4C">
              <w:rPr>
                <w:rFonts w:asciiTheme="majorHAnsi" w:hAnsiTheme="majorHAnsi"/>
                <w:sz w:val="18"/>
                <w:szCs w:val="18"/>
              </w:rPr>
              <w:t>г</w:t>
            </w:r>
            <w:proofErr w:type="gramEnd"/>
            <w:r w:rsidRPr="00595A4C">
              <w:rPr>
                <w:rFonts w:asciiTheme="majorHAnsi" w:hAnsiTheme="majorHAnsi"/>
                <w:sz w:val="18"/>
                <w:szCs w:val="18"/>
              </w:rPr>
              <w:t>/в 2010 гос. номер В963ВС124</w:t>
            </w:r>
          </w:p>
        </w:tc>
        <w:tc>
          <w:tcPr>
            <w:tcW w:w="1130" w:type="pct"/>
            <w:vAlign w:val="center"/>
          </w:tcPr>
          <w:p w:rsidR="002A52AD" w:rsidRPr="00595A4C" w:rsidRDefault="002A52AD" w:rsidP="00F66384">
            <w:pPr>
              <w:jc w:val="right"/>
              <w:rPr>
                <w:rFonts w:ascii="Cambria" w:hAnsi="Cambria"/>
                <w:color w:val="000000"/>
                <w:sz w:val="18"/>
                <w:szCs w:val="18"/>
              </w:rPr>
            </w:pPr>
            <w:r w:rsidRPr="00595A4C">
              <w:rPr>
                <w:rFonts w:ascii="Cambria" w:hAnsi="Cambria"/>
                <w:color w:val="000000"/>
                <w:sz w:val="18"/>
                <w:szCs w:val="18"/>
              </w:rPr>
              <w:t>147 500</w:t>
            </w:r>
          </w:p>
        </w:tc>
      </w:tr>
      <w:tr w:rsidR="002A52AD" w:rsidRPr="00595A4C" w:rsidTr="002A52AD">
        <w:trPr>
          <w:cantSplit/>
          <w:trHeight w:val="284"/>
        </w:trPr>
        <w:tc>
          <w:tcPr>
            <w:tcW w:w="266" w:type="pct"/>
            <w:shd w:val="clear" w:color="auto" w:fill="auto"/>
            <w:noWrap/>
            <w:vAlign w:val="center"/>
          </w:tcPr>
          <w:p w:rsidR="002A52AD" w:rsidRPr="00595A4C" w:rsidRDefault="002A52AD" w:rsidP="00F66384">
            <w:pPr>
              <w:jc w:val="center"/>
              <w:rPr>
                <w:rFonts w:asciiTheme="majorHAnsi" w:hAnsiTheme="majorHAnsi"/>
                <w:color w:val="000000"/>
                <w:sz w:val="18"/>
                <w:szCs w:val="18"/>
              </w:rPr>
            </w:pPr>
            <w:r w:rsidRPr="00595A4C">
              <w:rPr>
                <w:rFonts w:asciiTheme="majorHAnsi" w:hAnsiTheme="majorHAnsi"/>
                <w:color w:val="000000"/>
                <w:sz w:val="18"/>
                <w:szCs w:val="18"/>
              </w:rPr>
              <w:t>9</w:t>
            </w:r>
          </w:p>
        </w:tc>
        <w:tc>
          <w:tcPr>
            <w:tcW w:w="3603" w:type="pct"/>
            <w:shd w:val="clear" w:color="auto" w:fill="auto"/>
            <w:noWrap/>
            <w:vAlign w:val="center"/>
          </w:tcPr>
          <w:p w:rsidR="002A52AD" w:rsidRPr="00595A4C" w:rsidRDefault="002A52AD" w:rsidP="00F66384">
            <w:pPr>
              <w:rPr>
                <w:rFonts w:asciiTheme="majorHAnsi" w:hAnsiTheme="majorHAnsi"/>
                <w:sz w:val="18"/>
                <w:szCs w:val="18"/>
              </w:rPr>
            </w:pPr>
            <w:r w:rsidRPr="00595A4C">
              <w:rPr>
                <w:rFonts w:asciiTheme="majorHAnsi" w:hAnsiTheme="majorHAnsi"/>
                <w:sz w:val="18"/>
                <w:szCs w:val="18"/>
              </w:rPr>
              <w:t xml:space="preserve">Погрузчик </w:t>
            </w:r>
            <w:r w:rsidRPr="00595A4C">
              <w:rPr>
                <w:rFonts w:asciiTheme="majorHAnsi" w:hAnsiTheme="majorHAnsi"/>
                <w:sz w:val="18"/>
                <w:szCs w:val="18"/>
                <w:lang w:val="en-US"/>
              </w:rPr>
              <w:t>NISSAN</w:t>
            </w:r>
            <w:r w:rsidRPr="00595A4C">
              <w:rPr>
                <w:rFonts w:asciiTheme="majorHAnsi" w:hAnsiTheme="majorHAnsi"/>
                <w:sz w:val="18"/>
                <w:szCs w:val="18"/>
              </w:rPr>
              <w:t>, г/в 2007</w:t>
            </w:r>
          </w:p>
        </w:tc>
        <w:tc>
          <w:tcPr>
            <w:tcW w:w="1130" w:type="pct"/>
            <w:vAlign w:val="center"/>
          </w:tcPr>
          <w:p w:rsidR="002A52AD" w:rsidRPr="00595A4C" w:rsidRDefault="002A52AD" w:rsidP="00F66384">
            <w:pPr>
              <w:jc w:val="right"/>
              <w:rPr>
                <w:rFonts w:ascii="Cambria" w:hAnsi="Cambria"/>
                <w:color w:val="000000"/>
                <w:sz w:val="18"/>
                <w:szCs w:val="18"/>
              </w:rPr>
            </w:pPr>
            <w:r w:rsidRPr="00595A4C">
              <w:rPr>
                <w:rFonts w:ascii="Cambria" w:hAnsi="Cambria"/>
                <w:color w:val="000000"/>
                <w:sz w:val="18"/>
                <w:szCs w:val="18"/>
              </w:rPr>
              <w:t>145 700</w:t>
            </w:r>
          </w:p>
        </w:tc>
      </w:tr>
    </w:tbl>
    <w:p w:rsidR="002A52AD" w:rsidRDefault="002A52AD" w:rsidP="000C64BF">
      <w:pPr>
        <w:spacing w:before="120" w:after="120"/>
        <w:jc w:val="center"/>
        <w:rPr>
          <w:rFonts w:ascii="Bookman Old Style" w:hAnsi="Bookman Old Style" w:cs="Calibri"/>
          <w:b/>
          <w:color w:val="000000"/>
          <w:sz w:val="20"/>
          <w:szCs w:val="20"/>
        </w:rPr>
      </w:pPr>
    </w:p>
    <w:p w:rsidR="002A52AD" w:rsidRDefault="002A52AD" w:rsidP="000C64BF">
      <w:pPr>
        <w:spacing w:before="120" w:after="120"/>
        <w:jc w:val="center"/>
        <w:rPr>
          <w:rFonts w:ascii="Bookman Old Style" w:hAnsi="Bookman Old Style" w:cs="Calibri"/>
          <w:b/>
          <w:color w:val="000000"/>
          <w:sz w:val="20"/>
          <w:szCs w:val="20"/>
        </w:rPr>
      </w:pPr>
    </w:p>
    <w:p w:rsidR="00AC3257" w:rsidRDefault="00AC3257" w:rsidP="00B2723A">
      <w:pPr>
        <w:spacing w:after="120"/>
        <w:jc w:val="center"/>
        <w:rPr>
          <w:rFonts w:ascii="Bookman Old Style" w:hAnsi="Bookman Old Style" w:cs="Calibri"/>
          <w:b/>
          <w:color w:val="000000"/>
          <w:sz w:val="22"/>
          <w:szCs w:val="22"/>
        </w:rPr>
      </w:pPr>
    </w:p>
    <w:p w:rsidR="00BE6191" w:rsidRPr="00BE6191" w:rsidRDefault="00C3029D" w:rsidP="003949B7">
      <w:pPr>
        <w:jc w:val="both"/>
        <w:rPr>
          <w:rFonts w:ascii="Bookman Old Style" w:hAnsi="Bookman Old Style"/>
          <w:sz w:val="20"/>
          <w:szCs w:val="20"/>
        </w:rPr>
      </w:pPr>
      <w:r>
        <w:rPr>
          <w:rFonts w:ascii="Bookman Old Style" w:hAnsi="Bookman Old Style"/>
          <w:sz w:val="20"/>
          <w:szCs w:val="20"/>
        </w:rPr>
        <w:t>О</w:t>
      </w:r>
      <w:r w:rsidR="003949B7" w:rsidRPr="00BE6191">
        <w:rPr>
          <w:rFonts w:ascii="Bookman Old Style" w:hAnsi="Bookman Old Style"/>
          <w:sz w:val="20"/>
          <w:szCs w:val="20"/>
        </w:rPr>
        <w:t>ценщик</w:t>
      </w:r>
    </w:p>
    <w:p w:rsidR="00BE6191" w:rsidRPr="00BE6191" w:rsidRDefault="00BE6191" w:rsidP="003949B7">
      <w:pPr>
        <w:jc w:val="both"/>
        <w:rPr>
          <w:rFonts w:ascii="Bookman Old Style" w:hAnsi="Bookman Old Style"/>
          <w:sz w:val="20"/>
          <w:szCs w:val="20"/>
        </w:rPr>
      </w:pPr>
      <w:r w:rsidRPr="00BE6191">
        <w:rPr>
          <w:rFonts w:ascii="Bookman Old Style" w:hAnsi="Bookman Old Style"/>
          <w:sz w:val="20"/>
          <w:szCs w:val="20"/>
        </w:rPr>
        <w:t>ООО «Агентство оценки собственности</w:t>
      </w:r>
    </w:p>
    <w:p w:rsidR="003949B7" w:rsidRDefault="00BE6191" w:rsidP="0049692D">
      <w:pPr>
        <w:jc w:val="both"/>
        <w:rPr>
          <w:rFonts w:ascii="Bookman Old Style" w:hAnsi="Bookman Old Style"/>
          <w:sz w:val="20"/>
          <w:szCs w:val="20"/>
        </w:rPr>
      </w:pPr>
      <w:r w:rsidRPr="00BE6191">
        <w:rPr>
          <w:rFonts w:ascii="Bookman Old Style" w:hAnsi="Bookman Old Style"/>
          <w:sz w:val="20"/>
          <w:szCs w:val="20"/>
        </w:rPr>
        <w:t>«Золотое правило»</w:t>
      </w:r>
      <w:r w:rsidR="0049692D">
        <w:rPr>
          <w:rFonts w:ascii="Bookman Old Style" w:hAnsi="Bookman Old Style"/>
          <w:sz w:val="20"/>
          <w:szCs w:val="20"/>
        </w:rPr>
        <w:tab/>
        <w:t xml:space="preserve">  </w:t>
      </w:r>
    </w:p>
    <w:p w:rsidR="00B055DE" w:rsidRPr="00E80E8D" w:rsidRDefault="00B055DE" w:rsidP="0049692D">
      <w:pPr>
        <w:jc w:val="both"/>
        <w:rPr>
          <w:rFonts w:ascii="Bookman Old Style" w:hAnsi="Bookman Old Style"/>
          <w:sz w:val="20"/>
          <w:szCs w:val="20"/>
        </w:rPr>
      </w:pPr>
    </w:p>
    <w:p w:rsidR="003949B7" w:rsidRPr="00E80E8D" w:rsidRDefault="003949B7" w:rsidP="003949B7">
      <w:pPr>
        <w:ind w:left="7788"/>
        <w:jc w:val="both"/>
        <w:rPr>
          <w:rFonts w:ascii="Bookman Old Style" w:hAnsi="Bookman Old Style"/>
          <w:sz w:val="20"/>
          <w:szCs w:val="20"/>
        </w:rPr>
      </w:pPr>
      <w:r w:rsidRPr="00E80E8D">
        <w:rPr>
          <w:rFonts w:ascii="Bookman Old Style" w:hAnsi="Bookman Old Style"/>
          <w:sz w:val="20"/>
          <w:szCs w:val="20"/>
        </w:rPr>
        <w:t xml:space="preserve">      </w:t>
      </w:r>
      <w:r w:rsidR="00C3029D">
        <w:rPr>
          <w:rFonts w:ascii="Bookman Old Style" w:hAnsi="Bookman Old Style"/>
          <w:sz w:val="20"/>
          <w:szCs w:val="20"/>
        </w:rPr>
        <w:t xml:space="preserve">   </w:t>
      </w:r>
      <w:r w:rsidR="006A746A">
        <w:rPr>
          <w:rFonts w:ascii="Bookman Old Style" w:hAnsi="Bookman Old Style"/>
          <w:sz w:val="20"/>
          <w:szCs w:val="20"/>
        </w:rPr>
        <w:t xml:space="preserve">   </w:t>
      </w:r>
      <w:r w:rsidR="000C64BF">
        <w:rPr>
          <w:rFonts w:ascii="Bookman Old Style" w:hAnsi="Bookman Old Style"/>
          <w:sz w:val="20"/>
          <w:szCs w:val="20"/>
        </w:rPr>
        <w:t>О.С. Золотарев</w:t>
      </w:r>
    </w:p>
    <w:p w:rsidR="00BF0939" w:rsidRPr="0049692D" w:rsidRDefault="0041217C" w:rsidP="0049692D">
      <w:pPr>
        <w:ind w:left="4248" w:firstLine="708"/>
        <w:jc w:val="both"/>
        <w:rPr>
          <w:rFonts w:ascii="Bookman Old Style" w:hAnsi="Bookman Old Style"/>
          <w:sz w:val="20"/>
          <w:szCs w:val="20"/>
        </w:rPr>
      </w:pPr>
      <w:r>
        <w:rPr>
          <w:rFonts w:ascii="Bookman Old Style" w:hAnsi="Bookman Old Style"/>
          <w:i/>
          <w:noProof/>
          <w:sz w:val="20"/>
          <w:szCs w:val="20"/>
        </w:rPr>
        <mc:AlternateContent>
          <mc:Choice Requires="wps">
            <w:drawing>
              <wp:anchor distT="0" distB="0" distL="114300" distR="114300" simplePos="0" relativeHeight="251657728" behindDoc="0" locked="0" layoutInCell="1" allowOverlap="1" wp14:anchorId="540BE25A" wp14:editId="66F777E0">
                <wp:simplePos x="0" y="0"/>
                <wp:positionH relativeFrom="column">
                  <wp:posOffset>3459121</wp:posOffset>
                </wp:positionH>
                <wp:positionV relativeFrom="paragraph">
                  <wp:posOffset>24213</wp:posOffset>
                </wp:positionV>
                <wp:extent cx="3067299" cy="0"/>
                <wp:effectExtent l="0" t="0" r="19050" b="19050"/>
                <wp:wrapNone/>
                <wp:docPr id="17" name="Line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6729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24"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2.35pt,1.9pt" to="513.8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"/>
            </w:pict>
          </mc:Fallback>
        </mc:AlternateContent>
      </w:r>
    </w:p>
    <w:sectPr w:rsidR="00BF0939" w:rsidRPr="0049692D" w:rsidSect="0011030C">
      <w:headerReference w:type="default" r:id="rId58"/>
      <w:footerReference w:type="even" r:id="rId59"/>
      <w:footerReference w:type="default" r:id="rId60"/>
      <w:footnotePr>
        <w:pos w:val="beneathText"/>
      </w:footnotePr>
      <w:pgSz w:w="11907" w:h="16840" w:code="9"/>
      <w:pgMar w:top="851" w:right="851" w:bottom="851" w:left="851" w:header="284" w:footer="720" w:gutter="0"/>
      <w:pgNumType w:start="1"/>
      <w:cols w:space="720"/>
      <w:noEndnote/>
      <w:titlePg/>
      <w:docGrid w:linePitch="3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744F" w:rsidRDefault="0080744F">
      <w:r>
        <w:separator/>
      </w:r>
    </w:p>
  </w:endnote>
  <w:endnote w:type="continuationSeparator" w:id="0">
    <w:p w:rsidR="0080744F" w:rsidRDefault="008074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3" w:usb1="10000000" w:usb2="00000000" w:usb3="00000000" w:csb0="80000001"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3" w:usb1="10000000" w:usb2="00000000" w:usb3="00000000" w:csb0="80000001"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BatangChe">
    <w:panose1 w:val="02030609000101010101"/>
    <w:charset w:val="81"/>
    <w:family w:val="modern"/>
    <w:pitch w:val="fixed"/>
    <w:sig w:usb0="B00002AF" w:usb1="69D77CFB" w:usb2="00000030" w:usb3="00000000" w:csb0="000800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4DCE" w:rsidRDefault="008A4DCE" w:rsidP="008207C3">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8A4DCE" w:rsidRDefault="008A4DCE" w:rsidP="008F0B95">
    <w:pPr>
      <w:pStyle w:val="a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4DCE" w:rsidRPr="00664DFA" w:rsidRDefault="008A4DCE" w:rsidP="00486FB7">
    <w:pPr>
      <w:pStyle w:val="a4"/>
      <w:ind w:right="360"/>
      <w:rPr>
        <w:sz w:val="12"/>
        <w:szCs w:val="12"/>
      </w:rPr>
    </w:pPr>
    <w:r>
      <w:rPr>
        <w:noProof/>
        <w:sz w:val="20"/>
        <w:szCs w:val="20"/>
      </w:rPr>
      <mc:AlternateContent>
        <mc:Choice Requires="wpg">
          <w:drawing>
            <wp:anchor distT="0" distB="0" distL="114300" distR="114300" simplePos="0" relativeHeight="251657728" behindDoc="0" locked="0" layoutInCell="1" allowOverlap="1" wp14:anchorId="2A1695C8" wp14:editId="3F7CE0B0">
              <wp:simplePos x="0" y="0"/>
              <wp:positionH relativeFrom="page">
                <wp:posOffset>5080</wp:posOffset>
              </wp:positionH>
              <wp:positionV relativeFrom="page">
                <wp:posOffset>10277475</wp:posOffset>
              </wp:positionV>
              <wp:extent cx="7538720" cy="190500"/>
              <wp:effectExtent l="11430" t="9525" r="10795" b="0"/>
              <wp:wrapNone/>
              <wp:docPr id="6"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38720" cy="190500"/>
                        <a:chOff x="0" y="14970"/>
                        <a:chExt cx="12255" cy="300"/>
                      </a:xfrm>
                    </wpg:grpSpPr>
                    <wps:wsp>
                      <wps:cNvPr id="7" name="Text Box 6"/>
                      <wps:cNvSpPr txBox="1">
                        <a:spLocks noChangeArrowheads="1"/>
                      </wps:cNvSpPr>
                      <wps:spPr bwMode="auto">
                        <a:xfrm>
                          <a:off x="10803" y="14982"/>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4DCE" w:rsidRPr="000C5F1B" w:rsidRDefault="008A4DCE">
                            <w:pPr>
                              <w:jc w:val="center"/>
                              <w:rPr>
                                <w:rFonts w:ascii="Bookman Old Style" w:hAnsi="Bookman Old Style"/>
                                <w:sz w:val="18"/>
                                <w:szCs w:val="18"/>
                              </w:rPr>
                            </w:pPr>
                            <w:r w:rsidRPr="000C5F1B">
                              <w:rPr>
                                <w:rFonts w:ascii="Bookman Old Style" w:hAnsi="Bookman Old Style"/>
                                <w:sz w:val="18"/>
                                <w:szCs w:val="18"/>
                              </w:rPr>
                              <w:fldChar w:fldCharType="begin"/>
                            </w:r>
                            <w:r w:rsidRPr="000C5F1B">
                              <w:rPr>
                                <w:rFonts w:ascii="Bookman Old Style" w:hAnsi="Bookman Old Style"/>
                                <w:sz w:val="18"/>
                                <w:szCs w:val="18"/>
                              </w:rPr>
                              <w:instrText xml:space="preserve"> PAGE    \* MERGEFORMAT </w:instrText>
                            </w:r>
                            <w:r w:rsidRPr="000C5F1B">
                              <w:rPr>
                                <w:rFonts w:ascii="Bookman Old Style" w:hAnsi="Bookman Old Style"/>
                                <w:sz w:val="18"/>
                                <w:szCs w:val="18"/>
                              </w:rPr>
                              <w:fldChar w:fldCharType="separate"/>
                            </w:r>
                            <w:r w:rsidR="000045F8" w:rsidRPr="000045F8">
                              <w:rPr>
                                <w:rFonts w:ascii="Bookman Old Style" w:hAnsi="Bookman Old Style"/>
                                <w:noProof/>
                                <w:color w:val="8C8C8C"/>
                                <w:sz w:val="18"/>
                                <w:szCs w:val="18"/>
                              </w:rPr>
                              <w:t>42</w:t>
                            </w:r>
                            <w:r w:rsidRPr="000C5F1B">
                              <w:rPr>
                                <w:rFonts w:ascii="Bookman Old Style" w:hAnsi="Bookman Old Style"/>
                                <w:sz w:val="18"/>
                                <w:szCs w:val="18"/>
                              </w:rPr>
                              <w:fldChar w:fldCharType="end"/>
                            </w:r>
                          </w:p>
                        </w:txbxContent>
                      </wps:txbx>
                      <wps:bodyPr rot="0" vert="horz" wrap="square" lIns="0" tIns="0" rIns="0" bIns="0" anchor="t" anchorCtr="0" upright="1">
                        <a:noAutofit/>
                      </wps:bodyPr>
                    </wps:wsp>
                    <wpg:grpSp>
                      <wpg:cNvPr id="8" name="Group 7"/>
                      <wpg:cNvGrpSpPr>
                        <a:grpSpLocks/>
                      </wpg:cNvGrpSpPr>
                      <wpg:grpSpPr bwMode="auto">
                        <a:xfrm flipH="1">
                          <a:off x="0" y="14970"/>
                          <a:ext cx="12255" cy="230"/>
                          <a:chOff x="-8" y="14978"/>
                          <a:chExt cx="12255" cy="230"/>
                        </a:xfrm>
                      </wpg:grpSpPr>
                      <wps:wsp>
                        <wps:cNvPr id="13" name="AutoShape 8"/>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14" name="AutoShape 9"/>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id="Group 5" o:spid="_x0000_s1045" style="position:absolute;margin-left:.4pt;margin-top:809.25pt;width:593.6pt;height:15pt;z-index:251657728;mso-width-percent:1000;mso-position-horizontal-relative:page;mso-position-vertical-relative:page;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">
              <v:shapetype id="_x0000_t202" coordsize="21600,21600" o:spt="202" path="m,l,21600r21600,l21600,xe">
                <v:stroke joinstyle="miter"/>
                <v:path gradientshapeok="t" o:connecttype="rect"/>
              </v:shapetype>
              <v:shape id="Text Box 6" o:spid="_x0000_s1046" type="#_x0000_t202" style="position:absolute;left:10803;top:14982;width:659;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k0w8MA&#10;AADaAAAADwAAAGRycy9kb3ducmV2LnhtbESPQWvCQBSE7wX/w/KE3upGD7aNriKiIBTEGA8en9ln&#10;sph9G7Orxn/fFQo9DjPzDTOdd7YWd2q9caxgOEhAEBdOGy4VHPL1xxcIH5A11o5JwZM8zGe9tymm&#10;2j04o/s+lCJC2KeooAqhSaX0RUUW/cA1xNE7u9ZiiLItpW7xEeG2lqMkGUuLhuNChQ0tKyou+5tV&#10;sDhytjLX7WmXnTOT598J/4wvSr33u8UERKAu/If/2hut4BNeV+INkL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Pk0w8MAAADaAAAADwAAAAAAAAAAAAAAAACYAgAAZHJzL2Rv&#10;d25yZXYueG1sUEsFBgAAAAAEAAQA9QAAAIgDAAAAAA==&#10;" filled="f" stroked="f">
                <v:textbox inset="0,0,0,0">
                  <w:txbxContent>
                    <w:p w:rsidR="008A4DCE" w:rsidRPr="000C5F1B" w:rsidRDefault="008A4DCE">
                      <w:pPr>
                        <w:jc w:val="center"/>
                        <w:rPr>
                          <w:rFonts w:ascii="Bookman Old Style" w:hAnsi="Bookman Old Style"/>
                          <w:sz w:val="18"/>
                          <w:szCs w:val="18"/>
                        </w:rPr>
                      </w:pPr>
                      <w:r w:rsidRPr="000C5F1B">
                        <w:rPr>
                          <w:rFonts w:ascii="Bookman Old Style" w:hAnsi="Bookman Old Style"/>
                          <w:sz w:val="18"/>
                          <w:szCs w:val="18"/>
                        </w:rPr>
                        <w:fldChar w:fldCharType="begin"/>
                      </w:r>
                      <w:r w:rsidRPr="000C5F1B">
                        <w:rPr>
                          <w:rFonts w:ascii="Bookman Old Style" w:hAnsi="Bookman Old Style"/>
                          <w:sz w:val="18"/>
                          <w:szCs w:val="18"/>
                        </w:rPr>
                        <w:instrText xml:space="preserve"> PAGE    \* MERGEFORMAT </w:instrText>
                      </w:r>
                      <w:r w:rsidRPr="000C5F1B">
                        <w:rPr>
                          <w:rFonts w:ascii="Bookman Old Style" w:hAnsi="Bookman Old Style"/>
                          <w:sz w:val="18"/>
                          <w:szCs w:val="18"/>
                        </w:rPr>
                        <w:fldChar w:fldCharType="separate"/>
                      </w:r>
                      <w:r w:rsidR="000045F8" w:rsidRPr="000045F8">
                        <w:rPr>
                          <w:rFonts w:ascii="Bookman Old Style" w:hAnsi="Bookman Old Style"/>
                          <w:noProof/>
                          <w:color w:val="8C8C8C"/>
                          <w:sz w:val="18"/>
                          <w:szCs w:val="18"/>
                        </w:rPr>
                        <w:t>42</w:t>
                      </w:r>
                      <w:r w:rsidRPr="000C5F1B">
                        <w:rPr>
                          <w:rFonts w:ascii="Bookman Old Style" w:hAnsi="Bookman Old Style"/>
                          <w:sz w:val="18"/>
                          <w:szCs w:val="18"/>
                        </w:rPr>
                        <w:fldChar w:fldCharType="end"/>
                      </w:r>
                    </w:p>
                  </w:txbxContent>
                </v:textbox>
              </v:shape>
              <v:group id="Group 7" o:spid="_x0000_s1047" style="position:absolute;top:14970;width:12255;height:230;flip:x" coordorigin="-8,14978" coordsize="12255,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8" o:spid="_x0000_s1048" type="#_x0000_t34" style="position:absolute;left:-8;top:14978;width:1260;height:23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ZJU8EAAADbAAAADwAAAGRycy9kb3ducmV2LnhtbERPS4vCMBC+C/sfwizsRdbUFWWpRhFB&#10;uhcPvsDj2IxNsZmUJmrXX28Ewdt8fM+ZzFpbiSs1vnSsoN9LQBDnTpdcKNhtl9+/IHxA1lg5JgX/&#10;5GE2/ehMMNXuxmu6bkIhYgj7FBWYEOpUSp8bsuh7riaO3Mk1FkOETSF1g7cYbiv5kyQjabHk2GCw&#10;poWh/Ly5WAVdn8h9PjyYrJutjne9593cZkp9fbbzMYhAbXiLX+4/HecP4PlLPEBOH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35klTwQAAANsAAAAPAAAAAAAAAAAAAAAA&#10;AKECAABkcnMvZG93bnJldi54bWxQSwUGAAAAAAQABAD5AAAAjwMAAAAA&#10;" strokecolor="#a5a5a5"/>
                <v:shape id="AutoShape 9" o:spid="_x0000_s1049" type="#_x0000_t34" style="position:absolute;left:1252;top:14978;width:10995;height:230;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9NAWMIAAADbAAAADwAAAGRycy9kb3ducmV2LnhtbERPS4vCMBC+C/sfwizsRTRVRKQ2Fdni&#10;siCCr4u3oZltq82kNFG7/94Igrf5+J6TLDpTixu1rrKsYDSMQBDnVldcKDgeVoMZCOeRNdaWScE/&#10;OVikH70EY23vvKPb3hcihLCLUUHpfRNL6fKSDLqhbYgD92dbgz7AtpC6xXsIN7UcR9FUGqw4NJTY&#10;0HdJ+WV/NQo2u5/j5SSv2birlv0zrrPTeZsp9fXZLecgPHX+LX65f3WYP4HnL+EAmT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9NAWMIAAADbAAAADwAAAAAAAAAAAAAA&#10;AAChAgAAZHJzL2Rvd25yZXYueG1sUEsFBgAAAAAEAAQA+QAAAJADAAAAAA==&#10;" adj="20904" strokecolor="#a5a5a5"/>
              </v:group>
              <w10:wrap anchorx="page" anchory="pag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744F" w:rsidRDefault="0080744F">
      <w:r>
        <w:separator/>
      </w:r>
    </w:p>
  </w:footnote>
  <w:footnote w:type="continuationSeparator" w:id="0">
    <w:p w:rsidR="0080744F" w:rsidRDefault="0080744F">
      <w:r>
        <w:continuationSeparator/>
      </w:r>
    </w:p>
  </w:footnote>
  <w:footnote w:id="1">
    <w:p w:rsidR="008A4DCE" w:rsidRPr="003369D4" w:rsidRDefault="008A4DCE" w:rsidP="003369D4">
      <w:pPr>
        <w:pStyle w:val="afe"/>
        <w:spacing w:before="80" w:after="80"/>
        <w:rPr>
          <w:rFonts w:asciiTheme="majorHAnsi" w:hAnsiTheme="majorHAnsi"/>
          <w:sz w:val="16"/>
          <w:szCs w:val="16"/>
        </w:rPr>
      </w:pPr>
      <w:r w:rsidRPr="003369D4">
        <w:rPr>
          <w:rStyle w:val="aff0"/>
          <w:rFonts w:asciiTheme="majorHAnsi" w:hAnsiTheme="majorHAnsi"/>
          <w:sz w:val="16"/>
          <w:szCs w:val="16"/>
        </w:rPr>
        <w:footnoteRef/>
      </w:r>
      <w:r w:rsidRPr="003369D4">
        <w:rPr>
          <w:rFonts w:asciiTheme="majorHAnsi" w:hAnsiTheme="majorHAnsi"/>
          <w:sz w:val="16"/>
          <w:szCs w:val="16"/>
        </w:rPr>
        <w:t xml:space="preserve"> «Заказчик», согласно условиям Договора </w:t>
      </w:r>
    </w:p>
  </w:footnote>
  <w:footnote w:id="2">
    <w:p w:rsidR="008A4DCE" w:rsidRPr="003369D4" w:rsidRDefault="008A4DCE" w:rsidP="003369D4">
      <w:pPr>
        <w:pStyle w:val="afe"/>
        <w:spacing w:before="80" w:after="80"/>
        <w:rPr>
          <w:rFonts w:asciiTheme="majorHAnsi" w:hAnsiTheme="majorHAnsi"/>
          <w:sz w:val="16"/>
          <w:szCs w:val="16"/>
        </w:rPr>
      </w:pPr>
      <w:r w:rsidRPr="003369D4">
        <w:rPr>
          <w:rStyle w:val="aff0"/>
          <w:rFonts w:asciiTheme="majorHAnsi" w:hAnsiTheme="majorHAnsi"/>
          <w:sz w:val="16"/>
          <w:szCs w:val="16"/>
        </w:rPr>
        <w:footnoteRef/>
      </w:r>
      <w:r w:rsidRPr="003369D4">
        <w:rPr>
          <w:rFonts w:asciiTheme="majorHAnsi" w:hAnsiTheme="majorHAnsi"/>
          <w:sz w:val="16"/>
          <w:szCs w:val="16"/>
        </w:rPr>
        <w:t xml:space="preserve"> «Исполнитель», согласно условиям Договора</w:t>
      </w:r>
    </w:p>
  </w:footnote>
  <w:footnote w:id="3">
    <w:p w:rsidR="00595A4C" w:rsidRDefault="00595A4C" w:rsidP="00595A4C">
      <w:pPr>
        <w:pStyle w:val="afe"/>
        <w:spacing w:before="120" w:after="120"/>
      </w:pPr>
      <w:r w:rsidRPr="003449B3">
        <w:rPr>
          <w:rStyle w:val="aff0"/>
          <w:rFonts w:ascii="Cambria" w:hAnsi="Cambria"/>
          <w:sz w:val="18"/>
          <w:szCs w:val="18"/>
        </w:rPr>
        <w:footnoteRef/>
      </w:r>
      <w:r w:rsidRPr="003449B3">
        <w:rPr>
          <w:rFonts w:ascii="Cambria" w:hAnsi="Cambria"/>
          <w:sz w:val="18"/>
          <w:szCs w:val="18"/>
        </w:rPr>
        <w:t xml:space="preserve"> </w:t>
      </w:r>
      <w:r>
        <w:rPr>
          <w:rFonts w:ascii="Cambria" w:hAnsi="Cambria"/>
          <w:sz w:val="18"/>
          <w:szCs w:val="18"/>
        </w:rPr>
        <w:t xml:space="preserve">Приложение № 1 </w:t>
      </w:r>
    </w:p>
  </w:footnote>
  <w:footnote w:id="4">
    <w:p w:rsidR="00595A4C" w:rsidRDefault="00595A4C" w:rsidP="00595A4C">
      <w:pPr>
        <w:pStyle w:val="afe"/>
        <w:spacing w:before="120" w:after="120"/>
      </w:pPr>
      <w:r w:rsidRPr="003449B3">
        <w:rPr>
          <w:rStyle w:val="aff0"/>
          <w:rFonts w:ascii="Cambria" w:hAnsi="Cambria"/>
          <w:sz w:val="18"/>
          <w:szCs w:val="18"/>
        </w:rPr>
        <w:footnoteRef/>
      </w:r>
      <w:r w:rsidR="00170F89">
        <w:rPr>
          <w:rFonts w:ascii="Cambria" w:hAnsi="Cambria"/>
          <w:sz w:val="18"/>
          <w:szCs w:val="18"/>
        </w:rPr>
        <w:t xml:space="preserve"> Приложение № 4</w:t>
      </w:r>
    </w:p>
  </w:footnote>
  <w:footnote w:id="5">
    <w:p w:rsidR="00170F89" w:rsidRDefault="00170F89" w:rsidP="00170F89">
      <w:pPr>
        <w:pStyle w:val="afe"/>
        <w:spacing w:before="120" w:after="120"/>
      </w:pPr>
      <w:r w:rsidRPr="003449B3">
        <w:rPr>
          <w:rStyle w:val="aff0"/>
          <w:rFonts w:ascii="Cambria" w:hAnsi="Cambria"/>
          <w:sz w:val="18"/>
          <w:szCs w:val="18"/>
        </w:rPr>
        <w:footnoteRef/>
      </w:r>
      <w:r>
        <w:rPr>
          <w:rFonts w:ascii="Cambria" w:hAnsi="Cambria"/>
          <w:sz w:val="18"/>
          <w:szCs w:val="18"/>
        </w:rPr>
        <w:t xml:space="preserve"> Приложение № 3</w:t>
      </w:r>
    </w:p>
  </w:footnote>
  <w:footnote w:id="6">
    <w:p w:rsidR="008A4DCE" w:rsidRPr="00C834FF" w:rsidRDefault="008A4DCE" w:rsidP="00AA51E2">
      <w:pPr>
        <w:pStyle w:val="afe"/>
        <w:spacing w:before="60" w:after="60"/>
        <w:rPr>
          <w:rFonts w:asciiTheme="majorHAnsi" w:hAnsiTheme="majorHAnsi"/>
          <w:sz w:val="16"/>
          <w:szCs w:val="16"/>
        </w:rPr>
      </w:pPr>
      <w:r w:rsidRPr="00C834FF">
        <w:rPr>
          <w:rStyle w:val="aff0"/>
          <w:rFonts w:asciiTheme="majorHAnsi" w:hAnsiTheme="majorHAnsi"/>
          <w:sz w:val="16"/>
          <w:szCs w:val="16"/>
        </w:rPr>
        <w:footnoteRef/>
      </w:r>
      <w:r w:rsidRPr="00C834FF">
        <w:rPr>
          <w:rFonts w:asciiTheme="majorHAnsi" w:hAnsiTheme="majorHAnsi"/>
          <w:sz w:val="16"/>
          <w:szCs w:val="16"/>
        </w:rPr>
        <w:t xml:space="preserve"> Указанные документы предоставлены в оригиналах и копиях, заверенных в соответствии с требованиями законодательства РФ в области оценочной деятельности.</w:t>
      </w:r>
    </w:p>
  </w:footnote>
  <w:footnote w:id="7">
    <w:p w:rsidR="000A4482" w:rsidRPr="00C834FF" w:rsidRDefault="000A4482" w:rsidP="000A4482">
      <w:pPr>
        <w:pStyle w:val="afe"/>
        <w:spacing w:before="60" w:after="60"/>
        <w:rPr>
          <w:rFonts w:asciiTheme="majorHAnsi" w:hAnsiTheme="majorHAnsi"/>
          <w:sz w:val="16"/>
          <w:szCs w:val="16"/>
        </w:rPr>
      </w:pPr>
      <w:r w:rsidRPr="00C834FF">
        <w:rPr>
          <w:rStyle w:val="aff0"/>
          <w:rFonts w:asciiTheme="majorHAnsi" w:hAnsiTheme="majorHAnsi"/>
          <w:sz w:val="16"/>
          <w:szCs w:val="16"/>
        </w:rPr>
        <w:footnoteRef/>
      </w:r>
      <w:r w:rsidRPr="00C834FF">
        <w:rPr>
          <w:rFonts w:asciiTheme="majorHAnsi" w:hAnsiTheme="majorHAnsi"/>
          <w:sz w:val="16"/>
          <w:szCs w:val="16"/>
        </w:rPr>
        <w:t xml:space="preserve"> Приложение № 1 </w:t>
      </w:r>
    </w:p>
  </w:footnote>
  <w:footnote w:id="8">
    <w:p w:rsidR="000A4482" w:rsidRPr="00C834FF" w:rsidRDefault="000A4482" w:rsidP="000A4482">
      <w:pPr>
        <w:pStyle w:val="afe"/>
        <w:spacing w:before="60" w:after="60"/>
        <w:rPr>
          <w:rFonts w:asciiTheme="majorHAnsi" w:hAnsiTheme="majorHAnsi"/>
          <w:sz w:val="16"/>
          <w:szCs w:val="16"/>
        </w:rPr>
      </w:pPr>
      <w:r w:rsidRPr="00C834FF">
        <w:rPr>
          <w:rStyle w:val="aff0"/>
          <w:rFonts w:asciiTheme="majorHAnsi" w:hAnsiTheme="majorHAnsi"/>
          <w:sz w:val="16"/>
          <w:szCs w:val="16"/>
        </w:rPr>
        <w:footnoteRef/>
      </w:r>
      <w:r w:rsidRPr="00C834FF">
        <w:rPr>
          <w:rFonts w:asciiTheme="majorHAnsi" w:hAnsiTheme="majorHAnsi"/>
          <w:sz w:val="16"/>
          <w:szCs w:val="16"/>
        </w:rPr>
        <w:t xml:space="preserve"> Приложение № </w:t>
      </w:r>
      <w:r w:rsidR="00170F89">
        <w:rPr>
          <w:rFonts w:asciiTheme="majorHAnsi" w:hAnsiTheme="majorHAnsi"/>
          <w:sz w:val="16"/>
          <w:szCs w:val="16"/>
        </w:rPr>
        <w:t>4</w:t>
      </w:r>
    </w:p>
  </w:footnote>
  <w:footnote w:id="9">
    <w:p w:rsidR="00170F89" w:rsidRPr="00C834FF" w:rsidRDefault="00170F89" w:rsidP="00170F89">
      <w:pPr>
        <w:pStyle w:val="afe"/>
        <w:spacing w:before="60" w:after="60"/>
        <w:rPr>
          <w:rFonts w:asciiTheme="majorHAnsi" w:hAnsiTheme="majorHAnsi"/>
          <w:sz w:val="16"/>
          <w:szCs w:val="16"/>
        </w:rPr>
      </w:pPr>
      <w:r w:rsidRPr="00C834FF">
        <w:rPr>
          <w:rStyle w:val="aff0"/>
          <w:rFonts w:asciiTheme="majorHAnsi" w:hAnsiTheme="majorHAnsi"/>
          <w:sz w:val="16"/>
          <w:szCs w:val="16"/>
        </w:rPr>
        <w:footnoteRef/>
      </w:r>
      <w:r w:rsidRPr="00C834FF">
        <w:rPr>
          <w:rFonts w:asciiTheme="majorHAnsi" w:hAnsiTheme="majorHAnsi"/>
          <w:sz w:val="16"/>
          <w:szCs w:val="16"/>
        </w:rPr>
        <w:t xml:space="preserve"> Приложение № </w:t>
      </w:r>
      <w:r>
        <w:rPr>
          <w:rFonts w:asciiTheme="majorHAnsi" w:hAnsiTheme="majorHAnsi"/>
          <w:sz w:val="16"/>
          <w:szCs w:val="16"/>
        </w:rPr>
        <w:t>3</w:t>
      </w:r>
    </w:p>
  </w:footnote>
  <w:footnote w:id="10">
    <w:p w:rsidR="00170F89" w:rsidRPr="00C834FF" w:rsidRDefault="00170F89" w:rsidP="00170F89">
      <w:pPr>
        <w:pStyle w:val="afe"/>
        <w:spacing w:before="60" w:after="60"/>
        <w:rPr>
          <w:rFonts w:asciiTheme="majorHAnsi" w:hAnsiTheme="majorHAnsi"/>
          <w:sz w:val="16"/>
          <w:szCs w:val="16"/>
        </w:rPr>
      </w:pPr>
      <w:r w:rsidRPr="00C834FF">
        <w:rPr>
          <w:rStyle w:val="aff0"/>
          <w:rFonts w:asciiTheme="majorHAnsi" w:hAnsiTheme="majorHAnsi"/>
          <w:sz w:val="16"/>
          <w:szCs w:val="16"/>
        </w:rPr>
        <w:footnoteRef/>
      </w:r>
      <w:r w:rsidRPr="00C834FF">
        <w:rPr>
          <w:rFonts w:asciiTheme="majorHAnsi" w:hAnsiTheme="majorHAnsi"/>
          <w:sz w:val="16"/>
          <w:szCs w:val="16"/>
        </w:rPr>
        <w:t xml:space="preserve"> Приложение № </w:t>
      </w:r>
      <w:r>
        <w:rPr>
          <w:rFonts w:asciiTheme="majorHAnsi" w:hAnsiTheme="majorHAnsi"/>
          <w:sz w:val="16"/>
          <w:szCs w:val="16"/>
        </w:rPr>
        <w:t>5</w:t>
      </w:r>
    </w:p>
  </w:footnote>
  <w:footnote w:id="11">
    <w:p w:rsidR="00170F89" w:rsidRPr="00C834FF" w:rsidRDefault="00170F89" w:rsidP="00170F89">
      <w:pPr>
        <w:pStyle w:val="afe"/>
        <w:spacing w:before="60" w:after="60"/>
        <w:rPr>
          <w:rFonts w:asciiTheme="majorHAnsi" w:hAnsiTheme="majorHAnsi"/>
          <w:sz w:val="16"/>
          <w:szCs w:val="16"/>
        </w:rPr>
      </w:pPr>
      <w:r w:rsidRPr="00C834FF">
        <w:rPr>
          <w:rStyle w:val="aff0"/>
          <w:rFonts w:asciiTheme="majorHAnsi" w:hAnsiTheme="majorHAnsi"/>
          <w:sz w:val="16"/>
          <w:szCs w:val="16"/>
        </w:rPr>
        <w:footnoteRef/>
      </w:r>
      <w:r w:rsidRPr="00C834FF">
        <w:rPr>
          <w:rFonts w:asciiTheme="majorHAnsi" w:hAnsiTheme="majorHAnsi"/>
          <w:sz w:val="16"/>
          <w:szCs w:val="16"/>
        </w:rPr>
        <w:t xml:space="preserve"> Приложение № </w:t>
      </w:r>
      <w:r>
        <w:rPr>
          <w:rFonts w:asciiTheme="majorHAnsi" w:hAnsiTheme="majorHAnsi"/>
          <w:sz w:val="16"/>
          <w:szCs w:val="16"/>
        </w:rPr>
        <w:t>2</w:t>
      </w:r>
    </w:p>
  </w:footnote>
  <w:footnote w:id="12">
    <w:p w:rsidR="008A4DCE" w:rsidRPr="00255DD5" w:rsidRDefault="008A4DCE" w:rsidP="00AA51E2">
      <w:pPr>
        <w:pStyle w:val="afe"/>
        <w:spacing w:before="60" w:after="60"/>
        <w:rPr>
          <w:rFonts w:asciiTheme="majorHAnsi" w:hAnsiTheme="majorHAnsi"/>
          <w:sz w:val="16"/>
          <w:szCs w:val="16"/>
        </w:rPr>
      </w:pPr>
      <w:r w:rsidRPr="00255DD5">
        <w:rPr>
          <w:rStyle w:val="aff0"/>
          <w:rFonts w:asciiTheme="majorHAnsi" w:hAnsiTheme="majorHAnsi"/>
          <w:sz w:val="16"/>
          <w:szCs w:val="16"/>
        </w:rPr>
        <w:footnoteRef/>
      </w:r>
      <w:r w:rsidRPr="00255DD5">
        <w:rPr>
          <w:rFonts w:asciiTheme="majorHAnsi" w:hAnsiTheme="majorHAnsi"/>
          <w:sz w:val="16"/>
          <w:szCs w:val="16"/>
        </w:rPr>
        <w:t xml:space="preserve"> Соответствующие ссылки приведены по тексту отчета.</w:t>
      </w:r>
    </w:p>
  </w:footnote>
  <w:footnote w:id="13">
    <w:p w:rsidR="008A4DCE" w:rsidRPr="007C5CFA" w:rsidRDefault="008A4DCE" w:rsidP="007C5CFA">
      <w:pPr>
        <w:pStyle w:val="afe"/>
        <w:spacing w:before="80" w:after="80"/>
        <w:rPr>
          <w:rFonts w:asciiTheme="majorHAnsi" w:hAnsiTheme="majorHAnsi"/>
          <w:sz w:val="16"/>
          <w:szCs w:val="16"/>
        </w:rPr>
      </w:pPr>
      <w:r w:rsidRPr="007C5CFA">
        <w:rPr>
          <w:rStyle w:val="aff0"/>
          <w:rFonts w:asciiTheme="majorHAnsi" w:hAnsiTheme="majorHAnsi"/>
          <w:sz w:val="16"/>
          <w:szCs w:val="16"/>
        </w:rPr>
        <w:footnoteRef/>
      </w:r>
      <w:r w:rsidRPr="007C5CFA">
        <w:rPr>
          <w:rFonts w:asciiTheme="majorHAnsi" w:hAnsiTheme="majorHAnsi"/>
          <w:sz w:val="16"/>
          <w:szCs w:val="16"/>
        </w:rPr>
        <w:t xml:space="preserve"> В ред. Федерального закона 135-ФЗ от 29.07.1998 года, с учетом изм. и дополнений</w:t>
      </w:r>
    </w:p>
  </w:footnote>
  <w:footnote w:id="14">
    <w:p w:rsidR="008A4DCE" w:rsidRPr="00C834FF" w:rsidRDefault="008A4DCE" w:rsidP="00526C57">
      <w:pPr>
        <w:pStyle w:val="afe"/>
        <w:spacing w:before="80" w:after="80"/>
        <w:rPr>
          <w:rFonts w:asciiTheme="majorHAnsi" w:hAnsiTheme="majorHAnsi"/>
          <w:sz w:val="16"/>
          <w:szCs w:val="16"/>
        </w:rPr>
      </w:pPr>
      <w:r w:rsidRPr="00C834FF">
        <w:rPr>
          <w:rStyle w:val="aff0"/>
          <w:rFonts w:asciiTheme="majorHAnsi" w:hAnsiTheme="majorHAnsi"/>
          <w:sz w:val="16"/>
          <w:szCs w:val="16"/>
        </w:rPr>
        <w:footnoteRef/>
      </w:r>
      <w:r w:rsidRPr="00C834FF">
        <w:rPr>
          <w:rFonts w:asciiTheme="majorHAnsi" w:hAnsiTheme="majorHAnsi"/>
          <w:sz w:val="16"/>
          <w:szCs w:val="16"/>
        </w:rPr>
        <w:t xml:space="preserve"> Приложение № 1 </w:t>
      </w:r>
    </w:p>
  </w:footnote>
  <w:footnote w:id="15">
    <w:p w:rsidR="00170F89" w:rsidRPr="00C834FF" w:rsidRDefault="00170F89" w:rsidP="00170F89">
      <w:pPr>
        <w:pStyle w:val="afe"/>
        <w:spacing w:before="80" w:after="80"/>
        <w:rPr>
          <w:rFonts w:asciiTheme="majorHAnsi" w:hAnsiTheme="majorHAnsi"/>
          <w:sz w:val="16"/>
          <w:szCs w:val="16"/>
        </w:rPr>
      </w:pPr>
      <w:r w:rsidRPr="00C834FF">
        <w:rPr>
          <w:rStyle w:val="aff0"/>
          <w:rFonts w:asciiTheme="majorHAnsi" w:hAnsiTheme="majorHAnsi"/>
          <w:sz w:val="16"/>
          <w:szCs w:val="16"/>
        </w:rPr>
        <w:footnoteRef/>
      </w:r>
      <w:r>
        <w:rPr>
          <w:rFonts w:asciiTheme="majorHAnsi" w:hAnsiTheme="majorHAnsi"/>
          <w:sz w:val="16"/>
          <w:szCs w:val="16"/>
        </w:rPr>
        <w:t xml:space="preserve"> Приложение № 2</w:t>
      </w:r>
    </w:p>
  </w:footnote>
  <w:footnote w:id="16">
    <w:p w:rsidR="00170F89" w:rsidRPr="00C834FF" w:rsidRDefault="00170F89" w:rsidP="00170F89">
      <w:pPr>
        <w:pStyle w:val="afe"/>
        <w:spacing w:before="80" w:after="80"/>
        <w:rPr>
          <w:rFonts w:asciiTheme="majorHAnsi" w:hAnsiTheme="majorHAnsi"/>
          <w:sz w:val="16"/>
          <w:szCs w:val="16"/>
        </w:rPr>
      </w:pPr>
      <w:r w:rsidRPr="00C834FF">
        <w:rPr>
          <w:rStyle w:val="aff0"/>
          <w:rFonts w:asciiTheme="majorHAnsi" w:hAnsiTheme="majorHAnsi"/>
          <w:sz w:val="16"/>
          <w:szCs w:val="16"/>
        </w:rPr>
        <w:footnoteRef/>
      </w:r>
      <w:r>
        <w:rPr>
          <w:rFonts w:asciiTheme="majorHAnsi" w:hAnsiTheme="majorHAnsi"/>
          <w:sz w:val="16"/>
          <w:szCs w:val="16"/>
        </w:rPr>
        <w:t xml:space="preserve"> Приложение № 3</w:t>
      </w:r>
    </w:p>
  </w:footnote>
  <w:footnote w:id="17">
    <w:p w:rsidR="000A4482" w:rsidRPr="00C834FF" w:rsidRDefault="000A4482" w:rsidP="000A4482">
      <w:pPr>
        <w:pStyle w:val="afe"/>
        <w:spacing w:before="80" w:after="80"/>
        <w:rPr>
          <w:rFonts w:asciiTheme="majorHAnsi" w:hAnsiTheme="majorHAnsi"/>
          <w:sz w:val="16"/>
          <w:szCs w:val="16"/>
        </w:rPr>
      </w:pPr>
      <w:r w:rsidRPr="00C834FF">
        <w:rPr>
          <w:rStyle w:val="aff0"/>
          <w:rFonts w:asciiTheme="majorHAnsi" w:hAnsiTheme="majorHAnsi"/>
          <w:sz w:val="16"/>
          <w:szCs w:val="16"/>
        </w:rPr>
        <w:footnoteRef/>
      </w:r>
      <w:r w:rsidR="00170F89">
        <w:rPr>
          <w:rFonts w:asciiTheme="majorHAnsi" w:hAnsiTheme="majorHAnsi"/>
          <w:sz w:val="16"/>
          <w:szCs w:val="16"/>
        </w:rPr>
        <w:t xml:space="preserve"> Приложение № 4</w:t>
      </w:r>
    </w:p>
  </w:footnote>
  <w:footnote w:id="18">
    <w:p w:rsidR="00170F89" w:rsidRPr="00C834FF" w:rsidRDefault="00170F89" w:rsidP="00170F89">
      <w:pPr>
        <w:pStyle w:val="afe"/>
        <w:spacing w:before="80" w:after="80"/>
        <w:rPr>
          <w:rFonts w:asciiTheme="majorHAnsi" w:hAnsiTheme="majorHAnsi"/>
          <w:sz w:val="16"/>
          <w:szCs w:val="16"/>
        </w:rPr>
      </w:pPr>
      <w:r w:rsidRPr="00C834FF">
        <w:rPr>
          <w:rStyle w:val="aff0"/>
          <w:rFonts w:asciiTheme="majorHAnsi" w:hAnsiTheme="majorHAnsi"/>
          <w:sz w:val="16"/>
          <w:szCs w:val="16"/>
        </w:rPr>
        <w:footnoteRef/>
      </w:r>
      <w:r>
        <w:rPr>
          <w:rFonts w:asciiTheme="majorHAnsi" w:hAnsiTheme="majorHAnsi"/>
          <w:sz w:val="16"/>
          <w:szCs w:val="16"/>
        </w:rPr>
        <w:t xml:space="preserve"> Приложение № 5</w:t>
      </w:r>
    </w:p>
  </w:footnote>
  <w:footnote w:id="19">
    <w:p w:rsidR="008A4DCE" w:rsidRPr="00514632" w:rsidRDefault="008A4DCE" w:rsidP="00B21788">
      <w:pPr>
        <w:pStyle w:val="afe"/>
        <w:spacing w:before="80" w:after="80"/>
        <w:rPr>
          <w:rFonts w:asciiTheme="majorHAnsi" w:hAnsiTheme="majorHAnsi"/>
          <w:sz w:val="16"/>
          <w:szCs w:val="16"/>
        </w:rPr>
      </w:pPr>
      <w:r w:rsidRPr="00514632">
        <w:rPr>
          <w:rStyle w:val="aff0"/>
          <w:rFonts w:asciiTheme="majorHAnsi" w:hAnsiTheme="majorHAnsi"/>
          <w:sz w:val="16"/>
          <w:szCs w:val="16"/>
        </w:rPr>
        <w:footnoteRef/>
      </w:r>
      <w:r w:rsidRPr="00514632">
        <w:rPr>
          <w:rFonts w:asciiTheme="majorHAnsi" w:hAnsiTheme="majorHAnsi"/>
          <w:sz w:val="16"/>
          <w:szCs w:val="16"/>
        </w:rPr>
        <w:t xml:space="preserve"> Статья 129 пункт 1 Федерального закона № 127-ФЗ «О несостоятельност</w:t>
      </w:r>
      <w:proofErr w:type="gramStart"/>
      <w:r w:rsidRPr="00514632">
        <w:rPr>
          <w:rFonts w:asciiTheme="majorHAnsi" w:hAnsiTheme="majorHAnsi"/>
          <w:sz w:val="16"/>
          <w:szCs w:val="16"/>
        </w:rPr>
        <w:t>и(</w:t>
      </w:r>
      <w:proofErr w:type="gramEnd"/>
      <w:r w:rsidRPr="00514632">
        <w:rPr>
          <w:rFonts w:asciiTheme="majorHAnsi" w:hAnsiTheme="majorHAnsi"/>
          <w:sz w:val="16"/>
          <w:szCs w:val="16"/>
        </w:rPr>
        <w:t>банкротстве)»</w:t>
      </w:r>
    </w:p>
  </w:footnote>
  <w:footnote w:id="20">
    <w:p w:rsidR="00B9577C" w:rsidRPr="00170F89" w:rsidRDefault="00B9577C" w:rsidP="00170F89">
      <w:pPr>
        <w:pStyle w:val="afe"/>
        <w:spacing w:before="80" w:after="80"/>
        <w:rPr>
          <w:rFonts w:asciiTheme="majorHAnsi" w:hAnsiTheme="majorHAnsi"/>
          <w:sz w:val="16"/>
          <w:szCs w:val="16"/>
        </w:rPr>
      </w:pPr>
      <w:r w:rsidRPr="00170F89">
        <w:rPr>
          <w:rStyle w:val="aff0"/>
          <w:rFonts w:asciiTheme="majorHAnsi" w:hAnsiTheme="majorHAnsi"/>
          <w:sz w:val="16"/>
          <w:szCs w:val="16"/>
        </w:rPr>
        <w:footnoteRef/>
      </w:r>
      <w:r w:rsidRPr="00170F89">
        <w:rPr>
          <w:rFonts w:asciiTheme="majorHAnsi" w:hAnsiTheme="majorHAnsi"/>
          <w:sz w:val="16"/>
          <w:szCs w:val="16"/>
        </w:rPr>
        <w:t xml:space="preserve"> </w:t>
      </w:r>
      <w:r w:rsidR="00170F89" w:rsidRPr="00170F89">
        <w:rPr>
          <w:rFonts w:asciiTheme="majorHAnsi" w:hAnsiTheme="majorHAnsi"/>
          <w:sz w:val="16"/>
          <w:szCs w:val="16"/>
        </w:rPr>
        <w:t>Приложение № 21</w:t>
      </w:r>
    </w:p>
  </w:footnote>
  <w:footnote w:id="21">
    <w:p w:rsidR="00170F89" w:rsidRPr="00170F89" w:rsidRDefault="00170F89" w:rsidP="00170F89">
      <w:pPr>
        <w:pStyle w:val="afe"/>
        <w:spacing w:before="80" w:after="80"/>
        <w:rPr>
          <w:rFonts w:asciiTheme="majorHAnsi" w:hAnsiTheme="majorHAnsi"/>
          <w:sz w:val="16"/>
          <w:szCs w:val="16"/>
        </w:rPr>
      </w:pPr>
      <w:r w:rsidRPr="00170F89">
        <w:rPr>
          <w:rStyle w:val="aff0"/>
          <w:rFonts w:asciiTheme="majorHAnsi" w:hAnsiTheme="majorHAnsi"/>
          <w:sz w:val="16"/>
          <w:szCs w:val="16"/>
        </w:rPr>
        <w:footnoteRef/>
      </w:r>
      <w:r w:rsidRPr="00170F89">
        <w:rPr>
          <w:rFonts w:asciiTheme="majorHAnsi" w:hAnsiTheme="majorHAnsi"/>
          <w:sz w:val="16"/>
          <w:szCs w:val="16"/>
        </w:rPr>
        <w:t xml:space="preserve"> Приложение № 1 </w:t>
      </w:r>
    </w:p>
  </w:footnote>
  <w:footnote w:id="22">
    <w:p w:rsidR="00170F89" w:rsidRPr="00170F89" w:rsidRDefault="00170F89" w:rsidP="00170F89">
      <w:pPr>
        <w:pStyle w:val="afe"/>
        <w:spacing w:before="80" w:after="80"/>
        <w:rPr>
          <w:rFonts w:asciiTheme="majorHAnsi" w:hAnsiTheme="majorHAnsi"/>
          <w:sz w:val="16"/>
          <w:szCs w:val="16"/>
        </w:rPr>
      </w:pPr>
      <w:r w:rsidRPr="00170F89">
        <w:rPr>
          <w:rStyle w:val="aff0"/>
          <w:rFonts w:asciiTheme="majorHAnsi" w:hAnsiTheme="majorHAnsi"/>
          <w:sz w:val="16"/>
          <w:szCs w:val="16"/>
        </w:rPr>
        <w:footnoteRef/>
      </w:r>
      <w:r w:rsidRPr="00170F89">
        <w:rPr>
          <w:rFonts w:asciiTheme="majorHAnsi" w:hAnsiTheme="majorHAnsi"/>
          <w:sz w:val="16"/>
          <w:szCs w:val="16"/>
        </w:rPr>
        <w:t xml:space="preserve"> Приложение № 2</w:t>
      </w:r>
    </w:p>
  </w:footnote>
  <w:footnote w:id="23">
    <w:p w:rsidR="00170F89" w:rsidRPr="00170F89" w:rsidRDefault="00170F89" w:rsidP="00170F89">
      <w:pPr>
        <w:pStyle w:val="afe"/>
        <w:spacing w:before="80" w:after="80"/>
        <w:rPr>
          <w:rFonts w:asciiTheme="majorHAnsi" w:hAnsiTheme="majorHAnsi"/>
          <w:sz w:val="16"/>
          <w:szCs w:val="16"/>
        </w:rPr>
      </w:pPr>
      <w:r w:rsidRPr="00170F89">
        <w:rPr>
          <w:rStyle w:val="aff0"/>
          <w:rFonts w:asciiTheme="majorHAnsi" w:hAnsiTheme="majorHAnsi"/>
          <w:sz w:val="16"/>
          <w:szCs w:val="16"/>
        </w:rPr>
        <w:footnoteRef/>
      </w:r>
      <w:r w:rsidRPr="00170F89">
        <w:rPr>
          <w:rFonts w:asciiTheme="majorHAnsi" w:hAnsiTheme="majorHAnsi"/>
          <w:sz w:val="16"/>
          <w:szCs w:val="16"/>
        </w:rPr>
        <w:t xml:space="preserve"> Приложение № 3</w:t>
      </w:r>
    </w:p>
  </w:footnote>
  <w:footnote w:id="24">
    <w:p w:rsidR="00170F89" w:rsidRPr="00170F89" w:rsidRDefault="00170F89" w:rsidP="00170F89">
      <w:pPr>
        <w:pStyle w:val="afe"/>
        <w:spacing w:before="80" w:after="80"/>
        <w:rPr>
          <w:rFonts w:asciiTheme="majorHAnsi" w:hAnsiTheme="majorHAnsi"/>
          <w:sz w:val="16"/>
          <w:szCs w:val="16"/>
        </w:rPr>
      </w:pPr>
      <w:r w:rsidRPr="00170F89">
        <w:rPr>
          <w:rStyle w:val="aff0"/>
          <w:rFonts w:asciiTheme="majorHAnsi" w:hAnsiTheme="majorHAnsi"/>
          <w:sz w:val="16"/>
          <w:szCs w:val="16"/>
        </w:rPr>
        <w:footnoteRef/>
      </w:r>
      <w:r w:rsidRPr="00170F89">
        <w:rPr>
          <w:rFonts w:asciiTheme="majorHAnsi" w:hAnsiTheme="majorHAnsi"/>
          <w:sz w:val="16"/>
          <w:szCs w:val="16"/>
        </w:rPr>
        <w:t xml:space="preserve"> Приложение № 4</w:t>
      </w:r>
    </w:p>
  </w:footnote>
  <w:footnote w:id="25">
    <w:p w:rsidR="00170F89" w:rsidRPr="00170F89" w:rsidRDefault="00170F89" w:rsidP="00170F89">
      <w:pPr>
        <w:pStyle w:val="afe"/>
        <w:spacing w:before="80" w:after="80"/>
        <w:rPr>
          <w:rFonts w:asciiTheme="majorHAnsi" w:hAnsiTheme="majorHAnsi"/>
          <w:sz w:val="16"/>
          <w:szCs w:val="16"/>
        </w:rPr>
      </w:pPr>
      <w:r w:rsidRPr="00170F89">
        <w:rPr>
          <w:rStyle w:val="aff0"/>
          <w:rFonts w:asciiTheme="majorHAnsi" w:hAnsiTheme="majorHAnsi"/>
          <w:sz w:val="16"/>
          <w:szCs w:val="16"/>
        </w:rPr>
        <w:footnoteRef/>
      </w:r>
      <w:r w:rsidRPr="00170F89">
        <w:rPr>
          <w:rFonts w:asciiTheme="majorHAnsi" w:hAnsiTheme="majorHAnsi"/>
          <w:sz w:val="16"/>
          <w:szCs w:val="16"/>
        </w:rPr>
        <w:t xml:space="preserve"> Приложение № 5</w:t>
      </w:r>
    </w:p>
  </w:footnote>
  <w:footnote w:id="26">
    <w:p w:rsidR="008A4DCE" w:rsidRPr="00170F89" w:rsidRDefault="008A4DCE" w:rsidP="00170F89">
      <w:pPr>
        <w:pStyle w:val="afe"/>
        <w:spacing w:before="80" w:after="80"/>
        <w:rPr>
          <w:rFonts w:asciiTheme="majorHAnsi" w:hAnsiTheme="majorHAnsi"/>
          <w:sz w:val="16"/>
          <w:szCs w:val="16"/>
        </w:rPr>
      </w:pPr>
      <w:r w:rsidRPr="00170F89">
        <w:rPr>
          <w:rStyle w:val="aff0"/>
          <w:rFonts w:asciiTheme="majorHAnsi" w:hAnsiTheme="majorHAnsi"/>
          <w:sz w:val="16"/>
          <w:szCs w:val="16"/>
        </w:rPr>
        <w:footnoteRef/>
      </w:r>
      <w:r w:rsidRPr="00170F89">
        <w:rPr>
          <w:rFonts w:asciiTheme="majorHAnsi" w:hAnsiTheme="majorHAnsi"/>
          <w:sz w:val="16"/>
          <w:szCs w:val="16"/>
        </w:rPr>
        <w:t xml:space="preserve"> Соответствующие ссылки приведены по тексту Отчета об оценке</w:t>
      </w:r>
    </w:p>
  </w:footnote>
  <w:footnote w:id="27">
    <w:p w:rsidR="008A4DCE" w:rsidRPr="00170F89" w:rsidRDefault="008A4DCE" w:rsidP="00170F89">
      <w:pPr>
        <w:pStyle w:val="afe"/>
        <w:spacing w:before="80" w:after="80"/>
        <w:rPr>
          <w:rFonts w:asciiTheme="majorHAnsi" w:hAnsiTheme="majorHAnsi"/>
          <w:sz w:val="16"/>
          <w:szCs w:val="16"/>
        </w:rPr>
      </w:pPr>
      <w:r w:rsidRPr="00170F89">
        <w:rPr>
          <w:rStyle w:val="aff0"/>
          <w:rFonts w:asciiTheme="majorHAnsi" w:hAnsiTheme="majorHAnsi"/>
          <w:sz w:val="16"/>
          <w:szCs w:val="16"/>
        </w:rPr>
        <w:footnoteRef/>
      </w:r>
      <w:r w:rsidRPr="00170F89">
        <w:rPr>
          <w:rFonts w:asciiTheme="majorHAnsi" w:hAnsiTheme="majorHAnsi"/>
          <w:sz w:val="16"/>
          <w:szCs w:val="16"/>
        </w:rPr>
        <w:t xml:space="preserve"> Источник: Справочная система </w:t>
      </w:r>
      <w:proofErr w:type="spellStart"/>
      <w:r w:rsidRPr="00170F89">
        <w:rPr>
          <w:rFonts w:asciiTheme="majorHAnsi" w:hAnsiTheme="majorHAnsi"/>
          <w:sz w:val="16"/>
          <w:szCs w:val="16"/>
        </w:rPr>
        <w:t>ДубльГИС</w:t>
      </w:r>
      <w:proofErr w:type="spellEnd"/>
      <w:r w:rsidRPr="00170F89">
        <w:rPr>
          <w:rFonts w:asciiTheme="majorHAnsi" w:hAnsiTheme="majorHAnsi"/>
          <w:sz w:val="16"/>
          <w:szCs w:val="16"/>
        </w:rPr>
        <w:t xml:space="preserve"> </w:t>
      </w:r>
      <w:hyperlink r:id="rId1" w:history="1">
        <w:r w:rsidRPr="00170F89">
          <w:rPr>
            <w:rStyle w:val="aa"/>
            <w:rFonts w:asciiTheme="majorHAnsi" w:hAnsiTheme="majorHAnsi"/>
            <w:color w:val="auto"/>
            <w:sz w:val="16"/>
            <w:szCs w:val="16"/>
          </w:rPr>
          <w:t>http://maps.google.com</w:t>
        </w:r>
      </w:hyperlink>
      <w:r w:rsidRPr="00170F89">
        <w:rPr>
          <w:rFonts w:asciiTheme="majorHAnsi" w:hAnsiTheme="majorHAnsi"/>
          <w:sz w:val="16"/>
          <w:szCs w:val="16"/>
          <w:u w:val="single"/>
        </w:rPr>
        <w:t>, http://</w:t>
      </w:r>
      <w:r w:rsidRPr="00170F89">
        <w:rPr>
          <w:rFonts w:asciiTheme="majorHAnsi" w:hAnsiTheme="majorHAnsi"/>
          <w:sz w:val="16"/>
          <w:szCs w:val="16"/>
        </w:rPr>
        <w:t xml:space="preserve"> </w:t>
      </w:r>
      <w:r w:rsidRPr="00170F89">
        <w:rPr>
          <w:rFonts w:asciiTheme="majorHAnsi" w:hAnsiTheme="majorHAnsi"/>
          <w:sz w:val="16"/>
          <w:szCs w:val="16"/>
          <w:u w:val="single"/>
        </w:rPr>
        <w:t xml:space="preserve">http://hakasstat.gks.ru/ , </w:t>
      </w:r>
      <w:hyperlink r:id="rId2" w:history="1">
        <w:r w:rsidRPr="00170F89">
          <w:rPr>
            <w:rStyle w:val="aa"/>
            <w:rFonts w:asciiTheme="majorHAnsi" w:hAnsiTheme="majorHAnsi"/>
            <w:color w:val="auto"/>
            <w:sz w:val="16"/>
            <w:szCs w:val="16"/>
          </w:rPr>
          <w:t>http://ru.wikipedia.org</w:t>
        </w:r>
      </w:hyperlink>
      <w:r w:rsidRPr="00170F89">
        <w:rPr>
          <w:rFonts w:asciiTheme="majorHAnsi" w:hAnsiTheme="majorHAnsi"/>
          <w:sz w:val="16"/>
          <w:szCs w:val="16"/>
          <w:u w:val="single"/>
        </w:rPr>
        <w:t xml:space="preserve">, </w:t>
      </w:r>
      <w:r w:rsidRPr="00170F89">
        <w:rPr>
          <w:rFonts w:asciiTheme="majorHAnsi" w:hAnsiTheme="majorHAnsi"/>
          <w:sz w:val="16"/>
          <w:szCs w:val="16"/>
        </w:rPr>
        <w:t xml:space="preserve"> </w:t>
      </w:r>
      <w:hyperlink r:id="rId3" w:history="1">
        <w:r w:rsidRPr="00170F89">
          <w:rPr>
            <w:rStyle w:val="aa"/>
            <w:rFonts w:asciiTheme="majorHAnsi" w:hAnsiTheme="majorHAnsi"/>
            <w:color w:val="auto"/>
            <w:sz w:val="16"/>
            <w:szCs w:val="16"/>
          </w:rPr>
          <w:t>http://www.admkrsk.ru/</w:t>
        </w:r>
      </w:hyperlink>
      <w:r w:rsidRPr="00170F89">
        <w:rPr>
          <w:rFonts w:asciiTheme="majorHAnsi" w:hAnsiTheme="majorHAnsi"/>
          <w:sz w:val="16"/>
          <w:szCs w:val="16"/>
        </w:rPr>
        <w:t>, http://region.krasu.ru/</w:t>
      </w:r>
    </w:p>
  </w:footnote>
  <w:footnote w:id="28">
    <w:p w:rsidR="00B9577C" w:rsidRPr="00100842" w:rsidRDefault="00B9577C" w:rsidP="00B9577C">
      <w:pPr>
        <w:pStyle w:val="afe"/>
        <w:spacing w:before="80" w:after="80"/>
        <w:rPr>
          <w:rFonts w:asciiTheme="majorHAnsi" w:hAnsiTheme="majorHAnsi"/>
          <w:sz w:val="16"/>
          <w:szCs w:val="16"/>
        </w:rPr>
      </w:pPr>
      <w:r w:rsidRPr="00100842">
        <w:rPr>
          <w:rStyle w:val="aff0"/>
          <w:rFonts w:asciiTheme="majorHAnsi" w:hAnsiTheme="majorHAnsi"/>
          <w:sz w:val="16"/>
          <w:szCs w:val="16"/>
        </w:rPr>
        <w:footnoteRef/>
      </w:r>
      <w:r w:rsidRPr="00100842">
        <w:rPr>
          <w:rFonts w:asciiTheme="majorHAnsi" w:hAnsiTheme="majorHAnsi"/>
          <w:sz w:val="16"/>
          <w:szCs w:val="16"/>
        </w:rPr>
        <w:t xml:space="preserve"> Качественные характеристики определены на основании: Шкалы экспертных оценок физического состояния, «Оценка рыночной стоимости машин и оборудования», под ред. </w:t>
      </w:r>
      <w:proofErr w:type="spellStart"/>
      <w:r w:rsidRPr="00100842">
        <w:rPr>
          <w:rFonts w:asciiTheme="majorHAnsi" w:hAnsiTheme="majorHAnsi"/>
          <w:sz w:val="16"/>
          <w:szCs w:val="16"/>
        </w:rPr>
        <w:t>Рутгайзера</w:t>
      </w:r>
      <w:proofErr w:type="spellEnd"/>
      <w:r w:rsidRPr="00100842">
        <w:rPr>
          <w:rFonts w:asciiTheme="majorHAnsi" w:hAnsiTheme="majorHAnsi"/>
          <w:sz w:val="16"/>
          <w:szCs w:val="16"/>
        </w:rPr>
        <w:t xml:space="preserve"> В.М, М. – Издательство «Дело», 1998 год, с. 86. Шкала представлена в Приложении № 1 к Акту осмотра, идентификации и определения технического состояния имущества подлежащего оценке</w:t>
      </w:r>
    </w:p>
  </w:footnote>
  <w:footnote w:id="29">
    <w:p w:rsidR="008A4DCE" w:rsidRPr="00F80AB0" w:rsidRDefault="008A4DCE" w:rsidP="00266CA2">
      <w:pPr>
        <w:pStyle w:val="afe"/>
        <w:spacing w:before="80" w:after="80"/>
        <w:rPr>
          <w:rFonts w:asciiTheme="majorHAnsi" w:hAnsiTheme="majorHAnsi"/>
          <w:sz w:val="16"/>
          <w:szCs w:val="16"/>
        </w:rPr>
      </w:pPr>
      <w:r w:rsidRPr="00F80AB0">
        <w:rPr>
          <w:rStyle w:val="aff0"/>
          <w:rFonts w:asciiTheme="majorHAnsi" w:hAnsiTheme="majorHAnsi"/>
          <w:sz w:val="16"/>
          <w:szCs w:val="16"/>
        </w:rPr>
        <w:footnoteRef/>
      </w:r>
      <w:r w:rsidRPr="00F80AB0">
        <w:rPr>
          <w:rFonts w:asciiTheme="majorHAnsi" w:hAnsiTheme="majorHAnsi"/>
          <w:sz w:val="16"/>
          <w:szCs w:val="16"/>
        </w:rPr>
        <w:t xml:space="preserve"> ФСО № 3 «Требования к отчету об оценке» утв. Приказом Минэкономразвития России № 299 от 20.05.2015 года</w:t>
      </w:r>
    </w:p>
  </w:footnote>
  <w:footnote w:id="30">
    <w:p w:rsidR="00B12755" w:rsidRPr="00334269" w:rsidRDefault="00B12755" w:rsidP="00B12755">
      <w:pPr>
        <w:pStyle w:val="afe"/>
        <w:rPr>
          <w:rFonts w:ascii="Cambria" w:hAnsi="Cambria"/>
          <w:sz w:val="16"/>
          <w:szCs w:val="16"/>
        </w:rPr>
      </w:pPr>
      <w:r w:rsidRPr="0065340D">
        <w:rPr>
          <w:rStyle w:val="aff0"/>
          <w:rFonts w:ascii="Cambria" w:hAnsi="Cambria"/>
          <w:sz w:val="16"/>
          <w:szCs w:val="16"/>
        </w:rPr>
        <w:footnoteRef/>
      </w:r>
      <w:r w:rsidRPr="0065340D">
        <w:rPr>
          <w:rFonts w:ascii="Cambria" w:hAnsi="Cambria"/>
          <w:sz w:val="16"/>
          <w:szCs w:val="16"/>
        </w:rPr>
        <w:t xml:space="preserve"> По </w:t>
      </w:r>
      <w:r w:rsidRPr="00334269">
        <w:rPr>
          <w:rFonts w:ascii="Cambria" w:hAnsi="Cambria"/>
          <w:sz w:val="16"/>
          <w:szCs w:val="16"/>
        </w:rPr>
        <w:t xml:space="preserve">данным интернет сайта </w:t>
      </w:r>
      <w:hyperlink r:id="rId4" w:history="1">
        <w:r w:rsidRPr="00334269">
          <w:rPr>
            <w:rStyle w:val="aa"/>
            <w:rFonts w:ascii="Cambria" w:hAnsi="Cambria"/>
            <w:color w:val="auto"/>
            <w:sz w:val="16"/>
            <w:szCs w:val="16"/>
            <w:u w:val="none"/>
          </w:rPr>
          <w:t>http://www.krasstat.gks.ru/default.aspx</w:t>
        </w:r>
      </w:hyperlink>
      <w:r w:rsidRPr="00334269">
        <w:rPr>
          <w:rFonts w:ascii="Cambria" w:hAnsi="Cambria"/>
          <w:sz w:val="16"/>
          <w:szCs w:val="16"/>
        </w:rPr>
        <w:t xml:space="preserve">. </w:t>
      </w:r>
    </w:p>
  </w:footnote>
  <w:footnote w:id="31">
    <w:p w:rsidR="00806CAC" w:rsidRPr="002A52AD" w:rsidRDefault="00806CAC" w:rsidP="00806CAC">
      <w:pPr>
        <w:pStyle w:val="afe"/>
        <w:rPr>
          <w:rFonts w:asciiTheme="majorHAnsi" w:hAnsiTheme="majorHAnsi"/>
          <w:sz w:val="16"/>
          <w:szCs w:val="16"/>
        </w:rPr>
      </w:pPr>
      <w:r w:rsidRPr="002A52AD">
        <w:rPr>
          <w:rStyle w:val="aff0"/>
          <w:rFonts w:asciiTheme="majorHAnsi" w:hAnsiTheme="majorHAnsi"/>
          <w:sz w:val="16"/>
          <w:szCs w:val="16"/>
        </w:rPr>
        <w:footnoteRef/>
      </w:r>
      <w:r w:rsidRPr="002A52AD">
        <w:rPr>
          <w:rFonts w:asciiTheme="majorHAnsi" w:hAnsiTheme="majorHAnsi"/>
          <w:sz w:val="16"/>
          <w:szCs w:val="16"/>
        </w:rPr>
        <w:t xml:space="preserve"> Источник: http://inpromleasing.com/analitika/issledovaniya/issledovanie-rynka-proizvodstva-promyshlennogo-oborudovaniya.html</w:t>
      </w:r>
    </w:p>
  </w:footnote>
  <w:footnote w:id="32">
    <w:p w:rsidR="00806CAC" w:rsidRPr="002A52AD" w:rsidRDefault="00806CAC" w:rsidP="00806CAC">
      <w:pPr>
        <w:pStyle w:val="afe"/>
        <w:rPr>
          <w:rFonts w:ascii="Cambria" w:hAnsi="Cambria"/>
          <w:sz w:val="16"/>
          <w:szCs w:val="16"/>
        </w:rPr>
      </w:pPr>
      <w:r w:rsidRPr="002A52AD">
        <w:rPr>
          <w:rStyle w:val="aff0"/>
          <w:rFonts w:ascii="Cambria" w:hAnsi="Cambria"/>
          <w:sz w:val="16"/>
          <w:szCs w:val="16"/>
        </w:rPr>
        <w:footnoteRef/>
      </w:r>
      <w:r w:rsidRPr="002A52AD">
        <w:rPr>
          <w:rFonts w:ascii="Cambria" w:hAnsi="Cambria"/>
          <w:sz w:val="16"/>
          <w:szCs w:val="16"/>
        </w:rPr>
        <w:t xml:space="preserve"> Источник: </w:t>
      </w:r>
      <w:hyperlink r:id="rId5" w:history="1">
        <w:r w:rsidR="002A52AD" w:rsidRPr="002A52AD">
          <w:rPr>
            <w:rStyle w:val="aa"/>
            <w:rFonts w:ascii="Cambria" w:hAnsi="Cambria"/>
            <w:sz w:val="16"/>
            <w:szCs w:val="16"/>
            <w:lang w:val="en-US"/>
          </w:rPr>
          <w:t>http</w:t>
        </w:r>
        <w:r w:rsidR="002A52AD" w:rsidRPr="002A52AD">
          <w:rPr>
            <w:rStyle w:val="aa"/>
            <w:rFonts w:ascii="Cambria" w:hAnsi="Cambria"/>
            <w:sz w:val="16"/>
            <w:szCs w:val="16"/>
          </w:rPr>
          <w:t>://</w:t>
        </w:r>
        <w:r w:rsidR="002A52AD" w:rsidRPr="002A52AD">
          <w:rPr>
            <w:rStyle w:val="aa"/>
            <w:rFonts w:ascii="Cambria" w:hAnsi="Cambria"/>
            <w:sz w:val="16"/>
            <w:szCs w:val="16"/>
            <w:lang w:val="en-US"/>
          </w:rPr>
          <w:t>www</w:t>
        </w:r>
        <w:r w:rsidR="002A52AD" w:rsidRPr="002A52AD">
          <w:rPr>
            <w:rStyle w:val="aa"/>
            <w:rFonts w:ascii="Cambria" w:hAnsi="Cambria"/>
            <w:sz w:val="16"/>
            <w:szCs w:val="16"/>
          </w:rPr>
          <w:t>.</w:t>
        </w:r>
        <w:r w:rsidR="002A52AD" w:rsidRPr="002A52AD">
          <w:rPr>
            <w:rStyle w:val="aa"/>
            <w:rFonts w:ascii="Cambria" w:hAnsi="Cambria"/>
            <w:sz w:val="16"/>
            <w:szCs w:val="16"/>
            <w:lang w:val="en-US"/>
          </w:rPr>
          <w:t>autostat</w:t>
        </w:r>
        <w:r w:rsidR="002A52AD" w:rsidRPr="002A52AD">
          <w:rPr>
            <w:rStyle w:val="aa"/>
            <w:rFonts w:ascii="Cambria" w:hAnsi="Cambria"/>
            <w:sz w:val="16"/>
            <w:szCs w:val="16"/>
          </w:rPr>
          <w:t>.</w:t>
        </w:r>
        <w:r w:rsidR="002A52AD" w:rsidRPr="002A52AD">
          <w:rPr>
            <w:rStyle w:val="aa"/>
            <w:rFonts w:ascii="Cambria" w:hAnsi="Cambria"/>
            <w:sz w:val="16"/>
            <w:szCs w:val="16"/>
            <w:lang w:val="en-US"/>
          </w:rPr>
          <w:t>ru</w:t>
        </w:r>
      </w:hyperlink>
      <w:r w:rsidR="002A52AD" w:rsidRPr="002A52AD">
        <w:rPr>
          <w:rFonts w:ascii="Cambria" w:hAnsi="Cambria"/>
          <w:sz w:val="16"/>
          <w:szCs w:val="16"/>
        </w:rPr>
        <w:t xml:space="preserve">, </w:t>
      </w:r>
      <w:hyperlink r:id="rId6" w:history="1">
        <w:r w:rsidR="002A52AD" w:rsidRPr="002A52AD">
          <w:rPr>
            <w:rStyle w:val="aa"/>
            <w:rFonts w:ascii="Cambria" w:hAnsi="Cambria"/>
            <w:sz w:val="16"/>
            <w:szCs w:val="16"/>
          </w:rPr>
          <w:t>http://www.oar-info.ru/</w:t>
        </w:r>
      </w:hyperlink>
      <w:r w:rsidR="002A52AD" w:rsidRPr="002A52AD">
        <w:rPr>
          <w:rFonts w:ascii="Cambria" w:hAnsi="Cambria"/>
          <w:sz w:val="16"/>
          <w:szCs w:val="16"/>
        </w:rPr>
        <w:t xml:space="preserve">, </w:t>
      </w:r>
    </w:p>
  </w:footnote>
  <w:footnote w:id="33">
    <w:p w:rsidR="002A52AD" w:rsidRPr="009C02B9" w:rsidRDefault="002A52AD" w:rsidP="002A52AD">
      <w:pPr>
        <w:spacing w:before="80" w:after="80"/>
        <w:rPr>
          <w:rFonts w:asciiTheme="majorHAnsi" w:hAnsiTheme="majorHAnsi"/>
          <w:sz w:val="16"/>
          <w:szCs w:val="16"/>
        </w:rPr>
      </w:pPr>
      <w:r w:rsidRPr="009C02B9">
        <w:rPr>
          <w:rStyle w:val="aff0"/>
          <w:rFonts w:asciiTheme="majorHAnsi" w:hAnsiTheme="majorHAnsi"/>
          <w:sz w:val="16"/>
          <w:szCs w:val="16"/>
        </w:rPr>
        <w:footnoteRef/>
      </w:r>
      <w:r w:rsidRPr="009C02B9">
        <w:rPr>
          <w:rFonts w:asciiTheme="majorHAnsi" w:hAnsiTheme="majorHAnsi"/>
          <w:sz w:val="16"/>
          <w:szCs w:val="16"/>
        </w:rPr>
        <w:t xml:space="preserve"> Источник: «Результаты экспертных оценок величин значимых параметров, используемых в оценочной деятельности», представленной в Информационном бюллетене «Российский оценщик», №4 (118), 2013 г. стр. 28</w:t>
      </w:r>
    </w:p>
  </w:footnote>
  <w:footnote w:id="34">
    <w:p w:rsidR="002A52AD" w:rsidRPr="003E32F6" w:rsidRDefault="002A52AD" w:rsidP="002A52AD">
      <w:pPr>
        <w:rPr>
          <w:rFonts w:ascii="Cambria" w:hAnsi="Cambria"/>
          <w:color w:val="000000"/>
          <w:sz w:val="16"/>
          <w:szCs w:val="16"/>
        </w:rPr>
      </w:pPr>
      <w:r w:rsidRPr="003E32F6">
        <w:rPr>
          <w:rStyle w:val="aff0"/>
          <w:rFonts w:ascii="Cambria" w:hAnsi="Cambria"/>
          <w:sz w:val="16"/>
          <w:szCs w:val="16"/>
        </w:rPr>
        <w:footnoteRef/>
      </w:r>
      <w:r w:rsidRPr="003E32F6">
        <w:rPr>
          <w:rFonts w:ascii="Cambria" w:hAnsi="Cambria"/>
          <w:sz w:val="16"/>
          <w:szCs w:val="16"/>
        </w:rPr>
        <w:t xml:space="preserve"> Источник: «</w:t>
      </w:r>
      <w:r w:rsidRPr="003E32F6">
        <w:rPr>
          <w:rFonts w:ascii="Cambria" w:hAnsi="Cambria"/>
          <w:color w:val="000000"/>
          <w:sz w:val="16"/>
          <w:szCs w:val="16"/>
        </w:rPr>
        <w:t xml:space="preserve">Исследование автомототранспортных средств в целях определения стоимости восстановительного ремонта и </w:t>
      </w:r>
      <w:proofErr w:type="spellStart"/>
      <w:r w:rsidRPr="003E32F6">
        <w:rPr>
          <w:rFonts w:ascii="Cambria" w:hAnsi="Cambria"/>
          <w:color w:val="000000"/>
          <w:sz w:val="16"/>
          <w:szCs w:val="16"/>
        </w:rPr>
        <w:t>оценки»</w:t>
      </w:r>
      <w:proofErr w:type="gramStart"/>
      <w:r w:rsidRPr="003E32F6">
        <w:rPr>
          <w:rFonts w:ascii="Cambria" w:hAnsi="Cambria"/>
          <w:color w:val="000000"/>
          <w:sz w:val="16"/>
          <w:szCs w:val="16"/>
        </w:rPr>
        <w:t>.П</w:t>
      </w:r>
      <w:proofErr w:type="gramEnd"/>
      <w:r w:rsidRPr="003E32F6">
        <w:rPr>
          <w:rFonts w:ascii="Cambria" w:hAnsi="Cambria"/>
          <w:color w:val="000000"/>
          <w:sz w:val="16"/>
          <w:szCs w:val="16"/>
        </w:rPr>
        <w:t>ечатается</w:t>
      </w:r>
      <w:proofErr w:type="spellEnd"/>
      <w:r w:rsidRPr="003E32F6">
        <w:rPr>
          <w:rFonts w:ascii="Cambria" w:hAnsi="Cambria"/>
          <w:color w:val="000000"/>
          <w:sz w:val="16"/>
          <w:szCs w:val="16"/>
        </w:rPr>
        <w:t xml:space="preserve"> по решению научно-методического совета российского федерального центра судебной экспертизы при Минюсте России от 24 октября 2007 года, </w:t>
      </w:r>
      <w:r w:rsidRPr="003E32F6">
        <w:rPr>
          <w:rFonts w:ascii="Cambria" w:hAnsi="Cambria"/>
          <w:sz w:val="16"/>
          <w:szCs w:val="16"/>
        </w:rPr>
        <w:t xml:space="preserve">пункт 5.2.9. </w:t>
      </w:r>
      <w:hyperlink r:id="rId7" w:history="1">
        <w:r w:rsidRPr="003E32F6">
          <w:rPr>
            <w:rStyle w:val="aa"/>
            <w:rFonts w:ascii="Cambria" w:hAnsi="Cambria"/>
            <w:sz w:val="16"/>
            <w:szCs w:val="16"/>
          </w:rPr>
          <w:t>http://www.appraiser.ru/default.aspx?SectionId=187&amp;Id=2960</w:t>
        </w:r>
      </w:hyperlink>
      <w:r w:rsidRPr="003E32F6">
        <w:rPr>
          <w:rFonts w:ascii="Cambria" w:hAnsi="Cambria"/>
          <w:sz w:val="16"/>
          <w:szCs w:val="16"/>
        </w:rPr>
        <w:t xml:space="preserve"> </w:t>
      </w:r>
    </w:p>
  </w:footnote>
  <w:footnote w:id="35">
    <w:p w:rsidR="002A52AD" w:rsidRPr="006C4D76" w:rsidRDefault="002A52AD" w:rsidP="002A52AD">
      <w:pPr>
        <w:pStyle w:val="afe"/>
        <w:spacing w:before="80" w:after="80"/>
        <w:rPr>
          <w:rFonts w:asciiTheme="majorHAnsi" w:hAnsiTheme="majorHAnsi"/>
          <w:sz w:val="16"/>
          <w:szCs w:val="16"/>
        </w:rPr>
      </w:pPr>
      <w:r w:rsidRPr="006C4D76">
        <w:rPr>
          <w:rStyle w:val="aff0"/>
          <w:rFonts w:asciiTheme="majorHAnsi" w:hAnsiTheme="majorHAnsi"/>
          <w:sz w:val="16"/>
          <w:szCs w:val="16"/>
        </w:rPr>
        <w:footnoteRef/>
      </w:r>
      <w:r w:rsidRPr="006C4D76">
        <w:rPr>
          <w:rFonts w:asciiTheme="majorHAnsi" w:hAnsiTheme="majorHAnsi"/>
          <w:sz w:val="16"/>
          <w:szCs w:val="16"/>
        </w:rPr>
        <w:t xml:space="preserve"> Источник информации: "Общие понятия оценки, подходы к оценке и требования к проведению оценки (ФСО N 1)" </w:t>
      </w:r>
      <w:bookmarkStart w:id="216" w:name="fso1"/>
      <w:bookmarkEnd w:id="216"/>
      <w:proofErr w:type="gramStart"/>
      <w:r w:rsidRPr="006C4D76">
        <w:rPr>
          <w:rFonts w:asciiTheme="majorHAnsi" w:hAnsiTheme="majorHAnsi"/>
          <w:sz w:val="16"/>
          <w:szCs w:val="16"/>
        </w:rPr>
        <w:t>утвержден</w:t>
      </w:r>
      <w:proofErr w:type="gramEnd"/>
      <w:r w:rsidRPr="006C4D76">
        <w:rPr>
          <w:rFonts w:asciiTheme="majorHAnsi" w:hAnsiTheme="majorHAnsi"/>
          <w:sz w:val="16"/>
          <w:szCs w:val="16"/>
        </w:rPr>
        <w:t xml:space="preserve"> приказом Минэкономразвития России от 20 </w:t>
      </w:r>
      <w:r>
        <w:rPr>
          <w:rFonts w:asciiTheme="majorHAnsi" w:hAnsiTheme="majorHAnsi"/>
          <w:sz w:val="16"/>
          <w:szCs w:val="16"/>
        </w:rPr>
        <w:t>мая</w:t>
      </w:r>
      <w:r w:rsidRPr="006C4D76">
        <w:rPr>
          <w:rFonts w:asciiTheme="majorHAnsi" w:hAnsiTheme="majorHAnsi"/>
          <w:sz w:val="16"/>
          <w:szCs w:val="16"/>
        </w:rPr>
        <w:t xml:space="preserve"> 20</w:t>
      </w:r>
      <w:r>
        <w:rPr>
          <w:rFonts w:asciiTheme="majorHAnsi" w:hAnsiTheme="majorHAnsi"/>
          <w:sz w:val="16"/>
          <w:szCs w:val="16"/>
        </w:rPr>
        <w:t>15</w:t>
      </w:r>
      <w:r w:rsidRPr="006C4D76">
        <w:rPr>
          <w:rFonts w:asciiTheme="majorHAnsi" w:hAnsiTheme="majorHAnsi"/>
          <w:sz w:val="16"/>
          <w:szCs w:val="16"/>
        </w:rPr>
        <w:t xml:space="preserve"> года N 2</w:t>
      </w:r>
      <w:r>
        <w:rPr>
          <w:rFonts w:asciiTheme="majorHAnsi" w:hAnsiTheme="majorHAnsi"/>
          <w:sz w:val="16"/>
          <w:szCs w:val="16"/>
        </w:rPr>
        <w:t>97</w:t>
      </w:r>
      <w:r w:rsidRPr="006C4D76">
        <w:rPr>
          <w:rFonts w:asciiTheme="majorHAnsi" w:hAnsiTheme="majorHAnsi"/>
          <w:sz w:val="16"/>
          <w:szCs w:val="16"/>
        </w:rPr>
        <w:t>.</w:t>
      </w:r>
    </w:p>
  </w:footnote>
  <w:footnote w:id="36">
    <w:p w:rsidR="002A52AD" w:rsidRPr="00B45B86" w:rsidRDefault="002A52AD" w:rsidP="002A52AD">
      <w:pPr>
        <w:pStyle w:val="afe"/>
        <w:spacing w:before="80" w:after="80"/>
        <w:rPr>
          <w:rFonts w:asciiTheme="majorHAnsi" w:hAnsiTheme="majorHAnsi"/>
          <w:sz w:val="16"/>
          <w:szCs w:val="16"/>
        </w:rPr>
      </w:pPr>
      <w:r w:rsidRPr="00B45B86">
        <w:rPr>
          <w:rStyle w:val="aff0"/>
          <w:rFonts w:asciiTheme="majorHAnsi" w:hAnsiTheme="majorHAnsi"/>
          <w:sz w:val="16"/>
          <w:szCs w:val="16"/>
        </w:rPr>
        <w:footnoteRef/>
      </w:r>
      <w:r w:rsidRPr="00B45B86">
        <w:rPr>
          <w:rFonts w:asciiTheme="majorHAnsi" w:hAnsiTheme="majorHAnsi"/>
          <w:sz w:val="16"/>
          <w:szCs w:val="16"/>
        </w:rPr>
        <w:t xml:space="preserve"> Источник информации: "Общие понятия оценки, подходы к оценке и требования к проведению оценки (ФСО N 1)" </w:t>
      </w:r>
      <w:proofErr w:type="gramStart"/>
      <w:r w:rsidRPr="00B45B86">
        <w:rPr>
          <w:rFonts w:asciiTheme="majorHAnsi" w:hAnsiTheme="majorHAnsi"/>
          <w:sz w:val="16"/>
          <w:szCs w:val="16"/>
        </w:rPr>
        <w:t>утвержден</w:t>
      </w:r>
      <w:proofErr w:type="gramEnd"/>
      <w:r w:rsidRPr="00B45B86">
        <w:rPr>
          <w:rFonts w:asciiTheme="majorHAnsi" w:hAnsiTheme="majorHAnsi"/>
          <w:sz w:val="16"/>
          <w:szCs w:val="16"/>
        </w:rPr>
        <w:t xml:space="preserve"> приказом Минэкономразвития России от </w:t>
      </w:r>
      <w:r w:rsidRPr="002A52AD">
        <w:rPr>
          <w:rFonts w:asciiTheme="majorHAnsi" w:hAnsiTheme="majorHAnsi"/>
          <w:sz w:val="16"/>
          <w:szCs w:val="16"/>
        </w:rPr>
        <w:t>20 мая 2015 года N 297</w:t>
      </w:r>
      <w:r w:rsidRPr="00B45B86">
        <w:rPr>
          <w:rFonts w:asciiTheme="majorHAnsi" w:hAnsiTheme="majorHAnsi"/>
          <w:sz w:val="16"/>
          <w:szCs w:val="16"/>
        </w:rPr>
        <w:t>.</w:t>
      </w:r>
    </w:p>
  </w:footnote>
  <w:footnote w:id="37">
    <w:p w:rsidR="002A52AD" w:rsidRPr="0002329C" w:rsidRDefault="002A52AD" w:rsidP="00170F89">
      <w:pPr>
        <w:pStyle w:val="afe"/>
        <w:spacing w:before="80" w:after="80"/>
        <w:rPr>
          <w:rFonts w:ascii="Cambria" w:hAnsi="Cambria"/>
          <w:sz w:val="16"/>
          <w:szCs w:val="16"/>
        </w:rPr>
      </w:pPr>
      <w:r w:rsidRPr="0002329C">
        <w:rPr>
          <w:rStyle w:val="aff0"/>
          <w:rFonts w:ascii="Cambria" w:hAnsi="Cambria"/>
          <w:sz w:val="16"/>
          <w:szCs w:val="16"/>
        </w:rPr>
        <w:footnoteRef/>
      </w:r>
      <w:r w:rsidRPr="0002329C">
        <w:rPr>
          <w:rFonts w:ascii="Cambria" w:hAnsi="Cambria"/>
          <w:sz w:val="16"/>
          <w:szCs w:val="16"/>
        </w:rPr>
        <w:t xml:space="preserve"> </w:t>
      </w:r>
      <w:r w:rsidRPr="0002329C">
        <w:rPr>
          <w:rFonts w:asciiTheme="majorHAnsi" w:hAnsiTheme="majorHAnsi"/>
          <w:sz w:val="16"/>
          <w:szCs w:val="16"/>
        </w:rPr>
        <w:t xml:space="preserve">Шкала для определения параметров и характеристик технического состояния транспортного средства, РД 37.009.015-98, Утверждено Министерством экономики Российской Федерации 04 июня 1998 года. </w:t>
      </w:r>
    </w:p>
  </w:footnote>
  <w:footnote w:id="38">
    <w:p w:rsidR="002A52AD" w:rsidRPr="0002329C" w:rsidRDefault="002A52AD" w:rsidP="00170F89">
      <w:pPr>
        <w:pStyle w:val="afe"/>
        <w:spacing w:before="80" w:after="80"/>
        <w:rPr>
          <w:rFonts w:ascii="Cambria" w:hAnsi="Cambria"/>
          <w:sz w:val="16"/>
          <w:szCs w:val="16"/>
        </w:rPr>
      </w:pPr>
      <w:r w:rsidRPr="0002329C">
        <w:rPr>
          <w:rStyle w:val="aff0"/>
          <w:rFonts w:ascii="Cambria" w:hAnsi="Cambria"/>
          <w:sz w:val="16"/>
          <w:szCs w:val="16"/>
        </w:rPr>
        <w:footnoteRef/>
      </w:r>
      <w:r w:rsidRPr="0002329C">
        <w:rPr>
          <w:rFonts w:ascii="Cambria" w:hAnsi="Cambria"/>
          <w:sz w:val="16"/>
          <w:szCs w:val="16"/>
        </w:rPr>
        <w:t xml:space="preserve"> </w:t>
      </w:r>
      <w:r>
        <w:rPr>
          <w:rFonts w:asciiTheme="majorHAnsi" w:hAnsiTheme="majorHAnsi"/>
          <w:sz w:val="16"/>
          <w:szCs w:val="16"/>
        </w:rPr>
        <w:t xml:space="preserve">Приложение № </w:t>
      </w:r>
      <w:r w:rsidR="00170F89">
        <w:rPr>
          <w:rFonts w:asciiTheme="majorHAnsi" w:hAnsiTheme="majorHAnsi"/>
          <w:sz w:val="16"/>
          <w:szCs w:val="16"/>
        </w:rPr>
        <w:t>2</w:t>
      </w:r>
      <w:r w:rsidRPr="0002329C">
        <w:rPr>
          <w:rFonts w:asciiTheme="majorHAnsi" w:hAnsiTheme="majorHAnsi"/>
          <w:sz w:val="16"/>
          <w:szCs w:val="16"/>
        </w:rPr>
        <w:t xml:space="preserve">. </w:t>
      </w:r>
    </w:p>
  </w:footnote>
  <w:footnote w:id="39">
    <w:p w:rsidR="002A52AD" w:rsidRPr="0002329C" w:rsidRDefault="002A52AD" w:rsidP="00170F89">
      <w:pPr>
        <w:pStyle w:val="afe"/>
        <w:spacing w:before="80" w:after="80"/>
        <w:rPr>
          <w:rFonts w:ascii="Cambria" w:hAnsi="Cambria"/>
          <w:sz w:val="16"/>
          <w:szCs w:val="16"/>
        </w:rPr>
      </w:pPr>
      <w:r w:rsidRPr="0002329C">
        <w:rPr>
          <w:rStyle w:val="aff0"/>
          <w:rFonts w:ascii="Cambria" w:hAnsi="Cambria"/>
          <w:sz w:val="16"/>
          <w:szCs w:val="16"/>
        </w:rPr>
        <w:footnoteRef/>
      </w:r>
      <w:r w:rsidRPr="0002329C">
        <w:rPr>
          <w:rFonts w:ascii="Cambria" w:hAnsi="Cambria"/>
          <w:sz w:val="16"/>
          <w:szCs w:val="16"/>
        </w:rPr>
        <w:t xml:space="preserve"> </w:t>
      </w:r>
      <w:r>
        <w:rPr>
          <w:rFonts w:asciiTheme="majorHAnsi" w:hAnsiTheme="majorHAnsi"/>
          <w:sz w:val="16"/>
          <w:szCs w:val="16"/>
        </w:rPr>
        <w:t xml:space="preserve">Приложение № </w:t>
      </w:r>
      <w:r w:rsidR="00170F89">
        <w:rPr>
          <w:rFonts w:asciiTheme="majorHAnsi" w:hAnsiTheme="majorHAnsi"/>
          <w:sz w:val="16"/>
          <w:szCs w:val="16"/>
        </w:rPr>
        <w:t>2</w:t>
      </w:r>
      <w:r w:rsidRPr="0002329C">
        <w:rPr>
          <w:rFonts w:asciiTheme="majorHAnsi" w:hAnsiTheme="majorHAnsi"/>
          <w:sz w:val="16"/>
          <w:szCs w:val="16"/>
        </w:rPr>
        <w:t xml:space="preserve">. </w:t>
      </w:r>
    </w:p>
  </w:footnote>
  <w:footnote w:id="40">
    <w:p w:rsidR="002A52AD" w:rsidRPr="00B45B86" w:rsidRDefault="002A52AD" w:rsidP="002A52AD">
      <w:pPr>
        <w:pStyle w:val="afe"/>
        <w:spacing w:before="120" w:after="120"/>
        <w:rPr>
          <w:rFonts w:asciiTheme="majorHAnsi" w:hAnsiTheme="majorHAnsi"/>
          <w:sz w:val="16"/>
          <w:szCs w:val="16"/>
        </w:rPr>
      </w:pPr>
      <w:r w:rsidRPr="00B45B86">
        <w:rPr>
          <w:rStyle w:val="aff0"/>
          <w:rFonts w:asciiTheme="majorHAnsi" w:hAnsiTheme="majorHAnsi"/>
          <w:sz w:val="16"/>
          <w:szCs w:val="16"/>
        </w:rPr>
        <w:footnoteRef/>
      </w:r>
      <w:r w:rsidRPr="00B45B86">
        <w:rPr>
          <w:rFonts w:asciiTheme="majorHAnsi" w:hAnsiTheme="majorHAnsi"/>
          <w:sz w:val="16"/>
          <w:szCs w:val="16"/>
        </w:rPr>
        <w:t xml:space="preserve"> Федеральный стандарт оценки № 1, утвержден приказом Минэкономразвития России № 2</w:t>
      </w:r>
      <w:r>
        <w:rPr>
          <w:rFonts w:asciiTheme="majorHAnsi" w:hAnsiTheme="majorHAnsi"/>
          <w:sz w:val="16"/>
          <w:szCs w:val="16"/>
        </w:rPr>
        <w:t>97</w:t>
      </w:r>
      <w:r w:rsidRPr="00B45B86">
        <w:rPr>
          <w:rFonts w:asciiTheme="majorHAnsi" w:hAnsiTheme="majorHAnsi"/>
          <w:sz w:val="16"/>
          <w:szCs w:val="16"/>
        </w:rPr>
        <w:t xml:space="preserve"> от 20.0</w:t>
      </w:r>
      <w:r>
        <w:rPr>
          <w:rFonts w:asciiTheme="majorHAnsi" w:hAnsiTheme="majorHAnsi"/>
          <w:sz w:val="16"/>
          <w:szCs w:val="16"/>
        </w:rPr>
        <w:t>5</w:t>
      </w:r>
      <w:r w:rsidRPr="00B45B86">
        <w:rPr>
          <w:rFonts w:asciiTheme="majorHAnsi" w:hAnsiTheme="majorHAnsi"/>
          <w:sz w:val="16"/>
          <w:szCs w:val="16"/>
        </w:rPr>
        <w:t>.20</w:t>
      </w:r>
      <w:r>
        <w:rPr>
          <w:rFonts w:asciiTheme="majorHAnsi" w:hAnsiTheme="majorHAnsi"/>
          <w:sz w:val="16"/>
          <w:szCs w:val="16"/>
        </w:rPr>
        <w:t>15</w:t>
      </w:r>
      <w:r w:rsidRPr="00B45B86">
        <w:rPr>
          <w:rFonts w:asciiTheme="majorHAnsi" w:hAnsiTheme="majorHAnsi"/>
          <w:sz w:val="16"/>
          <w:szCs w:val="16"/>
        </w:rPr>
        <w:t xml:space="preserve"> года</w:t>
      </w:r>
    </w:p>
  </w:footnote>
  <w:footnote w:id="41">
    <w:p w:rsidR="002A52AD" w:rsidRPr="002A52AD" w:rsidRDefault="002A52AD" w:rsidP="002A52AD">
      <w:pPr>
        <w:pStyle w:val="afe"/>
        <w:spacing w:before="80" w:after="80"/>
        <w:rPr>
          <w:rFonts w:asciiTheme="majorHAnsi" w:hAnsiTheme="majorHAnsi"/>
          <w:sz w:val="16"/>
          <w:szCs w:val="16"/>
        </w:rPr>
      </w:pPr>
      <w:r w:rsidRPr="002A52AD">
        <w:rPr>
          <w:rStyle w:val="aff0"/>
          <w:rFonts w:asciiTheme="majorHAnsi" w:hAnsiTheme="majorHAnsi"/>
          <w:sz w:val="16"/>
          <w:szCs w:val="16"/>
        </w:rPr>
        <w:footnoteRef/>
      </w:r>
      <w:r w:rsidRPr="002A52AD">
        <w:rPr>
          <w:rFonts w:asciiTheme="majorHAnsi" w:hAnsiTheme="majorHAnsi"/>
          <w:sz w:val="16"/>
          <w:szCs w:val="16"/>
        </w:rPr>
        <w:t xml:space="preserve"> Распечатки, подтверждающие источники получения информации в приложении № </w:t>
      </w:r>
      <w:r w:rsidR="00170F89">
        <w:rPr>
          <w:rFonts w:asciiTheme="majorHAnsi" w:hAnsiTheme="majorHAnsi"/>
          <w:sz w:val="16"/>
          <w:szCs w:val="16"/>
        </w:rPr>
        <w:t>6</w:t>
      </w:r>
    </w:p>
  </w:footnote>
  <w:footnote w:id="42">
    <w:p w:rsidR="002A52AD" w:rsidRPr="002A52AD" w:rsidRDefault="002A52AD" w:rsidP="002A52AD">
      <w:pPr>
        <w:spacing w:before="80" w:after="80"/>
        <w:rPr>
          <w:rFonts w:asciiTheme="majorHAnsi" w:hAnsiTheme="majorHAnsi"/>
          <w:color w:val="000000"/>
          <w:sz w:val="16"/>
          <w:szCs w:val="16"/>
        </w:rPr>
      </w:pPr>
      <w:r w:rsidRPr="002A52AD">
        <w:rPr>
          <w:rStyle w:val="aff0"/>
          <w:rFonts w:asciiTheme="majorHAnsi" w:hAnsiTheme="majorHAnsi"/>
          <w:sz w:val="16"/>
          <w:szCs w:val="16"/>
        </w:rPr>
        <w:footnoteRef/>
      </w:r>
      <w:r w:rsidRPr="002A52AD">
        <w:rPr>
          <w:rFonts w:asciiTheme="majorHAnsi" w:hAnsiTheme="majorHAnsi"/>
          <w:sz w:val="16"/>
          <w:szCs w:val="16"/>
        </w:rPr>
        <w:t xml:space="preserve"> Источник: «</w:t>
      </w:r>
      <w:r w:rsidRPr="002A52AD">
        <w:rPr>
          <w:rFonts w:asciiTheme="majorHAnsi" w:hAnsiTheme="majorHAnsi"/>
          <w:color w:val="000000"/>
          <w:sz w:val="16"/>
          <w:szCs w:val="16"/>
        </w:rPr>
        <w:t xml:space="preserve">Исследование автомототранспортных средств в целях определения стоимости восстановительного ремонта и </w:t>
      </w:r>
      <w:proofErr w:type="spellStart"/>
      <w:r w:rsidRPr="002A52AD">
        <w:rPr>
          <w:rFonts w:asciiTheme="majorHAnsi" w:hAnsiTheme="majorHAnsi"/>
          <w:color w:val="000000"/>
          <w:sz w:val="16"/>
          <w:szCs w:val="16"/>
        </w:rPr>
        <w:t>оценки»</w:t>
      </w:r>
      <w:proofErr w:type="gramStart"/>
      <w:r w:rsidRPr="002A52AD">
        <w:rPr>
          <w:rFonts w:asciiTheme="majorHAnsi" w:hAnsiTheme="majorHAnsi"/>
          <w:color w:val="000000"/>
          <w:sz w:val="16"/>
          <w:szCs w:val="16"/>
        </w:rPr>
        <w:t>.П</w:t>
      </w:r>
      <w:proofErr w:type="gramEnd"/>
      <w:r w:rsidRPr="002A52AD">
        <w:rPr>
          <w:rFonts w:asciiTheme="majorHAnsi" w:hAnsiTheme="majorHAnsi"/>
          <w:color w:val="000000"/>
          <w:sz w:val="16"/>
          <w:szCs w:val="16"/>
        </w:rPr>
        <w:t>ечатается</w:t>
      </w:r>
      <w:proofErr w:type="spellEnd"/>
      <w:r w:rsidRPr="002A52AD">
        <w:rPr>
          <w:rFonts w:asciiTheme="majorHAnsi" w:hAnsiTheme="majorHAnsi"/>
          <w:color w:val="000000"/>
          <w:sz w:val="16"/>
          <w:szCs w:val="16"/>
        </w:rPr>
        <w:t xml:space="preserve"> по решению научно-методического совета российского федерального центра судебной экспертизы при Минюсте России от 24 октября 2007 года, </w:t>
      </w:r>
      <w:r w:rsidRPr="002A52AD">
        <w:rPr>
          <w:rFonts w:asciiTheme="majorHAnsi" w:hAnsiTheme="majorHAnsi"/>
          <w:sz w:val="16"/>
          <w:szCs w:val="16"/>
        </w:rPr>
        <w:t xml:space="preserve">пункт 5.2.9. </w:t>
      </w:r>
      <w:hyperlink r:id="rId8" w:history="1">
        <w:r w:rsidRPr="002A52AD">
          <w:rPr>
            <w:rStyle w:val="aa"/>
            <w:rFonts w:asciiTheme="majorHAnsi" w:hAnsiTheme="majorHAnsi"/>
            <w:sz w:val="16"/>
            <w:szCs w:val="16"/>
          </w:rPr>
          <w:t>http://www.appraiser.ru/default.aspx?SectionId=187&amp;Id=2960</w:t>
        </w:r>
      </w:hyperlink>
      <w:r w:rsidRPr="002A52AD">
        <w:rPr>
          <w:rFonts w:asciiTheme="majorHAnsi" w:hAnsiTheme="majorHAnsi"/>
          <w:sz w:val="16"/>
          <w:szCs w:val="16"/>
        </w:rPr>
        <w:t xml:space="preserve"> </w:t>
      </w:r>
    </w:p>
  </w:footnote>
  <w:footnote w:id="43">
    <w:p w:rsidR="002A52AD" w:rsidRPr="002A52AD" w:rsidRDefault="002A52AD" w:rsidP="002A52AD">
      <w:pPr>
        <w:spacing w:before="80" w:after="80"/>
        <w:rPr>
          <w:rFonts w:asciiTheme="majorHAnsi" w:hAnsiTheme="majorHAnsi"/>
          <w:sz w:val="16"/>
          <w:szCs w:val="16"/>
        </w:rPr>
      </w:pPr>
      <w:r w:rsidRPr="002A52AD">
        <w:rPr>
          <w:rStyle w:val="aff0"/>
          <w:rFonts w:asciiTheme="majorHAnsi" w:hAnsiTheme="majorHAnsi"/>
          <w:sz w:val="16"/>
          <w:szCs w:val="16"/>
        </w:rPr>
        <w:footnoteRef/>
      </w:r>
      <w:r w:rsidRPr="002A52AD">
        <w:rPr>
          <w:rFonts w:asciiTheme="majorHAnsi" w:hAnsiTheme="majorHAnsi"/>
          <w:sz w:val="16"/>
          <w:szCs w:val="16"/>
        </w:rPr>
        <w:t xml:space="preserve"> На основании шкалы экспертных оценок, представленной в Таблице </w:t>
      </w:r>
      <w:r w:rsidRPr="002A52AD">
        <w:rPr>
          <w:rFonts w:asciiTheme="majorHAnsi" w:hAnsiTheme="majorHAnsi"/>
          <w:bCs/>
          <w:sz w:val="16"/>
          <w:szCs w:val="16"/>
        </w:rPr>
        <w:t>5.3.1.1</w:t>
      </w:r>
      <w:r w:rsidRPr="002A52AD">
        <w:rPr>
          <w:rFonts w:asciiTheme="majorHAnsi" w:hAnsiTheme="majorHAnsi"/>
          <w:sz w:val="16"/>
          <w:szCs w:val="16"/>
        </w:rPr>
        <w:t xml:space="preserve">., как для объекта в удовлетворительном техническом состоянии  </w:t>
      </w:r>
    </w:p>
  </w:footnote>
  <w:footnote w:id="44">
    <w:p w:rsidR="002A52AD" w:rsidRPr="002A52AD" w:rsidRDefault="002A52AD" w:rsidP="002A52AD">
      <w:pPr>
        <w:pStyle w:val="afe"/>
        <w:spacing w:before="80" w:after="80"/>
        <w:rPr>
          <w:rFonts w:asciiTheme="majorHAnsi" w:hAnsiTheme="majorHAnsi"/>
          <w:sz w:val="16"/>
          <w:szCs w:val="16"/>
        </w:rPr>
      </w:pPr>
      <w:r w:rsidRPr="002A52AD">
        <w:rPr>
          <w:rStyle w:val="aff0"/>
          <w:rFonts w:asciiTheme="majorHAnsi" w:hAnsiTheme="majorHAnsi"/>
          <w:sz w:val="16"/>
          <w:szCs w:val="16"/>
        </w:rPr>
        <w:footnoteRef/>
      </w:r>
      <w:r w:rsidRPr="002A52AD">
        <w:rPr>
          <w:rFonts w:asciiTheme="majorHAnsi" w:hAnsiTheme="majorHAnsi"/>
          <w:sz w:val="16"/>
          <w:szCs w:val="16"/>
        </w:rPr>
        <w:t xml:space="preserve"> Распечатки, подтверждающие источники получ</w:t>
      </w:r>
      <w:r w:rsidR="00170F89">
        <w:rPr>
          <w:rFonts w:asciiTheme="majorHAnsi" w:hAnsiTheme="majorHAnsi"/>
          <w:sz w:val="16"/>
          <w:szCs w:val="16"/>
        </w:rPr>
        <w:t>ения информации в приложении № 6</w:t>
      </w:r>
    </w:p>
  </w:footnote>
  <w:footnote w:id="45">
    <w:p w:rsidR="002A52AD" w:rsidRPr="002A52AD" w:rsidRDefault="002A52AD" w:rsidP="002A52AD">
      <w:pPr>
        <w:spacing w:before="80" w:after="80"/>
        <w:rPr>
          <w:rFonts w:asciiTheme="majorHAnsi" w:hAnsiTheme="majorHAnsi"/>
          <w:color w:val="000000"/>
          <w:sz w:val="16"/>
          <w:szCs w:val="16"/>
        </w:rPr>
      </w:pPr>
      <w:r w:rsidRPr="002A52AD">
        <w:rPr>
          <w:rStyle w:val="aff0"/>
          <w:rFonts w:asciiTheme="majorHAnsi" w:hAnsiTheme="majorHAnsi"/>
          <w:sz w:val="16"/>
          <w:szCs w:val="16"/>
        </w:rPr>
        <w:footnoteRef/>
      </w:r>
      <w:r w:rsidRPr="002A52AD">
        <w:rPr>
          <w:rFonts w:asciiTheme="majorHAnsi" w:hAnsiTheme="majorHAnsi"/>
          <w:sz w:val="16"/>
          <w:szCs w:val="16"/>
        </w:rPr>
        <w:t xml:space="preserve"> Источник: «</w:t>
      </w:r>
      <w:r w:rsidRPr="002A52AD">
        <w:rPr>
          <w:rFonts w:asciiTheme="majorHAnsi" w:hAnsiTheme="majorHAnsi"/>
          <w:color w:val="000000"/>
          <w:sz w:val="16"/>
          <w:szCs w:val="16"/>
        </w:rPr>
        <w:t xml:space="preserve">Исследование автомототранспортных средств в целях определения стоимости восстановительного ремонта и </w:t>
      </w:r>
      <w:proofErr w:type="spellStart"/>
      <w:r w:rsidRPr="002A52AD">
        <w:rPr>
          <w:rFonts w:asciiTheme="majorHAnsi" w:hAnsiTheme="majorHAnsi"/>
          <w:color w:val="000000"/>
          <w:sz w:val="16"/>
          <w:szCs w:val="16"/>
        </w:rPr>
        <w:t>оценки»</w:t>
      </w:r>
      <w:proofErr w:type="gramStart"/>
      <w:r w:rsidRPr="002A52AD">
        <w:rPr>
          <w:rFonts w:asciiTheme="majorHAnsi" w:hAnsiTheme="majorHAnsi"/>
          <w:color w:val="000000"/>
          <w:sz w:val="16"/>
          <w:szCs w:val="16"/>
        </w:rPr>
        <w:t>.П</w:t>
      </w:r>
      <w:proofErr w:type="gramEnd"/>
      <w:r w:rsidRPr="002A52AD">
        <w:rPr>
          <w:rFonts w:asciiTheme="majorHAnsi" w:hAnsiTheme="majorHAnsi"/>
          <w:color w:val="000000"/>
          <w:sz w:val="16"/>
          <w:szCs w:val="16"/>
        </w:rPr>
        <w:t>ечатается</w:t>
      </w:r>
      <w:proofErr w:type="spellEnd"/>
      <w:r w:rsidRPr="002A52AD">
        <w:rPr>
          <w:rFonts w:asciiTheme="majorHAnsi" w:hAnsiTheme="majorHAnsi"/>
          <w:color w:val="000000"/>
          <w:sz w:val="16"/>
          <w:szCs w:val="16"/>
        </w:rPr>
        <w:t xml:space="preserve"> по решению научно-методического совета российского федерального центра судебной экспертизы при Минюсте России от 24 октября 2007 года, </w:t>
      </w:r>
      <w:r w:rsidRPr="002A52AD">
        <w:rPr>
          <w:rFonts w:asciiTheme="majorHAnsi" w:hAnsiTheme="majorHAnsi"/>
          <w:sz w:val="16"/>
          <w:szCs w:val="16"/>
        </w:rPr>
        <w:t xml:space="preserve">пункт 5.2.9. </w:t>
      </w:r>
      <w:hyperlink r:id="rId9" w:history="1">
        <w:r w:rsidRPr="002A52AD">
          <w:rPr>
            <w:rStyle w:val="aa"/>
            <w:rFonts w:asciiTheme="majorHAnsi" w:hAnsiTheme="majorHAnsi"/>
            <w:sz w:val="16"/>
            <w:szCs w:val="16"/>
          </w:rPr>
          <w:t>http://www.appraiser.ru/default.aspx?SectionId=187&amp;Id=2960</w:t>
        </w:r>
      </w:hyperlink>
      <w:r w:rsidRPr="002A52AD">
        <w:rPr>
          <w:rFonts w:asciiTheme="majorHAnsi" w:hAnsiTheme="majorHAnsi"/>
          <w:sz w:val="16"/>
          <w:szCs w:val="16"/>
        </w:rPr>
        <w:t xml:space="preserve"> </w:t>
      </w:r>
    </w:p>
  </w:footnote>
  <w:footnote w:id="46">
    <w:p w:rsidR="002A52AD" w:rsidRPr="002A52AD" w:rsidRDefault="002A52AD" w:rsidP="002A52AD">
      <w:pPr>
        <w:rPr>
          <w:rFonts w:asciiTheme="majorHAnsi" w:hAnsiTheme="majorHAnsi"/>
          <w:sz w:val="16"/>
          <w:szCs w:val="16"/>
        </w:rPr>
      </w:pPr>
      <w:r w:rsidRPr="002A52AD">
        <w:rPr>
          <w:rStyle w:val="aff0"/>
          <w:rFonts w:asciiTheme="majorHAnsi" w:hAnsiTheme="majorHAnsi"/>
          <w:sz w:val="16"/>
          <w:szCs w:val="16"/>
        </w:rPr>
        <w:footnoteRef/>
      </w:r>
      <w:r w:rsidRPr="002A52AD">
        <w:rPr>
          <w:rFonts w:asciiTheme="majorHAnsi" w:hAnsiTheme="majorHAnsi"/>
          <w:sz w:val="16"/>
          <w:szCs w:val="16"/>
        </w:rPr>
        <w:t xml:space="preserve"> На основании шкалы экспертных оценок, представленной в Таблице </w:t>
      </w:r>
      <w:r w:rsidRPr="002A52AD">
        <w:rPr>
          <w:rFonts w:asciiTheme="majorHAnsi" w:hAnsiTheme="majorHAnsi"/>
          <w:bCs/>
          <w:sz w:val="16"/>
          <w:szCs w:val="16"/>
        </w:rPr>
        <w:t>5.3.1.1.,</w:t>
      </w:r>
      <w:r w:rsidRPr="002A52AD">
        <w:rPr>
          <w:rFonts w:asciiTheme="majorHAnsi" w:hAnsiTheme="majorHAnsi"/>
          <w:sz w:val="16"/>
          <w:szCs w:val="16"/>
        </w:rPr>
        <w:t xml:space="preserve">., как для объекта в хорошем техническом состоянии  </w:t>
      </w:r>
    </w:p>
  </w:footnote>
  <w:footnote w:id="47">
    <w:p w:rsidR="002A52AD" w:rsidRPr="00C84705" w:rsidRDefault="002A52AD" w:rsidP="002A52AD">
      <w:pPr>
        <w:pStyle w:val="afe"/>
        <w:rPr>
          <w:rFonts w:asciiTheme="majorHAnsi" w:hAnsiTheme="majorHAnsi"/>
          <w:sz w:val="16"/>
          <w:szCs w:val="16"/>
        </w:rPr>
      </w:pPr>
      <w:r w:rsidRPr="00C84705">
        <w:rPr>
          <w:rStyle w:val="aff0"/>
          <w:rFonts w:asciiTheme="majorHAnsi" w:hAnsiTheme="majorHAnsi"/>
          <w:sz w:val="16"/>
          <w:szCs w:val="16"/>
        </w:rPr>
        <w:footnoteRef/>
      </w:r>
      <w:r w:rsidRPr="00C84705">
        <w:rPr>
          <w:rFonts w:asciiTheme="majorHAnsi" w:hAnsiTheme="majorHAnsi"/>
          <w:sz w:val="16"/>
          <w:szCs w:val="16"/>
        </w:rPr>
        <w:t xml:space="preserve"> Распечатки, позволяющие судить об авторстве используемой информации и дате её </w:t>
      </w:r>
      <w:r w:rsidRPr="00170F89">
        <w:rPr>
          <w:rFonts w:asciiTheme="majorHAnsi" w:hAnsiTheme="majorHAnsi"/>
          <w:sz w:val="16"/>
          <w:szCs w:val="16"/>
        </w:rPr>
        <w:t xml:space="preserve">подготовки, </w:t>
      </w:r>
      <w:r w:rsidR="00170F89" w:rsidRPr="00170F89">
        <w:rPr>
          <w:rFonts w:asciiTheme="majorHAnsi" w:hAnsiTheme="majorHAnsi"/>
          <w:sz w:val="16"/>
          <w:szCs w:val="16"/>
        </w:rPr>
        <w:t>Приложение № 6</w:t>
      </w:r>
      <w:r w:rsidRPr="00170F89">
        <w:rPr>
          <w:rFonts w:asciiTheme="majorHAnsi" w:hAnsiTheme="majorHAnsi"/>
          <w:sz w:val="16"/>
          <w:szCs w:val="16"/>
        </w:rPr>
        <w:t>.</w:t>
      </w:r>
    </w:p>
  </w:footnote>
  <w:footnote w:id="48">
    <w:p w:rsidR="002A52AD" w:rsidRPr="00C84705" w:rsidRDefault="002A52AD" w:rsidP="002A52AD">
      <w:pPr>
        <w:pStyle w:val="afe"/>
        <w:rPr>
          <w:rFonts w:asciiTheme="majorHAnsi" w:hAnsiTheme="majorHAnsi"/>
          <w:sz w:val="16"/>
          <w:szCs w:val="16"/>
        </w:rPr>
      </w:pPr>
      <w:r w:rsidRPr="00C84705">
        <w:rPr>
          <w:rStyle w:val="aff0"/>
          <w:rFonts w:asciiTheme="majorHAnsi" w:hAnsiTheme="majorHAnsi"/>
          <w:sz w:val="16"/>
          <w:szCs w:val="16"/>
        </w:rPr>
        <w:footnoteRef/>
      </w:r>
      <w:r w:rsidRPr="00C84705">
        <w:rPr>
          <w:rFonts w:asciiTheme="majorHAnsi" w:hAnsiTheme="majorHAnsi"/>
          <w:sz w:val="16"/>
          <w:szCs w:val="16"/>
        </w:rPr>
        <w:t xml:space="preserve"> Шкала экспертных оценок для определения коэффициента износа, Научно-практический журнал «Московский оценщик» № 5, 2002 г., размещена на Интернет </w:t>
      </w:r>
      <w:proofErr w:type="gramStart"/>
      <w:r w:rsidRPr="00C84705">
        <w:rPr>
          <w:rFonts w:asciiTheme="majorHAnsi" w:hAnsiTheme="majorHAnsi"/>
          <w:sz w:val="16"/>
          <w:szCs w:val="16"/>
        </w:rPr>
        <w:t>сайте</w:t>
      </w:r>
      <w:proofErr w:type="gramEnd"/>
      <w:r w:rsidRPr="00C84705">
        <w:rPr>
          <w:rFonts w:asciiTheme="majorHAnsi" w:hAnsiTheme="majorHAnsi"/>
          <w:sz w:val="16"/>
          <w:szCs w:val="16"/>
        </w:rPr>
        <w:t xml:space="preserve"> </w:t>
      </w:r>
      <w:hyperlink r:id="rId10" w:history="1">
        <w:r w:rsidRPr="00C84705">
          <w:rPr>
            <w:rStyle w:val="aa"/>
            <w:rFonts w:asciiTheme="majorHAnsi" w:hAnsiTheme="majorHAnsi"/>
            <w:sz w:val="16"/>
            <w:szCs w:val="16"/>
          </w:rPr>
          <w:t>http://www.valnet.ru/m7-124.phtml</w:t>
        </w:r>
      </w:hyperlink>
      <w:r w:rsidRPr="00C84705">
        <w:rPr>
          <w:rFonts w:asciiTheme="majorHAnsi" w:hAnsiTheme="majorHAnsi"/>
          <w:sz w:val="16"/>
          <w:szCs w:val="16"/>
        </w:rPr>
        <w:t xml:space="preserve"> </w:t>
      </w:r>
    </w:p>
  </w:footnote>
  <w:footnote w:id="49">
    <w:p w:rsidR="002A52AD" w:rsidRPr="00301FB8" w:rsidRDefault="002A52AD" w:rsidP="002A52AD">
      <w:pPr>
        <w:pStyle w:val="afe"/>
        <w:spacing w:before="80" w:after="80"/>
        <w:rPr>
          <w:rFonts w:ascii="Cambria" w:hAnsi="Cambria"/>
          <w:sz w:val="16"/>
          <w:szCs w:val="16"/>
        </w:rPr>
      </w:pPr>
      <w:r w:rsidRPr="00301FB8">
        <w:rPr>
          <w:rStyle w:val="aff0"/>
          <w:rFonts w:ascii="Cambria" w:hAnsi="Cambria"/>
          <w:sz w:val="16"/>
          <w:szCs w:val="16"/>
        </w:rPr>
        <w:footnoteRef/>
      </w:r>
      <w:r w:rsidRPr="00301FB8">
        <w:rPr>
          <w:rFonts w:ascii="Cambria" w:hAnsi="Cambria"/>
          <w:sz w:val="16"/>
          <w:szCs w:val="16"/>
        </w:rPr>
        <w:t xml:space="preserve"> Источник: ФСО № 3 раздел 3 пункт (к)</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911" w:type="pct"/>
      <w:tblBorders>
        <w:bottom w:val="single" w:sz="18" w:space="0" w:color="808080"/>
        <w:insideV w:val="single" w:sz="18" w:space="0" w:color="808080"/>
      </w:tblBorders>
      <w:tblCellMar>
        <w:top w:w="72" w:type="dxa"/>
        <w:left w:w="115" w:type="dxa"/>
        <w:bottom w:w="72" w:type="dxa"/>
        <w:right w:w="115" w:type="dxa"/>
      </w:tblCellMar>
      <w:tblLook w:val="04A0" w:firstRow="1" w:lastRow="0" w:firstColumn="1" w:lastColumn="0" w:noHBand="0" w:noVBand="1"/>
    </w:tblPr>
    <w:tblGrid>
      <w:gridCol w:w="8951"/>
      <w:gridCol w:w="1298"/>
    </w:tblGrid>
    <w:tr w:rsidR="008A4DCE" w:rsidRPr="00265AD2" w:rsidTr="00C206F1">
      <w:trPr>
        <w:trHeight w:val="309"/>
      </w:trPr>
      <w:tc>
        <w:tcPr>
          <w:tcW w:w="9216" w:type="dxa"/>
        </w:tcPr>
        <w:p w:rsidR="008A4DCE" w:rsidRPr="00D97287" w:rsidRDefault="008A4DCE" w:rsidP="00D97287">
          <w:pPr>
            <w:pStyle w:val="a7"/>
            <w:jc w:val="center"/>
            <w:rPr>
              <w:rFonts w:asciiTheme="majorHAnsi" w:hAnsiTheme="majorHAnsi"/>
              <w:sz w:val="18"/>
              <w:szCs w:val="18"/>
            </w:rPr>
          </w:pPr>
          <w:r w:rsidRPr="00D97287">
            <w:rPr>
              <w:rFonts w:asciiTheme="majorHAnsi" w:hAnsiTheme="majorHAnsi"/>
              <w:sz w:val="18"/>
              <w:szCs w:val="18"/>
            </w:rPr>
            <w:t>«Агентство оценки собственности «ЗОЛОТОЕ ПРАВИЛО»</w:t>
          </w:r>
        </w:p>
        <w:p w:rsidR="008A4DCE" w:rsidRPr="00D97287" w:rsidRDefault="008A4DCE" w:rsidP="00D97287">
          <w:pPr>
            <w:pStyle w:val="a7"/>
            <w:jc w:val="center"/>
            <w:rPr>
              <w:rFonts w:asciiTheme="majorHAnsi" w:hAnsiTheme="majorHAnsi"/>
              <w:sz w:val="18"/>
              <w:szCs w:val="18"/>
            </w:rPr>
          </w:pPr>
          <w:r w:rsidRPr="00D97287">
            <w:rPr>
              <w:rFonts w:asciiTheme="majorHAnsi" w:hAnsiTheme="majorHAnsi"/>
              <w:sz w:val="18"/>
              <w:szCs w:val="18"/>
            </w:rPr>
            <w:t>660017, Россия, Красноярский край, г. Красноярск, ул. Бограда, д. 92, офис 207</w:t>
          </w:r>
        </w:p>
        <w:p w:rsidR="008A4DCE" w:rsidRPr="00B74DDF" w:rsidRDefault="008A4DCE" w:rsidP="00E458D8">
          <w:pPr>
            <w:pStyle w:val="a7"/>
            <w:jc w:val="center"/>
            <w:rPr>
              <w:rFonts w:ascii="Cambria" w:hAnsi="Cambria"/>
              <w:sz w:val="36"/>
              <w:szCs w:val="36"/>
            </w:rPr>
          </w:pPr>
          <w:r w:rsidRPr="00D97287">
            <w:rPr>
              <w:rFonts w:asciiTheme="majorHAnsi" w:hAnsiTheme="majorHAnsi"/>
              <w:sz w:val="18"/>
              <w:szCs w:val="18"/>
            </w:rPr>
            <w:t>тел</w:t>
          </w:r>
          <w:r w:rsidRPr="00B74DDF">
            <w:rPr>
              <w:rFonts w:asciiTheme="majorHAnsi" w:hAnsiTheme="majorHAnsi"/>
              <w:sz w:val="18"/>
              <w:szCs w:val="18"/>
            </w:rPr>
            <w:t xml:space="preserve">. (391) 292-18-46, 288-93-73, </w:t>
          </w:r>
          <w:r w:rsidRPr="00D97287">
            <w:rPr>
              <w:rFonts w:asciiTheme="majorHAnsi" w:hAnsiTheme="majorHAnsi"/>
              <w:sz w:val="18"/>
              <w:szCs w:val="18"/>
              <w:lang w:val="en-US"/>
            </w:rPr>
            <w:t>e</w:t>
          </w:r>
          <w:r w:rsidRPr="00B74DDF">
            <w:rPr>
              <w:rFonts w:asciiTheme="majorHAnsi" w:hAnsiTheme="majorHAnsi"/>
              <w:sz w:val="18"/>
              <w:szCs w:val="18"/>
            </w:rPr>
            <w:t>-</w:t>
          </w:r>
          <w:r w:rsidRPr="00D97287">
            <w:rPr>
              <w:rFonts w:asciiTheme="majorHAnsi" w:hAnsiTheme="majorHAnsi"/>
              <w:sz w:val="18"/>
              <w:szCs w:val="18"/>
              <w:lang w:val="en-US"/>
            </w:rPr>
            <w:t>mail</w:t>
          </w:r>
          <w:r w:rsidRPr="00B74DDF">
            <w:rPr>
              <w:rFonts w:asciiTheme="majorHAnsi" w:hAnsiTheme="majorHAnsi"/>
              <w:sz w:val="18"/>
              <w:szCs w:val="18"/>
            </w:rPr>
            <w:t xml:space="preserve">: </w:t>
          </w:r>
          <w:proofErr w:type="spellStart"/>
          <w:r w:rsidRPr="00D97287">
            <w:rPr>
              <w:rFonts w:asciiTheme="majorHAnsi" w:hAnsiTheme="majorHAnsi"/>
              <w:sz w:val="18"/>
              <w:szCs w:val="18"/>
              <w:lang w:val="en-US"/>
            </w:rPr>
            <w:t>ozolotaryov</w:t>
          </w:r>
          <w:proofErr w:type="spellEnd"/>
          <w:r w:rsidRPr="00B74DDF">
            <w:rPr>
              <w:rFonts w:asciiTheme="majorHAnsi" w:hAnsiTheme="majorHAnsi"/>
              <w:sz w:val="18"/>
              <w:szCs w:val="18"/>
            </w:rPr>
            <w:t>@</w:t>
          </w:r>
          <w:proofErr w:type="spellStart"/>
          <w:r w:rsidRPr="00D97287">
            <w:rPr>
              <w:rFonts w:asciiTheme="majorHAnsi" w:hAnsiTheme="majorHAnsi"/>
              <w:sz w:val="18"/>
              <w:szCs w:val="18"/>
              <w:lang w:val="en-US"/>
            </w:rPr>
            <w:t>yandex</w:t>
          </w:r>
          <w:proofErr w:type="spellEnd"/>
          <w:r w:rsidRPr="00B74DDF">
            <w:rPr>
              <w:rFonts w:asciiTheme="majorHAnsi" w:hAnsiTheme="majorHAnsi"/>
              <w:sz w:val="18"/>
              <w:szCs w:val="18"/>
            </w:rPr>
            <w:t>.</w:t>
          </w:r>
          <w:proofErr w:type="spellStart"/>
          <w:r w:rsidRPr="00D97287">
            <w:rPr>
              <w:rFonts w:asciiTheme="majorHAnsi" w:hAnsiTheme="majorHAnsi"/>
              <w:sz w:val="18"/>
              <w:szCs w:val="18"/>
              <w:lang w:val="en-US"/>
            </w:rPr>
            <w:t>ru</w:t>
          </w:r>
          <w:proofErr w:type="spellEnd"/>
        </w:p>
      </w:tc>
      <w:tc>
        <w:tcPr>
          <w:tcW w:w="1312" w:type="dxa"/>
          <w:vAlign w:val="center"/>
        </w:tcPr>
        <w:p w:rsidR="008A4DCE" w:rsidRPr="00207B66" w:rsidRDefault="008A4DCE" w:rsidP="00D97287">
          <w:pPr>
            <w:pStyle w:val="a7"/>
            <w:jc w:val="center"/>
            <w:rPr>
              <w:rFonts w:asciiTheme="majorHAnsi" w:hAnsiTheme="majorHAnsi"/>
              <w:bCs/>
              <w:sz w:val="32"/>
              <w:szCs w:val="32"/>
            </w:rPr>
          </w:pPr>
          <w:r>
            <w:rPr>
              <w:rFonts w:asciiTheme="majorHAnsi" w:hAnsiTheme="majorHAnsi"/>
              <w:bCs/>
              <w:sz w:val="32"/>
              <w:szCs w:val="32"/>
            </w:rPr>
            <w:t>2016</w:t>
          </w:r>
        </w:p>
      </w:tc>
    </w:tr>
  </w:tbl>
  <w:p w:rsidR="008A4DCE" w:rsidRPr="00490A50" w:rsidRDefault="008A4DCE" w:rsidP="00490A50">
    <w:pPr>
      <w:pStyle w:val="a7"/>
      <w:rPr>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C2584"/>
    <w:multiLevelType w:val="hybridMultilevel"/>
    <w:tmpl w:val="7D640336"/>
    <w:lvl w:ilvl="0" w:tplc="935E0EAA">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3214719"/>
    <w:multiLevelType w:val="hybridMultilevel"/>
    <w:tmpl w:val="8E560776"/>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36C7E0D"/>
    <w:multiLevelType w:val="hybridMultilevel"/>
    <w:tmpl w:val="6D8856FA"/>
    <w:lvl w:ilvl="0" w:tplc="F33858D2">
      <w:start w:val="1"/>
      <w:numFmt w:val="bullet"/>
      <w:lvlText w:val=""/>
      <w:lvlJc w:val="left"/>
      <w:pPr>
        <w:ind w:left="1069" w:hanging="360"/>
      </w:pPr>
      <w:rPr>
        <w:rFonts w:ascii="Wingdings" w:hAnsi="Wingdings" w:hint="default"/>
      </w:rPr>
    </w:lvl>
    <w:lvl w:ilvl="1" w:tplc="04190003">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
    <w:nsid w:val="07F50143"/>
    <w:multiLevelType w:val="hybridMultilevel"/>
    <w:tmpl w:val="091CF188"/>
    <w:lvl w:ilvl="0" w:tplc="F33858D2">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88E6363"/>
    <w:multiLevelType w:val="hybridMultilevel"/>
    <w:tmpl w:val="4D4E28C4"/>
    <w:lvl w:ilvl="0" w:tplc="47E47714">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B43464D"/>
    <w:multiLevelType w:val="hybridMultilevel"/>
    <w:tmpl w:val="8EB08D5A"/>
    <w:lvl w:ilvl="0" w:tplc="F33858D2">
      <w:start w:val="1"/>
      <w:numFmt w:val="bullet"/>
      <w:lvlText w:val=""/>
      <w:lvlJc w:val="left"/>
      <w:pPr>
        <w:ind w:left="720" w:hanging="360"/>
      </w:pPr>
      <w:rPr>
        <w:rFonts w:ascii="Wingdings" w:hAnsi="Wingdings" w:hint="default"/>
      </w:rPr>
    </w:lvl>
    <w:lvl w:ilvl="1" w:tplc="F33858D2">
      <w:start w:val="1"/>
      <w:numFmt w:val="bullet"/>
      <w:lvlText w:val=""/>
      <w:lvlJc w:val="left"/>
      <w:pPr>
        <w:ind w:left="1440" w:hanging="360"/>
      </w:pPr>
      <w:rPr>
        <w:rFonts w:ascii="Wingdings" w:hAnsi="Wingdings"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
    <w:nsid w:val="0E020667"/>
    <w:multiLevelType w:val="multilevel"/>
    <w:tmpl w:val="E00A5CC2"/>
    <w:lvl w:ilvl="0">
      <w:start w:val="1"/>
      <w:numFmt w:val="decimal"/>
      <w:lvlText w:val="%1."/>
      <w:lvlJc w:val="left"/>
      <w:pPr>
        <w:ind w:left="1069" w:hanging="360"/>
      </w:pPr>
      <w:rPr>
        <w:rFonts w:hint="default"/>
      </w:rPr>
    </w:lvl>
    <w:lvl w:ilvl="1">
      <w:start w:val="2"/>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7">
    <w:nsid w:val="10F41B7C"/>
    <w:multiLevelType w:val="hybridMultilevel"/>
    <w:tmpl w:val="8BA48964"/>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188542D"/>
    <w:multiLevelType w:val="hybridMultilevel"/>
    <w:tmpl w:val="0BE48A6A"/>
    <w:lvl w:ilvl="0" w:tplc="F33858D2">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25E4DCF"/>
    <w:multiLevelType w:val="hybridMultilevel"/>
    <w:tmpl w:val="8A72BDF2"/>
    <w:lvl w:ilvl="0" w:tplc="F33858D2">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4164823"/>
    <w:multiLevelType w:val="hybridMultilevel"/>
    <w:tmpl w:val="5164D128"/>
    <w:lvl w:ilvl="0" w:tplc="F33858D2">
      <w:start w:val="1"/>
      <w:numFmt w:val="bullet"/>
      <w:lvlText w:val=""/>
      <w:lvlJc w:val="left"/>
      <w:pPr>
        <w:ind w:left="1146" w:hanging="360"/>
      </w:pPr>
      <w:rPr>
        <w:rFonts w:ascii="Wingdings" w:hAnsi="Wingdings"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1">
    <w:nsid w:val="171C3D71"/>
    <w:multiLevelType w:val="hybridMultilevel"/>
    <w:tmpl w:val="B59808C2"/>
    <w:lvl w:ilvl="0" w:tplc="0428D5E4">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B716197"/>
    <w:multiLevelType w:val="hybridMultilevel"/>
    <w:tmpl w:val="426ECADE"/>
    <w:lvl w:ilvl="0" w:tplc="04190003">
      <w:start w:val="1"/>
      <w:numFmt w:val="bullet"/>
      <w:lvlText w:val="o"/>
      <w:lvlJc w:val="left"/>
      <w:pPr>
        <w:ind w:left="900" w:hanging="360"/>
      </w:pPr>
      <w:rPr>
        <w:rFonts w:ascii="Courier New" w:hAnsi="Courier New" w:cs="Courier New"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nsid w:val="1C220337"/>
    <w:multiLevelType w:val="hybridMultilevel"/>
    <w:tmpl w:val="F836B3EE"/>
    <w:lvl w:ilvl="0" w:tplc="F33858D2">
      <w:start w:val="1"/>
      <w:numFmt w:val="bullet"/>
      <w:lvlText w:val=""/>
      <w:lvlJc w:val="left"/>
      <w:pPr>
        <w:ind w:left="1422" w:hanging="360"/>
      </w:pPr>
      <w:rPr>
        <w:rFonts w:ascii="Wingdings" w:hAnsi="Wingdings" w:hint="default"/>
      </w:rPr>
    </w:lvl>
    <w:lvl w:ilvl="1" w:tplc="04190003" w:tentative="1">
      <w:start w:val="1"/>
      <w:numFmt w:val="bullet"/>
      <w:lvlText w:val="o"/>
      <w:lvlJc w:val="left"/>
      <w:pPr>
        <w:ind w:left="2142" w:hanging="360"/>
      </w:pPr>
      <w:rPr>
        <w:rFonts w:ascii="Courier New" w:hAnsi="Courier New" w:cs="Courier New" w:hint="default"/>
      </w:rPr>
    </w:lvl>
    <w:lvl w:ilvl="2" w:tplc="04190005" w:tentative="1">
      <w:start w:val="1"/>
      <w:numFmt w:val="bullet"/>
      <w:lvlText w:val=""/>
      <w:lvlJc w:val="left"/>
      <w:pPr>
        <w:ind w:left="2862" w:hanging="360"/>
      </w:pPr>
      <w:rPr>
        <w:rFonts w:ascii="Wingdings" w:hAnsi="Wingdings" w:hint="default"/>
      </w:rPr>
    </w:lvl>
    <w:lvl w:ilvl="3" w:tplc="04190001" w:tentative="1">
      <w:start w:val="1"/>
      <w:numFmt w:val="bullet"/>
      <w:lvlText w:val=""/>
      <w:lvlJc w:val="left"/>
      <w:pPr>
        <w:ind w:left="3582" w:hanging="360"/>
      </w:pPr>
      <w:rPr>
        <w:rFonts w:ascii="Symbol" w:hAnsi="Symbol" w:hint="default"/>
      </w:rPr>
    </w:lvl>
    <w:lvl w:ilvl="4" w:tplc="04190003" w:tentative="1">
      <w:start w:val="1"/>
      <w:numFmt w:val="bullet"/>
      <w:lvlText w:val="o"/>
      <w:lvlJc w:val="left"/>
      <w:pPr>
        <w:ind w:left="4302" w:hanging="360"/>
      </w:pPr>
      <w:rPr>
        <w:rFonts w:ascii="Courier New" w:hAnsi="Courier New" w:cs="Courier New" w:hint="default"/>
      </w:rPr>
    </w:lvl>
    <w:lvl w:ilvl="5" w:tplc="04190005" w:tentative="1">
      <w:start w:val="1"/>
      <w:numFmt w:val="bullet"/>
      <w:lvlText w:val=""/>
      <w:lvlJc w:val="left"/>
      <w:pPr>
        <w:ind w:left="5022" w:hanging="360"/>
      </w:pPr>
      <w:rPr>
        <w:rFonts w:ascii="Wingdings" w:hAnsi="Wingdings" w:hint="default"/>
      </w:rPr>
    </w:lvl>
    <w:lvl w:ilvl="6" w:tplc="04190001" w:tentative="1">
      <w:start w:val="1"/>
      <w:numFmt w:val="bullet"/>
      <w:lvlText w:val=""/>
      <w:lvlJc w:val="left"/>
      <w:pPr>
        <w:ind w:left="5742" w:hanging="360"/>
      </w:pPr>
      <w:rPr>
        <w:rFonts w:ascii="Symbol" w:hAnsi="Symbol" w:hint="default"/>
      </w:rPr>
    </w:lvl>
    <w:lvl w:ilvl="7" w:tplc="04190003" w:tentative="1">
      <w:start w:val="1"/>
      <w:numFmt w:val="bullet"/>
      <w:lvlText w:val="o"/>
      <w:lvlJc w:val="left"/>
      <w:pPr>
        <w:ind w:left="6462" w:hanging="360"/>
      </w:pPr>
      <w:rPr>
        <w:rFonts w:ascii="Courier New" w:hAnsi="Courier New" w:cs="Courier New" w:hint="default"/>
      </w:rPr>
    </w:lvl>
    <w:lvl w:ilvl="8" w:tplc="04190005" w:tentative="1">
      <w:start w:val="1"/>
      <w:numFmt w:val="bullet"/>
      <w:lvlText w:val=""/>
      <w:lvlJc w:val="left"/>
      <w:pPr>
        <w:ind w:left="7182" w:hanging="360"/>
      </w:pPr>
      <w:rPr>
        <w:rFonts w:ascii="Wingdings" w:hAnsi="Wingdings" w:hint="default"/>
      </w:rPr>
    </w:lvl>
  </w:abstractNum>
  <w:abstractNum w:abstractNumId="14">
    <w:nsid w:val="2E91249C"/>
    <w:multiLevelType w:val="hybridMultilevel"/>
    <w:tmpl w:val="E95049C0"/>
    <w:lvl w:ilvl="0" w:tplc="A1EE96EE">
      <w:start w:val="1"/>
      <w:numFmt w:val="bullet"/>
      <w:pStyle w:val="a"/>
      <w:lvlText w:val=""/>
      <w:lvlJc w:val="left"/>
      <w:pPr>
        <w:ind w:left="1069" w:hanging="360"/>
      </w:pPr>
      <w:rPr>
        <w:rFonts w:ascii="Wingdings" w:hAnsi="Wingdings"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5">
    <w:nsid w:val="30DF25F5"/>
    <w:multiLevelType w:val="hybridMultilevel"/>
    <w:tmpl w:val="8D3224DA"/>
    <w:lvl w:ilvl="0" w:tplc="F33858D2">
      <w:start w:val="1"/>
      <w:numFmt w:val="bullet"/>
      <w:lvlText w:val=""/>
      <w:lvlJc w:val="left"/>
      <w:pPr>
        <w:ind w:left="720" w:hanging="360"/>
      </w:pPr>
      <w:rPr>
        <w:rFonts w:ascii="Wingdings" w:hAnsi="Wingdings" w:hint="default"/>
        <w:sz w:val="20"/>
        <w:szCs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0FD17C4"/>
    <w:multiLevelType w:val="hybridMultilevel"/>
    <w:tmpl w:val="81E829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14F61FB"/>
    <w:multiLevelType w:val="hybridMultilevel"/>
    <w:tmpl w:val="6148A202"/>
    <w:lvl w:ilvl="0" w:tplc="F33858D2">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31B4C01"/>
    <w:multiLevelType w:val="hybridMultilevel"/>
    <w:tmpl w:val="BBCC1D54"/>
    <w:lvl w:ilvl="0" w:tplc="F33858D2">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5EF5B7D"/>
    <w:multiLevelType w:val="hybridMultilevel"/>
    <w:tmpl w:val="15ACBAAC"/>
    <w:lvl w:ilvl="0" w:tplc="F33858D2">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BC36BE0"/>
    <w:multiLevelType w:val="hybridMultilevel"/>
    <w:tmpl w:val="F48095F0"/>
    <w:lvl w:ilvl="0" w:tplc="F33858D2">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E9D4D6A"/>
    <w:multiLevelType w:val="hybridMultilevel"/>
    <w:tmpl w:val="672219DE"/>
    <w:lvl w:ilvl="0" w:tplc="F33858D2">
      <w:start w:val="1"/>
      <w:numFmt w:val="bullet"/>
      <w:lvlText w:val=""/>
      <w:lvlJc w:val="left"/>
      <w:pPr>
        <w:ind w:left="1428" w:hanging="360"/>
      </w:pPr>
      <w:rPr>
        <w:rFonts w:ascii="Wingdings" w:hAnsi="Wingdings"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22">
    <w:nsid w:val="40E1494E"/>
    <w:multiLevelType w:val="hybridMultilevel"/>
    <w:tmpl w:val="E8C8FD6E"/>
    <w:lvl w:ilvl="0" w:tplc="7FC65834">
      <w:start w:val="1"/>
      <w:numFmt w:val="decimal"/>
      <w:lvlText w:val="%1."/>
      <w:lvlJc w:val="left"/>
      <w:pPr>
        <w:ind w:left="1353"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419532E0"/>
    <w:multiLevelType w:val="hybridMultilevel"/>
    <w:tmpl w:val="D9005C82"/>
    <w:lvl w:ilvl="0" w:tplc="F33858D2">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1A17DCC"/>
    <w:multiLevelType w:val="hybridMultilevel"/>
    <w:tmpl w:val="9190B42A"/>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471F451D"/>
    <w:multiLevelType w:val="hybridMultilevel"/>
    <w:tmpl w:val="59021274"/>
    <w:lvl w:ilvl="0" w:tplc="F33858D2">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48051E9A"/>
    <w:multiLevelType w:val="hybridMultilevel"/>
    <w:tmpl w:val="E2D6EC30"/>
    <w:lvl w:ilvl="0" w:tplc="F33858D2">
      <w:start w:val="1"/>
      <w:numFmt w:val="bullet"/>
      <w:lvlText w:val=""/>
      <w:lvlJc w:val="left"/>
      <w:pPr>
        <w:tabs>
          <w:tab w:val="num" w:pos="284"/>
        </w:tabs>
        <w:ind w:left="284" w:hanging="284"/>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nsid w:val="4FC4573D"/>
    <w:multiLevelType w:val="hybridMultilevel"/>
    <w:tmpl w:val="8D66EF22"/>
    <w:lvl w:ilvl="0" w:tplc="F33858D2">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51BB3957"/>
    <w:multiLevelType w:val="hybridMultilevel"/>
    <w:tmpl w:val="6CF459B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390119B"/>
    <w:multiLevelType w:val="hybridMultilevel"/>
    <w:tmpl w:val="10EED752"/>
    <w:lvl w:ilvl="0" w:tplc="97DEC16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0">
    <w:nsid w:val="556C5330"/>
    <w:multiLevelType w:val="hybridMultilevel"/>
    <w:tmpl w:val="5E16E0C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B2B4DDB"/>
    <w:multiLevelType w:val="hybridMultilevel"/>
    <w:tmpl w:val="08BA1044"/>
    <w:lvl w:ilvl="0" w:tplc="F33858D2">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73A7989"/>
    <w:multiLevelType w:val="hybridMultilevel"/>
    <w:tmpl w:val="982EBD5A"/>
    <w:lvl w:ilvl="0" w:tplc="04190017">
      <w:start w:val="1"/>
      <w:numFmt w:val="lowerLetter"/>
      <w:lvlText w:val="%1)"/>
      <w:lvlJc w:val="left"/>
      <w:pPr>
        <w:ind w:left="1094" w:hanging="360"/>
      </w:pPr>
    </w:lvl>
    <w:lvl w:ilvl="1" w:tplc="04190019" w:tentative="1">
      <w:start w:val="1"/>
      <w:numFmt w:val="lowerLetter"/>
      <w:lvlText w:val="%2."/>
      <w:lvlJc w:val="left"/>
      <w:pPr>
        <w:ind w:left="1814" w:hanging="360"/>
      </w:pPr>
    </w:lvl>
    <w:lvl w:ilvl="2" w:tplc="0419001B" w:tentative="1">
      <w:start w:val="1"/>
      <w:numFmt w:val="lowerRoman"/>
      <w:lvlText w:val="%3."/>
      <w:lvlJc w:val="right"/>
      <w:pPr>
        <w:ind w:left="2534" w:hanging="180"/>
      </w:pPr>
    </w:lvl>
    <w:lvl w:ilvl="3" w:tplc="0419000F" w:tentative="1">
      <w:start w:val="1"/>
      <w:numFmt w:val="decimal"/>
      <w:lvlText w:val="%4."/>
      <w:lvlJc w:val="left"/>
      <w:pPr>
        <w:ind w:left="3254" w:hanging="360"/>
      </w:pPr>
    </w:lvl>
    <w:lvl w:ilvl="4" w:tplc="04190019" w:tentative="1">
      <w:start w:val="1"/>
      <w:numFmt w:val="lowerLetter"/>
      <w:lvlText w:val="%5."/>
      <w:lvlJc w:val="left"/>
      <w:pPr>
        <w:ind w:left="3974" w:hanging="360"/>
      </w:pPr>
    </w:lvl>
    <w:lvl w:ilvl="5" w:tplc="0419001B" w:tentative="1">
      <w:start w:val="1"/>
      <w:numFmt w:val="lowerRoman"/>
      <w:lvlText w:val="%6."/>
      <w:lvlJc w:val="right"/>
      <w:pPr>
        <w:ind w:left="4694" w:hanging="180"/>
      </w:pPr>
    </w:lvl>
    <w:lvl w:ilvl="6" w:tplc="0419000F" w:tentative="1">
      <w:start w:val="1"/>
      <w:numFmt w:val="decimal"/>
      <w:lvlText w:val="%7."/>
      <w:lvlJc w:val="left"/>
      <w:pPr>
        <w:ind w:left="5414" w:hanging="360"/>
      </w:pPr>
    </w:lvl>
    <w:lvl w:ilvl="7" w:tplc="04190019" w:tentative="1">
      <w:start w:val="1"/>
      <w:numFmt w:val="lowerLetter"/>
      <w:lvlText w:val="%8."/>
      <w:lvlJc w:val="left"/>
      <w:pPr>
        <w:ind w:left="6134" w:hanging="360"/>
      </w:pPr>
    </w:lvl>
    <w:lvl w:ilvl="8" w:tplc="0419001B" w:tentative="1">
      <w:start w:val="1"/>
      <w:numFmt w:val="lowerRoman"/>
      <w:lvlText w:val="%9."/>
      <w:lvlJc w:val="right"/>
      <w:pPr>
        <w:ind w:left="6854" w:hanging="180"/>
      </w:pPr>
    </w:lvl>
  </w:abstractNum>
  <w:abstractNum w:abstractNumId="33">
    <w:nsid w:val="67D63C09"/>
    <w:multiLevelType w:val="hybridMultilevel"/>
    <w:tmpl w:val="EFE0F69A"/>
    <w:lvl w:ilvl="0" w:tplc="F33858D2">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6CBC28D5"/>
    <w:multiLevelType w:val="hybridMultilevel"/>
    <w:tmpl w:val="4C9E982C"/>
    <w:lvl w:ilvl="0" w:tplc="F33858D2">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6D872DDA"/>
    <w:multiLevelType w:val="hybridMultilevel"/>
    <w:tmpl w:val="90BCEF88"/>
    <w:lvl w:ilvl="0" w:tplc="0428D5E4">
      <w:start w:val="1"/>
      <w:numFmt w:val="bullet"/>
      <w:lvlText w:val="•"/>
      <w:lvlJc w:val="left"/>
      <w:pPr>
        <w:ind w:left="1353" w:hanging="360"/>
      </w:pPr>
      <w:rPr>
        <w:rFonts w:ascii="Times New Roman" w:hAnsi="Times New Roman" w:cs="Times New Roman" w:hint="default"/>
      </w:rPr>
    </w:lvl>
    <w:lvl w:ilvl="1" w:tplc="04190003" w:tentative="1">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36">
    <w:nsid w:val="6F6B21DC"/>
    <w:multiLevelType w:val="hybridMultilevel"/>
    <w:tmpl w:val="E7065D40"/>
    <w:lvl w:ilvl="0" w:tplc="F33858D2">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7">
    <w:nsid w:val="70D90F4F"/>
    <w:multiLevelType w:val="hybridMultilevel"/>
    <w:tmpl w:val="9EEC4BF4"/>
    <w:lvl w:ilvl="0" w:tplc="0419000F">
      <w:start w:val="1"/>
      <w:numFmt w:val="decimal"/>
      <w:lvlText w:val="%1."/>
      <w:lvlJc w:val="left"/>
      <w:pPr>
        <w:tabs>
          <w:tab w:val="num" w:pos="1004"/>
        </w:tabs>
        <w:ind w:left="1004" w:hanging="360"/>
      </w:pPr>
    </w:lvl>
    <w:lvl w:ilvl="1" w:tplc="04190019">
      <w:start w:val="1"/>
      <w:numFmt w:val="lowerLetter"/>
      <w:lvlText w:val="%2."/>
      <w:lvlJc w:val="left"/>
      <w:pPr>
        <w:tabs>
          <w:tab w:val="num" w:pos="1724"/>
        </w:tabs>
        <w:ind w:left="1724" w:hanging="360"/>
      </w:pPr>
    </w:lvl>
    <w:lvl w:ilvl="2" w:tplc="0419001B">
      <w:start w:val="1"/>
      <w:numFmt w:val="lowerRoman"/>
      <w:lvlText w:val="%3."/>
      <w:lvlJc w:val="right"/>
      <w:pPr>
        <w:tabs>
          <w:tab w:val="num" w:pos="2444"/>
        </w:tabs>
        <w:ind w:left="2444" w:hanging="180"/>
      </w:pPr>
    </w:lvl>
    <w:lvl w:ilvl="3" w:tplc="0419000F">
      <w:start w:val="1"/>
      <w:numFmt w:val="decimal"/>
      <w:lvlText w:val="%4."/>
      <w:lvlJc w:val="left"/>
      <w:pPr>
        <w:tabs>
          <w:tab w:val="num" w:pos="3164"/>
        </w:tabs>
        <w:ind w:left="3164" w:hanging="360"/>
      </w:pPr>
    </w:lvl>
    <w:lvl w:ilvl="4" w:tplc="04190019">
      <w:start w:val="1"/>
      <w:numFmt w:val="lowerLetter"/>
      <w:lvlText w:val="%5."/>
      <w:lvlJc w:val="left"/>
      <w:pPr>
        <w:tabs>
          <w:tab w:val="num" w:pos="3884"/>
        </w:tabs>
        <w:ind w:left="3884" w:hanging="360"/>
      </w:pPr>
    </w:lvl>
    <w:lvl w:ilvl="5" w:tplc="0419001B">
      <w:start w:val="1"/>
      <w:numFmt w:val="lowerRoman"/>
      <w:lvlText w:val="%6."/>
      <w:lvlJc w:val="right"/>
      <w:pPr>
        <w:tabs>
          <w:tab w:val="num" w:pos="4604"/>
        </w:tabs>
        <w:ind w:left="4604" w:hanging="180"/>
      </w:pPr>
    </w:lvl>
    <w:lvl w:ilvl="6" w:tplc="0419000F">
      <w:start w:val="1"/>
      <w:numFmt w:val="decimal"/>
      <w:lvlText w:val="%7."/>
      <w:lvlJc w:val="left"/>
      <w:pPr>
        <w:tabs>
          <w:tab w:val="num" w:pos="5324"/>
        </w:tabs>
        <w:ind w:left="5324" w:hanging="360"/>
      </w:pPr>
    </w:lvl>
    <w:lvl w:ilvl="7" w:tplc="04190019">
      <w:start w:val="1"/>
      <w:numFmt w:val="lowerLetter"/>
      <w:lvlText w:val="%8."/>
      <w:lvlJc w:val="left"/>
      <w:pPr>
        <w:tabs>
          <w:tab w:val="num" w:pos="6044"/>
        </w:tabs>
        <w:ind w:left="6044" w:hanging="360"/>
      </w:pPr>
    </w:lvl>
    <w:lvl w:ilvl="8" w:tplc="0419001B">
      <w:start w:val="1"/>
      <w:numFmt w:val="lowerRoman"/>
      <w:lvlText w:val="%9."/>
      <w:lvlJc w:val="right"/>
      <w:pPr>
        <w:tabs>
          <w:tab w:val="num" w:pos="6764"/>
        </w:tabs>
        <w:ind w:left="6764" w:hanging="180"/>
      </w:pPr>
    </w:lvl>
  </w:abstractNum>
  <w:abstractNum w:abstractNumId="38">
    <w:nsid w:val="70F2442D"/>
    <w:multiLevelType w:val="hybridMultilevel"/>
    <w:tmpl w:val="8506DDB0"/>
    <w:lvl w:ilvl="0" w:tplc="0428D5E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2237D63"/>
    <w:multiLevelType w:val="hybridMultilevel"/>
    <w:tmpl w:val="3DC079DC"/>
    <w:lvl w:ilvl="0" w:tplc="F33858D2">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75045CBE"/>
    <w:multiLevelType w:val="hybridMultilevel"/>
    <w:tmpl w:val="9ECEDB00"/>
    <w:lvl w:ilvl="0" w:tplc="F33858D2">
      <w:start w:val="1"/>
      <w:numFmt w:val="bullet"/>
      <w:lvlText w:val=""/>
      <w:lvlJc w:val="left"/>
      <w:pPr>
        <w:ind w:left="720" w:hanging="360"/>
      </w:pPr>
      <w:rPr>
        <w:rFonts w:ascii="Wingdings" w:hAnsi="Wingdings" w:hint="default"/>
        <w:sz w:val="20"/>
        <w:szCs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78441C90"/>
    <w:multiLevelType w:val="hybridMultilevel"/>
    <w:tmpl w:val="D158CEEA"/>
    <w:lvl w:ilvl="0" w:tplc="F33858D2">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2">
    <w:nsid w:val="7D1152D9"/>
    <w:multiLevelType w:val="hybridMultilevel"/>
    <w:tmpl w:val="14905F60"/>
    <w:lvl w:ilvl="0" w:tplc="F33858D2">
      <w:start w:val="1"/>
      <w:numFmt w:val="bullet"/>
      <w:lvlText w:val=""/>
      <w:lvlJc w:val="left"/>
      <w:pPr>
        <w:ind w:left="720" w:hanging="360"/>
      </w:pPr>
      <w:rPr>
        <w:rFonts w:ascii="Wingdings" w:hAnsi="Wingdings" w:hint="default"/>
        <w:sz w:val="20"/>
        <w:szCs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2"/>
  </w:num>
  <w:num w:numId="2">
    <w:abstractNumId w:val="6"/>
  </w:num>
  <w:num w:numId="3">
    <w:abstractNumId w:val="4"/>
  </w:num>
  <w:num w:numId="4">
    <w:abstractNumId w:val="2"/>
  </w:num>
  <w:num w:numId="5">
    <w:abstractNumId w:val="27"/>
  </w:num>
  <w:num w:numId="6">
    <w:abstractNumId w:val="38"/>
  </w:num>
  <w:num w:numId="7">
    <w:abstractNumId w:val="0"/>
  </w:num>
  <w:num w:numId="8">
    <w:abstractNumId w:val="40"/>
  </w:num>
  <w:num w:numId="9">
    <w:abstractNumId w:val="14"/>
  </w:num>
  <w:num w:numId="10">
    <w:abstractNumId w:val="24"/>
  </w:num>
  <w:num w:numId="11">
    <w:abstractNumId w:val="13"/>
  </w:num>
  <w:num w:numId="12">
    <w:abstractNumId w:val="18"/>
  </w:num>
  <w:num w:numId="13">
    <w:abstractNumId w:val="9"/>
  </w:num>
  <w:num w:numId="14">
    <w:abstractNumId w:val="20"/>
  </w:num>
  <w:num w:numId="15">
    <w:abstractNumId w:val="34"/>
  </w:num>
  <w:num w:numId="16">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num>
  <w:num w:numId="18">
    <w:abstractNumId w:val="23"/>
  </w:num>
  <w:num w:numId="19">
    <w:abstractNumId w:val="25"/>
  </w:num>
  <w:num w:numId="20">
    <w:abstractNumId w:val="19"/>
  </w:num>
  <w:num w:numId="21">
    <w:abstractNumId w:val="26"/>
  </w:num>
  <w:num w:numId="22">
    <w:abstractNumId w:val="10"/>
  </w:num>
  <w:num w:numId="23">
    <w:abstractNumId w:val="42"/>
  </w:num>
  <w:num w:numId="24">
    <w:abstractNumId w:val="17"/>
  </w:num>
  <w:num w:numId="25">
    <w:abstractNumId w:val="15"/>
  </w:num>
  <w:num w:numId="26">
    <w:abstractNumId w:val="36"/>
  </w:num>
  <w:num w:numId="27">
    <w:abstractNumId w:val="5"/>
  </w:num>
  <w:num w:numId="28">
    <w:abstractNumId w:val="11"/>
  </w:num>
  <w:num w:numId="29">
    <w:abstractNumId w:val="33"/>
  </w:num>
  <w:num w:numId="30">
    <w:abstractNumId w:val="32"/>
  </w:num>
  <w:num w:numId="31">
    <w:abstractNumId w:val="8"/>
  </w:num>
  <w:num w:numId="32">
    <w:abstractNumId w:val="41"/>
  </w:num>
  <w:num w:numId="33">
    <w:abstractNumId w:val="39"/>
  </w:num>
  <w:num w:numId="34">
    <w:abstractNumId w:val="31"/>
  </w:num>
  <w:num w:numId="35">
    <w:abstractNumId w:val="35"/>
  </w:num>
  <w:num w:numId="36">
    <w:abstractNumId w:val="1"/>
  </w:num>
  <w:num w:numId="3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1"/>
  </w:num>
  <w:num w:numId="39">
    <w:abstractNumId w:val="28"/>
  </w:num>
  <w:num w:numId="40">
    <w:abstractNumId w:val="30"/>
  </w:num>
  <w:num w:numId="41">
    <w:abstractNumId w:val="16"/>
  </w:num>
  <w:num w:numId="42">
    <w:abstractNumId w:val="7"/>
  </w:num>
  <w:num w:numId="4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hideGrammaticalErrors/>
  <w:activeWritingStyle w:appName="MSWord" w:lang="ru-RU" w:vendorID="1" w:dllVersion="512" w:checkStyle="1"/>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cumentProtection w:edit="readOnly" w:formatting="1" w:enforcement="0"/>
  <w:defaultTabStop w:val="709"/>
  <w:drawingGridHorizontalSpacing w:val="130"/>
  <w:displayHorizontalDrawingGridEvery w:val="2"/>
  <w:noPunctuationKerning/>
  <w:characterSpacingControl w:val="doNotCompres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4F0B"/>
    <w:rsid w:val="00000037"/>
    <w:rsid w:val="0000047A"/>
    <w:rsid w:val="000009C7"/>
    <w:rsid w:val="000011DA"/>
    <w:rsid w:val="000012F4"/>
    <w:rsid w:val="000016CC"/>
    <w:rsid w:val="00001FEE"/>
    <w:rsid w:val="000020D1"/>
    <w:rsid w:val="00002219"/>
    <w:rsid w:val="00002CFF"/>
    <w:rsid w:val="00002E74"/>
    <w:rsid w:val="000031E3"/>
    <w:rsid w:val="000035B9"/>
    <w:rsid w:val="000036F8"/>
    <w:rsid w:val="000045F8"/>
    <w:rsid w:val="00004AD3"/>
    <w:rsid w:val="0000525D"/>
    <w:rsid w:val="00005378"/>
    <w:rsid w:val="00005E98"/>
    <w:rsid w:val="00006012"/>
    <w:rsid w:val="0000624B"/>
    <w:rsid w:val="00006438"/>
    <w:rsid w:val="00006477"/>
    <w:rsid w:val="0000657F"/>
    <w:rsid w:val="000069EF"/>
    <w:rsid w:val="00007C0D"/>
    <w:rsid w:val="00007CD0"/>
    <w:rsid w:val="000104F2"/>
    <w:rsid w:val="00010A1D"/>
    <w:rsid w:val="00010C52"/>
    <w:rsid w:val="00011168"/>
    <w:rsid w:val="000111B2"/>
    <w:rsid w:val="00011399"/>
    <w:rsid w:val="000113A1"/>
    <w:rsid w:val="000113B6"/>
    <w:rsid w:val="0001148E"/>
    <w:rsid w:val="0001153F"/>
    <w:rsid w:val="0001240B"/>
    <w:rsid w:val="000128EB"/>
    <w:rsid w:val="00012A82"/>
    <w:rsid w:val="000131FF"/>
    <w:rsid w:val="00013458"/>
    <w:rsid w:val="00013996"/>
    <w:rsid w:val="00013D22"/>
    <w:rsid w:val="00013D5A"/>
    <w:rsid w:val="00013D7D"/>
    <w:rsid w:val="00014AE0"/>
    <w:rsid w:val="00014C35"/>
    <w:rsid w:val="000150C2"/>
    <w:rsid w:val="00015219"/>
    <w:rsid w:val="0001576B"/>
    <w:rsid w:val="0001597D"/>
    <w:rsid w:val="00015C1C"/>
    <w:rsid w:val="00015DC5"/>
    <w:rsid w:val="00015F6A"/>
    <w:rsid w:val="000163CF"/>
    <w:rsid w:val="000163E9"/>
    <w:rsid w:val="0001660E"/>
    <w:rsid w:val="0001689A"/>
    <w:rsid w:val="00016D77"/>
    <w:rsid w:val="00016F89"/>
    <w:rsid w:val="00017A12"/>
    <w:rsid w:val="00017DF7"/>
    <w:rsid w:val="00017E52"/>
    <w:rsid w:val="0002037F"/>
    <w:rsid w:val="000206E3"/>
    <w:rsid w:val="00020E38"/>
    <w:rsid w:val="00020FD8"/>
    <w:rsid w:val="0002110A"/>
    <w:rsid w:val="00021548"/>
    <w:rsid w:val="000219F6"/>
    <w:rsid w:val="00022034"/>
    <w:rsid w:val="00022782"/>
    <w:rsid w:val="00022A4A"/>
    <w:rsid w:val="00023561"/>
    <w:rsid w:val="0002356F"/>
    <w:rsid w:val="0002357B"/>
    <w:rsid w:val="000235DA"/>
    <w:rsid w:val="0002434A"/>
    <w:rsid w:val="00024575"/>
    <w:rsid w:val="000254AC"/>
    <w:rsid w:val="000258CC"/>
    <w:rsid w:val="00025CA8"/>
    <w:rsid w:val="00025E30"/>
    <w:rsid w:val="00026068"/>
    <w:rsid w:val="000261F2"/>
    <w:rsid w:val="000264D7"/>
    <w:rsid w:val="00026507"/>
    <w:rsid w:val="00026613"/>
    <w:rsid w:val="000267D5"/>
    <w:rsid w:val="000267E6"/>
    <w:rsid w:val="00026EE8"/>
    <w:rsid w:val="00026F64"/>
    <w:rsid w:val="00027230"/>
    <w:rsid w:val="00027AA5"/>
    <w:rsid w:val="00027D2A"/>
    <w:rsid w:val="00027E80"/>
    <w:rsid w:val="000307A5"/>
    <w:rsid w:val="000307A6"/>
    <w:rsid w:val="00030845"/>
    <w:rsid w:val="000308E3"/>
    <w:rsid w:val="00030FA8"/>
    <w:rsid w:val="00031003"/>
    <w:rsid w:val="000311B1"/>
    <w:rsid w:val="0003188F"/>
    <w:rsid w:val="00031933"/>
    <w:rsid w:val="00031AD5"/>
    <w:rsid w:val="00031BE7"/>
    <w:rsid w:val="00031E5D"/>
    <w:rsid w:val="000325AF"/>
    <w:rsid w:val="0003277C"/>
    <w:rsid w:val="00032D25"/>
    <w:rsid w:val="00033075"/>
    <w:rsid w:val="00033526"/>
    <w:rsid w:val="00033CD3"/>
    <w:rsid w:val="000344DD"/>
    <w:rsid w:val="0003484F"/>
    <w:rsid w:val="0003598A"/>
    <w:rsid w:val="000364A1"/>
    <w:rsid w:val="000368B4"/>
    <w:rsid w:val="00036EEA"/>
    <w:rsid w:val="00040089"/>
    <w:rsid w:val="00040631"/>
    <w:rsid w:val="000406EF"/>
    <w:rsid w:val="0004081E"/>
    <w:rsid w:val="0004091F"/>
    <w:rsid w:val="00040DEA"/>
    <w:rsid w:val="00041220"/>
    <w:rsid w:val="00042315"/>
    <w:rsid w:val="000423A0"/>
    <w:rsid w:val="0004252C"/>
    <w:rsid w:val="00042F3D"/>
    <w:rsid w:val="00042F7F"/>
    <w:rsid w:val="000431B4"/>
    <w:rsid w:val="00043217"/>
    <w:rsid w:val="000432E2"/>
    <w:rsid w:val="00043ABD"/>
    <w:rsid w:val="00043AE9"/>
    <w:rsid w:val="00043B09"/>
    <w:rsid w:val="00043B20"/>
    <w:rsid w:val="00043BB0"/>
    <w:rsid w:val="00044543"/>
    <w:rsid w:val="000445CF"/>
    <w:rsid w:val="00045AC7"/>
    <w:rsid w:val="00045D0D"/>
    <w:rsid w:val="00046A48"/>
    <w:rsid w:val="00046B4A"/>
    <w:rsid w:val="000473EE"/>
    <w:rsid w:val="00047775"/>
    <w:rsid w:val="000506AE"/>
    <w:rsid w:val="000509FD"/>
    <w:rsid w:val="00050ABB"/>
    <w:rsid w:val="00050D5E"/>
    <w:rsid w:val="00051323"/>
    <w:rsid w:val="00051A96"/>
    <w:rsid w:val="00051AC0"/>
    <w:rsid w:val="00051B43"/>
    <w:rsid w:val="00051BE0"/>
    <w:rsid w:val="00051CEC"/>
    <w:rsid w:val="00051DA2"/>
    <w:rsid w:val="00051E95"/>
    <w:rsid w:val="00052115"/>
    <w:rsid w:val="00052154"/>
    <w:rsid w:val="00052244"/>
    <w:rsid w:val="00052ABE"/>
    <w:rsid w:val="00052CAF"/>
    <w:rsid w:val="00053185"/>
    <w:rsid w:val="0005362C"/>
    <w:rsid w:val="00053819"/>
    <w:rsid w:val="00053FD8"/>
    <w:rsid w:val="00054458"/>
    <w:rsid w:val="00054654"/>
    <w:rsid w:val="0005488B"/>
    <w:rsid w:val="00054B2E"/>
    <w:rsid w:val="00055237"/>
    <w:rsid w:val="00055A94"/>
    <w:rsid w:val="00055BEA"/>
    <w:rsid w:val="00056668"/>
    <w:rsid w:val="00056F19"/>
    <w:rsid w:val="0005730E"/>
    <w:rsid w:val="00057D8F"/>
    <w:rsid w:val="0006002C"/>
    <w:rsid w:val="00060190"/>
    <w:rsid w:val="00060573"/>
    <w:rsid w:val="000608A7"/>
    <w:rsid w:val="00060CB1"/>
    <w:rsid w:val="00060DBF"/>
    <w:rsid w:val="00061197"/>
    <w:rsid w:val="000617F2"/>
    <w:rsid w:val="000618D0"/>
    <w:rsid w:val="00061A43"/>
    <w:rsid w:val="00061CAA"/>
    <w:rsid w:val="0006276A"/>
    <w:rsid w:val="00062886"/>
    <w:rsid w:val="0006309E"/>
    <w:rsid w:val="000634A9"/>
    <w:rsid w:val="00063563"/>
    <w:rsid w:val="00063A05"/>
    <w:rsid w:val="0006422F"/>
    <w:rsid w:val="00064D84"/>
    <w:rsid w:val="00065B87"/>
    <w:rsid w:val="00065BDD"/>
    <w:rsid w:val="00066A42"/>
    <w:rsid w:val="00066B00"/>
    <w:rsid w:val="00066D3D"/>
    <w:rsid w:val="00066E13"/>
    <w:rsid w:val="00066ECD"/>
    <w:rsid w:val="0006737A"/>
    <w:rsid w:val="00070807"/>
    <w:rsid w:val="00070D35"/>
    <w:rsid w:val="0007121D"/>
    <w:rsid w:val="00071369"/>
    <w:rsid w:val="00071A70"/>
    <w:rsid w:val="00071A85"/>
    <w:rsid w:val="00071BB2"/>
    <w:rsid w:val="00071BBA"/>
    <w:rsid w:val="000722AB"/>
    <w:rsid w:val="000728E7"/>
    <w:rsid w:val="00072F03"/>
    <w:rsid w:val="00073337"/>
    <w:rsid w:val="000735D9"/>
    <w:rsid w:val="00073667"/>
    <w:rsid w:val="0007374A"/>
    <w:rsid w:val="000737CC"/>
    <w:rsid w:val="00074028"/>
    <w:rsid w:val="00074051"/>
    <w:rsid w:val="000747B4"/>
    <w:rsid w:val="00074A17"/>
    <w:rsid w:val="00074D24"/>
    <w:rsid w:val="00074EBE"/>
    <w:rsid w:val="00074F89"/>
    <w:rsid w:val="00075455"/>
    <w:rsid w:val="00075704"/>
    <w:rsid w:val="00075B07"/>
    <w:rsid w:val="00075B3C"/>
    <w:rsid w:val="00076521"/>
    <w:rsid w:val="000768B3"/>
    <w:rsid w:val="00076A07"/>
    <w:rsid w:val="00076BE9"/>
    <w:rsid w:val="00076DEB"/>
    <w:rsid w:val="00076E37"/>
    <w:rsid w:val="000779C6"/>
    <w:rsid w:val="00077EF7"/>
    <w:rsid w:val="00080D7C"/>
    <w:rsid w:val="0008103C"/>
    <w:rsid w:val="000811CD"/>
    <w:rsid w:val="000812E8"/>
    <w:rsid w:val="00081598"/>
    <w:rsid w:val="00081618"/>
    <w:rsid w:val="000819F3"/>
    <w:rsid w:val="00081D94"/>
    <w:rsid w:val="00081EB3"/>
    <w:rsid w:val="0008272A"/>
    <w:rsid w:val="00082BD3"/>
    <w:rsid w:val="00083716"/>
    <w:rsid w:val="000839FD"/>
    <w:rsid w:val="00083EBC"/>
    <w:rsid w:val="000848F2"/>
    <w:rsid w:val="00084A91"/>
    <w:rsid w:val="0008501E"/>
    <w:rsid w:val="00085042"/>
    <w:rsid w:val="000855E4"/>
    <w:rsid w:val="00085C7D"/>
    <w:rsid w:val="00086050"/>
    <w:rsid w:val="000863B0"/>
    <w:rsid w:val="000868EA"/>
    <w:rsid w:val="00086C1A"/>
    <w:rsid w:val="0008764B"/>
    <w:rsid w:val="000877E7"/>
    <w:rsid w:val="00087AA7"/>
    <w:rsid w:val="00087BAC"/>
    <w:rsid w:val="00087EF2"/>
    <w:rsid w:val="00090453"/>
    <w:rsid w:val="0009076E"/>
    <w:rsid w:val="00091010"/>
    <w:rsid w:val="00091675"/>
    <w:rsid w:val="000916A9"/>
    <w:rsid w:val="000916BE"/>
    <w:rsid w:val="00091BA5"/>
    <w:rsid w:val="00091E62"/>
    <w:rsid w:val="00091F19"/>
    <w:rsid w:val="00092A99"/>
    <w:rsid w:val="00093667"/>
    <w:rsid w:val="0009368C"/>
    <w:rsid w:val="0009377B"/>
    <w:rsid w:val="00093858"/>
    <w:rsid w:val="00093DF1"/>
    <w:rsid w:val="0009411D"/>
    <w:rsid w:val="00094B50"/>
    <w:rsid w:val="00094F32"/>
    <w:rsid w:val="00095308"/>
    <w:rsid w:val="000953B1"/>
    <w:rsid w:val="000955C8"/>
    <w:rsid w:val="00095E62"/>
    <w:rsid w:val="0009622C"/>
    <w:rsid w:val="00097B47"/>
    <w:rsid w:val="00097C5B"/>
    <w:rsid w:val="00097CA3"/>
    <w:rsid w:val="00097EBD"/>
    <w:rsid w:val="00097F4A"/>
    <w:rsid w:val="000A021F"/>
    <w:rsid w:val="000A034F"/>
    <w:rsid w:val="000A09A0"/>
    <w:rsid w:val="000A0FA1"/>
    <w:rsid w:val="000A1998"/>
    <w:rsid w:val="000A1D6E"/>
    <w:rsid w:val="000A24CB"/>
    <w:rsid w:val="000A27E6"/>
    <w:rsid w:val="000A2923"/>
    <w:rsid w:val="000A295C"/>
    <w:rsid w:val="000A2A12"/>
    <w:rsid w:val="000A2AAA"/>
    <w:rsid w:val="000A2B39"/>
    <w:rsid w:val="000A36D9"/>
    <w:rsid w:val="000A38C0"/>
    <w:rsid w:val="000A3B78"/>
    <w:rsid w:val="000A3C34"/>
    <w:rsid w:val="000A3C3F"/>
    <w:rsid w:val="000A3FD6"/>
    <w:rsid w:val="000A4482"/>
    <w:rsid w:val="000A44A0"/>
    <w:rsid w:val="000A46C3"/>
    <w:rsid w:val="000A48C4"/>
    <w:rsid w:val="000A49FA"/>
    <w:rsid w:val="000A4FCE"/>
    <w:rsid w:val="000A557E"/>
    <w:rsid w:val="000A5629"/>
    <w:rsid w:val="000A593F"/>
    <w:rsid w:val="000A5BD1"/>
    <w:rsid w:val="000A5E52"/>
    <w:rsid w:val="000A65B6"/>
    <w:rsid w:val="000A75E9"/>
    <w:rsid w:val="000A7C74"/>
    <w:rsid w:val="000A7C8B"/>
    <w:rsid w:val="000A7D3A"/>
    <w:rsid w:val="000A7EB2"/>
    <w:rsid w:val="000B0173"/>
    <w:rsid w:val="000B0972"/>
    <w:rsid w:val="000B0B0E"/>
    <w:rsid w:val="000B11AE"/>
    <w:rsid w:val="000B1CBD"/>
    <w:rsid w:val="000B1D3C"/>
    <w:rsid w:val="000B23D4"/>
    <w:rsid w:val="000B266D"/>
    <w:rsid w:val="000B2FB9"/>
    <w:rsid w:val="000B37F6"/>
    <w:rsid w:val="000B3A2F"/>
    <w:rsid w:val="000B429D"/>
    <w:rsid w:val="000B47A0"/>
    <w:rsid w:val="000B4E5B"/>
    <w:rsid w:val="000B5550"/>
    <w:rsid w:val="000B57DE"/>
    <w:rsid w:val="000B59E3"/>
    <w:rsid w:val="000B5BC6"/>
    <w:rsid w:val="000B5E1A"/>
    <w:rsid w:val="000B6023"/>
    <w:rsid w:val="000B6793"/>
    <w:rsid w:val="000B6BEA"/>
    <w:rsid w:val="000B6F11"/>
    <w:rsid w:val="000B70D2"/>
    <w:rsid w:val="000B710C"/>
    <w:rsid w:val="000B7EEB"/>
    <w:rsid w:val="000C00D6"/>
    <w:rsid w:val="000C02AB"/>
    <w:rsid w:val="000C0939"/>
    <w:rsid w:val="000C0AFE"/>
    <w:rsid w:val="000C0E52"/>
    <w:rsid w:val="000C1826"/>
    <w:rsid w:val="000C1CA1"/>
    <w:rsid w:val="000C21C1"/>
    <w:rsid w:val="000C2991"/>
    <w:rsid w:val="000C2B64"/>
    <w:rsid w:val="000C35D4"/>
    <w:rsid w:val="000C3B51"/>
    <w:rsid w:val="000C3B91"/>
    <w:rsid w:val="000C3CAC"/>
    <w:rsid w:val="000C466E"/>
    <w:rsid w:val="000C4939"/>
    <w:rsid w:val="000C4D71"/>
    <w:rsid w:val="000C4FC2"/>
    <w:rsid w:val="000C521A"/>
    <w:rsid w:val="000C57F8"/>
    <w:rsid w:val="000C58C5"/>
    <w:rsid w:val="000C5F1B"/>
    <w:rsid w:val="000C64BF"/>
    <w:rsid w:val="000C6727"/>
    <w:rsid w:val="000C6755"/>
    <w:rsid w:val="000C68BA"/>
    <w:rsid w:val="000C6E5F"/>
    <w:rsid w:val="000C717B"/>
    <w:rsid w:val="000C7E4D"/>
    <w:rsid w:val="000C7F31"/>
    <w:rsid w:val="000D03ED"/>
    <w:rsid w:val="000D0894"/>
    <w:rsid w:val="000D09C1"/>
    <w:rsid w:val="000D0AE6"/>
    <w:rsid w:val="000D0E16"/>
    <w:rsid w:val="000D146C"/>
    <w:rsid w:val="000D16A4"/>
    <w:rsid w:val="000D23B6"/>
    <w:rsid w:val="000D2B65"/>
    <w:rsid w:val="000D2E87"/>
    <w:rsid w:val="000D3132"/>
    <w:rsid w:val="000D33AD"/>
    <w:rsid w:val="000D367B"/>
    <w:rsid w:val="000D4CA2"/>
    <w:rsid w:val="000D55D6"/>
    <w:rsid w:val="000D5DD1"/>
    <w:rsid w:val="000D6B73"/>
    <w:rsid w:val="000D6B9F"/>
    <w:rsid w:val="000E040A"/>
    <w:rsid w:val="000E0834"/>
    <w:rsid w:val="000E08D5"/>
    <w:rsid w:val="000E0D36"/>
    <w:rsid w:val="000E12A1"/>
    <w:rsid w:val="000E136B"/>
    <w:rsid w:val="000E184A"/>
    <w:rsid w:val="000E1AD2"/>
    <w:rsid w:val="000E1E1A"/>
    <w:rsid w:val="000E201F"/>
    <w:rsid w:val="000E2033"/>
    <w:rsid w:val="000E259E"/>
    <w:rsid w:val="000E2A0B"/>
    <w:rsid w:val="000E2D8F"/>
    <w:rsid w:val="000E3218"/>
    <w:rsid w:val="000E3A3B"/>
    <w:rsid w:val="000E3BD8"/>
    <w:rsid w:val="000E3BFB"/>
    <w:rsid w:val="000E51C8"/>
    <w:rsid w:val="000E551C"/>
    <w:rsid w:val="000E5D84"/>
    <w:rsid w:val="000E5D99"/>
    <w:rsid w:val="000E5F29"/>
    <w:rsid w:val="000E6E50"/>
    <w:rsid w:val="000E6F89"/>
    <w:rsid w:val="000E744A"/>
    <w:rsid w:val="000E7A5A"/>
    <w:rsid w:val="000E7C1E"/>
    <w:rsid w:val="000F0117"/>
    <w:rsid w:val="000F01D3"/>
    <w:rsid w:val="000F0875"/>
    <w:rsid w:val="000F0B17"/>
    <w:rsid w:val="000F0F48"/>
    <w:rsid w:val="000F1088"/>
    <w:rsid w:val="000F129A"/>
    <w:rsid w:val="000F1C2F"/>
    <w:rsid w:val="000F24C9"/>
    <w:rsid w:val="000F24F7"/>
    <w:rsid w:val="000F2F19"/>
    <w:rsid w:val="000F3ECD"/>
    <w:rsid w:val="000F3FDD"/>
    <w:rsid w:val="000F40E3"/>
    <w:rsid w:val="000F42CE"/>
    <w:rsid w:val="000F4710"/>
    <w:rsid w:val="000F4C19"/>
    <w:rsid w:val="000F580C"/>
    <w:rsid w:val="000F5FD9"/>
    <w:rsid w:val="000F6046"/>
    <w:rsid w:val="000F604F"/>
    <w:rsid w:val="000F6254"/>
    <w:rsid w:val="000F6569"/>
    <w:rsid w:val="000F66C9"/>
    <w:rsid w:val="000F6A5D"/>
    <w:rsid w:val="000F6B48"/>
    <w:rsid w:val="000F7DA8"/>
    <w:rsid w:val="0010075E"/>
    <w:rsid w:val="00100AE9"/>
    <w:rsid w:val="00100D97"/>
    <w:rsid w:val="00100EB5"/>
    <w:rsid w:val="0010107D"/>
    <w:rsid w:val="001012A7"/>
    <w:rsid w:val="00101B30"/>
    <w:rsid w:val="00101C7F"/>
    <w:rsid w:val="0010202C"/>
    <w:rsid w:val="001022BB"/>
    <w:rsid w:val="001022CA"/>
    <w:rsid w:val="00102458"/>
    <w:rsid w:val="00102E87"/>
    <w:rsid w:val="00102F9C"/>
    <w:rsid w:val="00102FD9"/>
    <w:rsid w:val="00103255"/>
    <w:rsid w:val="00103385"/>
    <w:rsid w:val="001035DD"/>
    <w:rsid w:val="00103D8A"/>
    <w:rsid w:val="001045E1"/>
    <w:rsid w:val="001051AC"/>
    <w:rsid w:val="00105D71"/>
    <w:rsid w:val="0010619D"/>
    <w:rsid w:val="00106FF2"/>
    <w:rsid w:val="0010772C"/>
    <w:rsid w:val="0010787F"/>
    <w:rsid w:val="0011030C"/>
    <w:rsid w:val="001105C2"/>
    <w:rsid w:val="00110867"/>
    <w:rsid w:val="00110969"/>
    <w:rsid w:val="00110AC5"/>
    <w:rsid w:val="00110AF4"/>
    <w:rsid w:val="00110DC7"/>
    <w:rsid w:val="00111572"/>
    <w:rsid w:val="00111748"/>
    <w:rsid w:val="00111FFE"/>
    <w:rsid w:val="00112272"/>
    <w:rsid w:val="00112318"/>
    <w:rsid w:val="00112704"/>
    <w:rsid w:val="00113348"/>
    <w:rsid w:val="00113586"/>
    <w:rsid w:val="001135A6"/>
    <w:rsid w:val="0011372D"/>
    <w:rsid w:val="001138CE"/>
    <w:rsid w:val="00113B16"/>
    <w:rsid w:val="00113C03"/>
    <w:rsid w:val="00113F8E"/>
    <w:rsid w:val="00115040"/>
    <w:rsid w:val="00115D6B"/>
    <w:rsid w:val="00115E05"/>
    <w:rsid w:val="00115F93"/>
    <w:rsid w:val="0011635F"/>
    <w:rsid w:val="0011637C"/>
    <w:rsid w:val="0011664C"/>
    <w:rsid w:val="00117799"/>
    <w:rsid w:val="00117892"/>
    <w:rsid w:val="00117A95"/>
    <w:rsid w:val="00117AA6"/>
    <w:rsid w:val="00117CFC"/>
    <w:rsid w:val="00120007"/>
    <w:rsid w:val="001203D8"/>
    <w:rsid w:val="00120AAC"/>
    <w:rsid w:val="001214FC"/>
    <w:rsid w:val="00121546"/>
    <w:rsid w:val="001215AC"/>
    <w:rsid w:val="00121867"/>
    <w:rsid w:val="00121C3A"/>
    <w:rsid w:val="00121CF2"/>
    <w:rsid w:val="00122297"/>
    <w:rsid w:val="00122687"/>
    <w:rsid w:val="00122C6B"/>
    <w:rsid w:val="00122F83"/>
    <w:rsid w:val="00123F24"/>
    <w:rsid w:val="00124AA7"/>
    <w:rsid w:val="00124DD5"/>
    <w:rsid w:val="001256CB"/>
    <w:rsid w:val="001258F6"/>
    <w:rsid w:val="00125F74"/>
    <w:rsid w:val="00126180"/>
    <w:rsid w:val="0012621E"/>
    <w:rsid w:val="00126A3A"/>
    <w:rsid w:val="00126D8B"/>
    <w:rsid w:val="00126EF8"/>
    <w:rsid w:val="00127627"/>
    <w:rsid w:val="001279B5"/>
    <w:rsid w:val="00127BEF"/>
    <w:rsid w:val="0013073E"/>
    <w:rsid w:val="001308D7"/>
    <w:rsid w:val="00130E30"/>
    <w:rsid w:val="00130E77"/>
    <w:rsid w:val="00130EC4"/>
    <w:rsid w:val="00131B02"/>
    <w:rsid w:val="00132354"/>
    <w:rsid w:val="0013266B"/>
    <w:rsid w:val="00132A6B"/>
    <w:rsid w:val="00132AC7"/>
    <w:rsid w:val="00132DAD"/>
    <w:rsid w:val="00132E35"/>
    <w:rsid w:val="00132E45"/>
    <w:rsid w:val="00133551"/>
    <w:rsid w:val="00134FBC"/>
    <w:rsid w:val="00135B13"/>
    <w:rsid w:val="00135C0E"/>
    <w:rsid w:val="00135DBF"/>
    <w:rsid w:val="00135E51"/>
    <w:rsid w:val="00135F16"/>
    <w:rsid w:val="00135FF9"/>
    <w:rsid w:val="001362A1"/>
    <w:rsid w:val="001368C9"/>
    <w:rsid w:val="00136E80"/>
    <w:rsid w:val="00136EAB"/>
    <w:rsid w:val="0013722A"/>
    <w:rsid w:val="00137791"/>
    <w:rsid w:val="00137C7C"/>
    <w:rsid w:val="00137C9B"/>
    <w:rsid w:val="00140B32"/>
    <w:rsid w:val="00140CA6"/>
    <w:rsid w:val="00140F5A"/>
    <w:rsid w:val="00141131"/>
    <w:rsid w:val="0014158A"/>
    <w:rsid w:val="00141674"/>
    <w:rsid w:val="00141AC7"/>
    <w:rsid w:val="00141E36"/>
    <w:rsid w:val="00141F01"/>
    <w:rsid w:val="00142265"/>
    <w:rsid w:val="00142395"/>
    <w:rsid w:val="0014283D"/>
    <w:rsid w:val="001434E4"/>
    <w:rsid w:val="001434FD"/>
    <w:rsid w:val="001437FE"/>
    <w:rsid w:val="001439C6"/>
    <w:rsid w:val="00144079"/>
    <w:rsid w:val="00144503"/>
    <w:rsid w:val="001445FF"/>
    <w:rsid w:val="00144886"/>
    <w:rsid w:val="001449C8"/>
    <w:rsid w:val="00145135"/>
    <w:rsid w:val="001456CD"/>
    <w:rsid w:val="00145B06"/>
    <w:rsid w:val="001460D1"/>
    <w:rsid w:val="00146D76"/>
    <w:rsid w:val="00146FF7"/>
    <w:rsid w:val="0014742C"/>
    <w:rsid w:val="00147CBA"/>
    <w:rsid w:val="00147D3A"/>
    <w:rsid w:val="0015017D"/>
    <w:rsid w:val="001502F3"/>
    <w:rsid w:val="00150712"/>
    <w:rsid w:val="00150AFD"/>
    <w:rsid w:val="00150D28"/>
    <w:rsid w:val="0015101B"/>
    <w:rsid w:val="00151035"/>
    <w:rsid w:val="0015113A"/>
    <w:rsid w:val="00151E67"/>
    <w:rsid w:val="0015220F"/>
    <w:rsid w:val="0015252B"/>
    <w:rsid w:val="00152808"/>
    <w:rsid w:val="00152B19"/>
    <w:rsid w:val="00153221"/>
    <w:rsid w:val="001532CC"/>
    <w:rsid w:val="00153B8D"/>
    <w:rsid w:val="001541AD"/>
    <w:rsid w:val="00154B24"/>
    <w:rsid w:val="00154BCF"/>
    <w:rsid w:val="00155463"/>
    <w:rsid w:val="001556E9"/>
    <w:rsid w:val="00155748"/>
    <w:rsid w:val="00155B21"/>
    <w:rsid w:val="00156078"/>
    <w:rsid w:val="0015678A"/>
    <w:rsid w:val="00156C4A"/>
    <w:rsid w:val="001571B7"/>
    <w:rsid w:val="00157A38"/>
    <w:rsid w:val="00157A9B"/>
    <w:rsid w:val="00160176"/>
    <w:rsid w:val="001602F5"/>
    <w:rsid w:val="00160651"/>
    <w:rsid w:val="001606B5"/>
    <w:rsid w:val="001620E2"/>
    <w:rsid w:val="0016245D"/>
    <w:rsid w:val="00162F88"/>
    <w:rsid w:val="00163335"/>
    <w:rsid w:val="00163361"/>
    <w:rsid w:val="001637A7"/>
    <w:rsid w:val="00163971"/>
    <w:rsid w:val="00163AF1"/>
    <w:rsid w:val="00163F74"/>
    <w:rsid w:val="001640F4"/>
    <w:rsid w:val="001642D6"/>
    <w:rsid w:val="0016464E"/>
    <w:rsid w:val="00164A21"/>
    <w:rsid w:val="00164E3D"/>
    <w:rsid w:val="0016502C"/>
    <w:rsid w:val="00165360"/>
    <w:rsid w:val="001654BC"/>
    <w:rsid w:val="00166A17"/>
    <w:rsid w:val="00167509"/>
    <w:rsid w:val="00167582"/>
    <w:rsid w:val="00167587"/>
    <w:rsid w:val="00167BE4"/>
    <w:rsid w:val="00167E3B"/>
    <w:rsid w:val="0017017F"/>
    <w:rsid w:val="001702DA"/>
    <w:rsid w:val="00170F89"/>
    <w:rsid w:val="00170F9E"/>
    <w:rsid w:val="0017105E"/>
    <w:rsid w:val="001710C4"/>
    <w:rsid w:val="001720AA"/>
    <w:rsid w:val="0017216E"/>
    <w:rsid w:val="00172322"/>
    <w:rsid w:val="001723DA"/>
    <w:rsid w:val="001728E2"/>
    <w:rsid w:val="00172904"/>
    <w:rsid w:val="0017345E"/>
    <w:rsid w:val="00173EA9"/>
    <w:rsid w:val="00174F31"/>
    <w:rsid w:val="00175C28"/>
    <w:rsid w:val="001768CF"/>
    <w:rsid w:val="00177476"/>
    <w:rsid w:val="0017756C"/>
    <w:rsid w:val="0017758F"/>
    <w:rsid w:val="00177668"/>
    <w:rsid w:val="00177990"/>
    <w:rsid w:val="00177A72"/>
    <w:rsid w:val="00180769"/>
    <w:rsid w:val="00180F9A"/>
    <w:rsid w:val="001810ED"/>
    <w:rsid w:val="00181522"/>
    <w:rsid w:val="0018177C"/>
    <w:rsid w:val="00181DA7"/>
    <w:rsid w:val="00182144"/>
    <w:rsid w:val="00182784"/>
    <w:rsid w:val="00182AEC"/>
    <w:rsid w:val="00182CFF"/>
    <w:rsid w:val="00183310"/>
    <w:rsid w:val="0018409A"/>
    <w:rsid w:val="00184514"/>
    <w:rsid w:val="00184808"/>
    <w:rsid w:val="00184E20"/>
    <w:rsid w:val="00185120"/>
    <w:rsid w:val="00186DEF"/>
    <w:rsid w:val="00186E58"/>
    <w:rsid w:val="00187310"/>
    <w:rsid w:val="001873C1"/>
    <w:rsid w:val="00187D50"/>
    <w:rsid w:val="00187EFF"/>
    <w:rsid w:val="00190167"/>
    <w:rsid w:val="001902C3"/>
    <w:rsid w:val="001903A8"/>
    <w:rsid w:val="00190E08"/>
    <w:rsid w:val="001917BD"/>
    <w:rsid w:val="00191941"/>
    <w:rsid w:val="00191A56"/>
    <w:rsid w:val="00191AB6"/>
    <w:rsid w:val="00191C2A"/>
    <w:rsid w:val="001922B6"/>
    <w:rsid w:val="001922C4"/>
    <w:rsid w:val="001925F0"/>
    <w:rsid w:val="00192B58"/>
    <w:rsid w:val="00192BE4"/>
    <w:rsid w:val="00193AC9"/>
    <w:rsid w:val="00193C65"/>
    <w:rsid w:val="001943EA"/>
    <w:rsid w:val="00194564"/>
    <w:rsid w:val="00194D55"/>
    <w:rsid w:val="001950A6"/>
    <w:rsid w:val="001954A2"/>
    <w:rsid w:val="00195746"/>
    <w:rsid w:val="00196076"/>
    <w:rsid w:val="0019610E"/>
    <w:rsid w:val="001970DA"/>
    <w:rsid w:val="00197536"/>
    <w:rsid w:val="00197A86"/>
    <w:rsid w:val="00197C26"/>
    <w:rsid w:val="00197F69"/>
    <w:rsid w:val="001A065E"/>
    <w:rsid w:val="001A06D5"/>
    <w:rsid w:val="001A0F99"/>
    <w:rsid w:val="001A171F"/>
    <w:rsid w:val="001A1995"/>
    <w:rsid w:val="001A1BBB"/>
    <w:rsid w:val="001A1FEC"/>
    <w:rsid w:val="001A244B"/>
    <w:rsid w:val="001A26AC"/>
    <w:rsid w:val="001A270A"/>
    <w:rsid w:val="001A2A7D"/>
    <w:rsid w:val="001A2B06"/>
    <w:rsid w:val="001A2CC2"/>
    <w:rsid w:val="001A2DE0"/>
    <w:rsid w:val="001A2F8F"/>
    <w:rsid w:val="001A3269"/>
    <w:rsid w:val="001A34FA"/>
    <w:rsid w:val="001A369E"/>
    <w:rsid w:val="001A3714"/>
    <w:rsid w:val="001A399C"/>
    <w:rsid w:val="001A3E07"/>
    <w:rsid w:val="001A49DD"/>
    <w:rsid w:val="001A4AAE"/>
    <w:rsid w:val="001A53F9"/>
    <w:rsid w:val="001A541A"/>
    <w:rsid w:val="001A5844"/>
    <w:rsid w:val="001A5FC2"/>
    <w:rsid w:val="001A60E2"/>
    <w:rsid w:val="001A68E1"/>
    <w:rsid w:val="001A6FF7"/>
    <w:rsid w:val="001A721F"/>
    <w:rsid w:val="001A72B6"/>
    <w:rsid w:val="001A7B16"/>
    <w:rsid w:val="001A7B37"/>
    <w:rsid w:val="001A7E07"/>
    <w:rsid w:val="001B0120"/>
    <w:rsid w:val="001B0B53"/>
    <w:rsid w:val="001B0B75"/>
    <w:rsid w:val="001B0D64"/>
    <w:rsid w:val="001B0D76"/>
    <w:rsid w:val="001B0DF3"/>
    <w:rsid w:val="001B120F"/>
    <w:rsid w:val="001B121D"/>
    <w:rsid w:val="001B185A"/>
    <w:rsid w:val="001B1D8D"/>
    <w:rsid w:val="001B1FC2"/>
    <w:rsid w:val="001B22D5"/>
    <w:rsid w:val="001B2BAA"/>
    <w:rsid w:val="001B3027"/>
    <w:rsid w:val="001B3810"/>
    <w:rsid w:val="001B38EB"/>
    <w:rsid w:val="001B3968"/>
    <w:rsid w:val="001B4041"/>
    <w:rsid w:val="001B42B0"/>
    <w:rsid w:val="001B4771"/>
    <w:rsid w:val="001B4AD7"/>
    <w:rsid w:val="001B4D74"/>
    <w:rsid w:val="001B4FA4"/>
    <w:rsid w:val="001B5B88"/>
    <w:rsid w:val="001B5E99"/>
    <w:rsid w:val="001B5FF6"/>
    <w:rsid w:val="001B6648"/>
    <w:rsid w:val="001B754B"/>
    <w:rsid w:val="001C003E"/>
    <w:rsid w:val="001C010A"/>
    <w:rsid w:val="001C050A"/>
    <w:rsid w:val="001C0CBE"/>
    <w:rsid w:val="001C108B"/>
    <w:rsid w:val="001C10D8"/>
    <w:rsid w:val="001C13E2"/>
    <w:rsid w:val="001C1402"/>
    <w:rsid w:val="001C1699"/>
    <w:rsid w:val="001C1E86"/>
    <w:rsid w:val="001C21CE"/>
    <w:rsid w:val="001C2A60"/>
    <w:rsid w:val="001C2A82"/>
    <w:rsid w:val="001C30C7"/>
    <w:rsid w:val="001C37B0"/>
    <w:rsid w:val="001C3B8C"/>
    <w:rsid w:val="001C3CCE"/>
    <w:rsid w:val="001C4117"/>
    <w:rsid w:val="001C4287"/>
    <w:rsid w:val="001C4571"/>
    <w:rsid w:val="001C5033"/>
    <w:rsid w:val="001C57CB"/>
    <w:rsid w:val="001C58AE"/>
    <w:rsid w:val="001C5931"/>
    <w:rsid w:val="001C5DE7"/>
    <w:rsid w:val="001C5E6A"/>
    <w:rsid w:val="001C5EB5"/>
    <w:rsid w:val="001C600F"/>
    <w:rsid w:val="001C609E"/>
    <w:rsid w:val="001C655C"/>
    <w:rsid w:val="001C65EC"/>
    <w:rsid w:val="001C66A6"/>
    <w:rsid w:val="001C6C23"/>
    <w:rsid w:val="001C7116"/>
    <w:rsid w:val="001C7611"/>
    <w:rsid w:val="001C7F64"/>
    <w:rsid w:val="001D044F"/>
    <w:rsid w:val="001D0538"/>
    <w:rsid w:val="001D0D08"/>
    <w:rsid w:val="001D0F7E"/>
    <w:rsid w:val="001D1547"/>
    <w:rsid w:val="001D15C1"/>
    <w:rsid w:val="001D2215"/>
    <w:rsid w:val="001D28F7"/>
    <w:rsid w:val="001D2970"/>
    <w:rsid w:val="001D30C4"/>
    <w:rsid w:val="001D3469"/>
    <w:rsid w:val="001D34E9"/>
    <w:rsid w:val="001D3D6F"/>
    <w:rsid w:val="001D5017"/>
    <w:rsid w:val="001D5216"/>
    <w:rsid w:val="001D5502"/>
    <w:rsid w:val="001D6269"/>
    <w:rsid w:val="001D6300"/>
    <w:rsid w:val="001D637E"/>
    <w:rsid w:val="001D6AE6"/>
    <w:rsid w:val="001D7AAA"/>
    <w:rsid w:val="001E0666"/>
    <w:rsid w:val="001E0E6F"/>
    <w:rsid w:val="001E1E0D"/>
    <w:rsid w:val="001E1F7C"/>
    <w:rsid w:val="001E20E7"/>
    <w:rsid w:val="001E2769"/>
    <w:rsid w:val="001E32FA"/>
    <w:rsid w:val="001E37A6"/>
    <w:rsid w:val="001E3B8C"/>
    <w:rsid w:val="001E40F0"/>
    <w:rsid w:val="001E4193"/>
    <w:rsid w:val="001E4609"/>
    <w:rsid w:val="001E4753"/>
    <w:rsid w:val="001E4A08"/>
    <w:rsid w:val="001E4CBD"/>
    <w:rsid w:val="001E4DD5"/>
    <w:rsid w:val="001E5D52"/>
    <w:rsid w:val="001E61F3"/>
    <w:rsid w:val="001E6687"/>
    <w:rsid w:val="001E6D04"/>
    <w:rsid w:val="001E71D2"/>
    <w:rsid w:val="001E7246"/>
    <w:rsid w:val="001E74A3"/>
    <w:rsid w:val="001E7B11"/>
    <w:rsid w:val="001F06E7"/>
    <w:rsid w:val="001F09B4"/>
    <w:rsid w:val="001F1145"/>
    <w:rsid w:val="001F12F0"/>
    <w:rsid w:val="001F13F7"/>
    <w:rsid w:val="001F17CB"/>
    <w:rsid w:val="001F1C02"/>
    <w:rsid w:val="001F3AA8"/>
    <w:rsid w:val="001F3AF5"/>
    <w:rsid w:val="001F45ED"/>
    <w:rsid w:val="001F52AA"/>
    <w:rsid w:val="001F5BB0"/>
    <w:rsid w:val="001F63D8"/>
    <w:rsid w:val="001F6EFB"/>
    <w:rsid w:val="001F736E"/>
    <w:rsid w:val="001F7F43"/>
    <w:rsid w:val="00200678"/>
    <w:rsid w:val="00200970"/>
    <w:rsid w:val="00200C31"/>
    <w:rsid w:val="00200DEA"/>
    <w:rsid w:val="0020158E"/>
    <w:rsid w:val="00201E7D"/>
    <w:rsid w:val="00201EC8"/>
    <w:rsid w:val="0020253A"/>
    <w:rsid w:val="00202E57"/>
    <w:rsid w:val="00202F9E"/>
    <w:rsid w:val="00203720"/>
    <w:rsid w:val="00203BC7"/>
    <w:rsid w:val="0020402E"/>
    <w:rsid w:val="00204B8C"/>
    <w:rsid w:val="00205041"/>
    <w:rsid w:val="00205DBA"/>
    <w:rsid w:val="00206E64"/>
    <w:rsid w:val="0020767B"/>
    <w:rsid w:val="002076FD"/>
    <w:rsid w:val="002077B7"/>
    <w:rsid w:val="00207AB8"/>
    <w:rsid w:val="00207B66"/>
    <w:rsid w:val="00207C0B"/>
    <w:rsid w:val="00207CF9"/>
    <w:rsid w:val="00210331"/>
    <w:rsid w:val="002109CB"/>
    <w:rsid w:val="00210C9B"/>
    <w:rsid w:val="0021145D"/>
    <w:rsid w:val="00211797"/>
    <w:rsid w:val="002119A6"/>
    <w:rsid w:val="00211CA9"/>
    <w:rsid w:val="0021213D"/>
    <w:rsid w:val="0021264D"/>
    <w:rsid w:val="00212908"/>
    <w:rsid w:val="00212C3C"/>
    <w:rsid w:val="0021387B"/>
    <w:rsid w:val="00213BCC"/>
    <w:rsid w:val="00214AEE"/>
    <w:rsid w:val="00214D8B"/>
    <w:rsid w:val="00215350"/>
    <w:rsid w:val="002153C1"/>
    <w:rsid w:val="00215C92"/>
    <w:rsid w:val="0021628D"/>
    <w:rsid w:val="00216CFD"/>
    <w:rsid w:val="0021784F"/>
    <w:rsid w:val="00217F5A"/>
    <w:rsid w:val="002200B5"/>
    <w:rsid w:val="002204A1"/>
    <w:rsid w:val="002205A4"/>
    <w:rsid w:val="00220859"/>
    <w:rsid w:val="00220B7B"/>
    <w:rsid w:val="00221494"/>
    <w:rsid w:val="002214AF"/>
    <w:rsid w:val="00221C5E"/>
    <w:rsid w:val="00222200"/>
    <w:rsid w:val="002223E9"/>
    <w:rsid w:val="00222DE9"/>
    <w:rsid w:val="00223223"/>
    <w:rsid w:val="0022340B"/>
    <w:rsid w:val="002236E2"/>
    <w:rsid w:val="00223D8C"/>
    <w:rsid w:val="00223EB4"/>
    <w:rsid w:val="002245A8"/>
    <w:rsid w:val="00224724"/>
    <w:rsid w:val="00226363"/>
    <w:rsid w:val="00227241"/>
    <w:rsid w:val="002272D6"/>
    <w:rsid w:val="00227635"/>
    <w:rsid w:val="00227B4A"/>
    <w:rsid w:val="00227E79"/>
    <w:rsid w:val="002302D5"/>
    <w:rsid w:val="00230631"/>
    <w:rsid w:val="00230864"/>
    <w:rsid w:val="00230F93"/>
    <w:rsid w:val="0023123C"/>
    <w:rsid w:val="002315DA"/>
    <w:rsid w:val="00231E72"/>
    <w:rsid w:val="00231E9E"/>
    <w:rsid w:val="002322FA"/>
    <w:rsid w:val="00232368"/>
    <w:rsid w:val="00232419"/>
    <w:rsid w:val="00232DFD"/>
    <w:rsid w:val="00232E7C"/>
    <w:rsid w:val="002335E0"/>
    <w:rsid w:val="00233CAC"/>
    <w:rsid w:val="002340CA"/>
    <w:rsid w:val="002341D4"/>
    <w:rsid w:val="00234453"/>
    <w:rsid w:val="002344E9"/>
    <w:rsid w:val="002357CD"/>
    <w:rsid w:val="00235C98"/>
    <w:rsid w:val="00236007"/>
    <w:rsid w:val="002361A0"/>
    <w:rsid w:val="00237C3B"/>
    <w:rsid w:val="00237C80"/>
    <w:rsid w:val="00237FAC"/>
    <w:rsid w:val="00240014"/>
    <w:rsid w:val="00240674"/>
    <w:rsid w:val="00240758"/>
    <w:rsid w:val="00240DDE"/>
    <w:rsid w:val="002413A3"/>
    <w:rsid w:val="00241BA5"/>
    <w:rsid w:val="00241D67"/>
    <w:rsid w:val="0024254B"/>
    <w:rsid w:val="0024276F"/>
    <w:rsid w:val="002427D1"/>
    <w:rsid w:val="00242A00"/>
    <w:rsid w:val="00243469"/>
    <w:rsid w:val="002434BE"/>
    <w:rsid w:val="002452C5"/>
    <w:rsid w:val="0024557B"/>
    <w:rsid w:val="00245588"/>
    <w:rsid w:val="00245889"/>
    <w:rsid w:val="00245985"/>
    <w:rsid w:val="00245CDF"/>
    <w:rsid w:val="00245EA7"/>
    <w:rsid w:val="00246138"/>
    <w:rsid w:val="00246459"/>
    <w:rsid w:val="00247584"/>
    <w:rsid w:val="002476C5"/>
    <w:rsid w:val="00247952"/>
    <w:rsid w:val="00250D21"/>
    <w:rsid w:val="00250E16"/>
    <w:rsid w:val="0025132F"/>
    <w:rsid w:val="00251540"/>
    <w:rsid w:val="0025197C"/>
    <w:rsid w:val="00252902"/>
    <w:rsid w:val="00252BDE"/>
    <w:rsid w:val="00253297"/>
    <w:rsid w:val="002537C3"/>
    <w:rsid w:val="00253A77"/>
    <w:rsid w:val="00253F25"/>
    <w:rsid w:val="00254BED"/>
    <w:rsid w:val="00254E3D"/>
    <w:rsid w:val="00255487"/>
    <w:rsid w:val="00255D9F"/>
    <w:rsid w:val="00255DD5"/>
    <w:rsid w:val="002566F2"/>
    <w:rsid w:val="00256C4F"/>
    <w:rsid w:val="00257681"/>
    <w:rsid w:val="00257753"/>
    <w:rsid w:val="0025799D"/>
    <w:rsid w:val="00257ACA"/>
    <w:rsid w:val="00257B15"/>
    <w:rsid w:val="002603FB"/>
    <w:rsid w:val="00260B17"/>
    <w:rsid w:val="002610A9"/>
    <w:rsid w:val="00261B01"/>
    <w:rsid w:val="00261EA4"/>
    <w:rsid w:val="00262009"/>
    <w:rsid w:val="0026250E"/>
    <w:rsid w:val="00262750"/>
    <w:rsid w:val="002638F6"/>
    <w:rsid w:val="00263993"/>
    <w:rsid w:val="00263A13"/>
    <w:rsid w:val="00263B46"/>
    <w:rsid w:val="00263CE2"/>
    <w:rsid w:val="00263E6E"/>
    <w:rsid w:val="002648DC"/>
    <w:rsid w:val="00264BAC"/>
    <w:rsid w:val="00265372"/>
    <w:rsid w:val="00265E0A"/>
    <w:rsid w:val="002668AE"/>
    <w:rsid w:val="002669E7"/>
    <w:rsid w:val="00266CA2"/>
    <w:rsid w:val="00266E90"/>
    <w:rsid w:val="00266EBC"/>
    <w:rsid w:val="00266F6C"/>
    <w:rsid w:val="00267784"/>
    <w:rsid w:val="002678BE"/>
    <w:rsid w:val="00267DFB"/>
    <w:rsid w:val="0027013E"/>
    <w:rsid w:val="00270643"/>
    <w:rsid w:val="00270D63"/>
    <w:rsid w:val="00271576"/>
    <w:rsid w:val="0027173F"/>
    <w:rsid w:val="00271769"/>
    <w:rsid w:val="00271A1B"/>
    <w:rsid w:val="00271EAA"/>
    <w:rsid w:val="00273295"/>
    <w:rsid w:val="00273918"/>
    <w:rsid w:val="00273AA8"/>
    <w:rsid w:val="002740B7"/>
    <w:rsid w:val="00274F72"/>
    <w:rsid w:val="00275026"/>
    <w:rsid w:val="002751EC"/>
    <w:rsid w:val="00275D59"/>
    <w:rsid w:val="00276019"/>
    <w:rsid w:val="0027618D"/>
    <w:rsid w:val="00276919"/>
    <w:rsid w:val="002769E7"/>
    <w:rsid w:val="0027722E"/>
    <w:rsid w:val="002774A5"/>
    <w:rsid w:val="00280499"/>
    <w:rsid w:val="0028057C"/>
    <w:rsid w:val="00280B21"/>
    <w:rsid w:val="00281016"/>
    <w:rsid w:val="00281CB9"/>
    <w:rsid w:val="00281D6B"/>
    <w:rsid w:val="00281DCD"/>
    <w:rsid w:val="002820A7"/>
    <w:rsid w:val="00282259"/>
    <w:rsid w:val="00282399"/>
    <w:rsid w:val="002828E1"/>
    <w:rsid w:val="002828F2"/>
    <w:rsid w:val="00283999"/>
    <w:rsid w:val="00283C55"/>
    <w:rsid w:val="00283D7E"/>
    <w:rsid w:val="002842FF"/>
    <w:rsid w:val="00284ACB"/>
    <w:rsid w:val="00284EBD"/>
    <w:rsid w:val="00284F54"/>
    <w:rsid w:val="002850AC"/>
    <w:rsid w:val="002851E8"/>
    <w:rsid w:val="002858D6"/>
    <w:rsid w:val="00285A39"/>
    <w:rsid w:val="00285C28"/>
    <w:rsid w:val="00285F00"/>
    <w:rsid w:val="00285F51"/>
    <w:rsid w:val="002861D0"/>
    <w:rsid w:val="002861F6"/>
    <w:rsid w:val="0028648D"/>
    <w:rsid w:val="00286943"/>
    <w:rsid w:val="002869C9"/>
    <w:rsid w:val="00287CAE"/>
    <w:rsid w:val="00287E57"/>
    <w:rsid w:val="00287F13"/>
    <w:rsid w:val="00290C0A"/>
    <w:rsid w:val="002910A8"/>
    <w:rsid w:val="0029114A"/>
    <w:rsid w:val="002915E3"/>
    <w:rsid w:val="00291A18"/>
    <w:rsid w:val="00291ACA"/>
    <w:rsid w:val="00291B79"/>
    <w:rsid w:val="00291BD3"/>
    <w:rsid w:val="00291E74"/>
    <w:rsid w:val="002926A3"/>
    <w:rsid w:val="002927A5"/>
    <w:rsid w:val="002927C7"/>
    <w:rsid w:val="0029291D"/>
    <w:rsid w:val="002929C1"/>
    <w:rsid w:val="00292A6D"/>
    <w:rsid w:val="00292DAC"/>
    <w:rsid w:val="00292EA7"/>
    <w:rsid w:val="002930EB"/>
    <w:rsid w:val="002937F2"/>
    <w:rsid w:val="002938D1"/>
    <w:rsid w:val="00293A70"/>
    <w:rsid w:val="00293D86"/>
    <w:rsid w:val="00294141"/>
    <w:rsid w:val="002943F7"/>
    <w:rsid w:val="00294EDE"/>
    <w:rsid w:val="00295BD9"/>
    <w:rsid w:val="00295E04"/>
    <w:rsid w:val="00296507"/>
    <w:rsid w:val="00296536"/>
    <w:rsid w:val="00296594"/>
    <w:rsid w:val="00296AEA"/>
    <w:rsid w:val="00296D76"/>
    <w:rsid w:val="002971D3"/>
    <w:rsid w:val="002A05BF"/>
    <w:rsid w:val="002A0856"/>
    <w:rsid w:val="002A09F7"/>
    <w:rsid w:val="002A0D89"/>
    <w:rsid w:val="002A1315"/>
    <w:rsid w:val="002A1809"/>
    <w:rsid w:val="002A230E"/>
    <w:rsid w:val="002A240D"/>
    <w:rsid w:val="002A27BB"/>
    <w:rsid w:val="002A2E02"/>
    <w:rsid w:val="002A379E"/>
    <w:rsid w:val="002A431B"/>
    <w:rsid w:val="002A4B35"/>
    <w:rsid w:val="002A4C4B"/>
    <w:rsid w:val="002A4F02"/>
    <w:rsid w:val="002A52AD"/>
    <w:rsid w:val="002A5367"/>
    <w:rsid w:val="002A5933"/>
    <w:rsid w:val="002A6936"/>
    <w:rsid w:val="002A6B26"/>
    <w:rsid w:val="002A6BC8"/>
    <w:rsid w:val="002A7706"/>
    <w:rsid w:val="002A7AF6"/>
    <w:rsid w:val="002B07CC"/>
    <w:rsid w:val="002B1023"/>
    <w:rsid w:val="002B1258"/>
    <w:rsid w:val="002B1C0B"/>
    <w:rsid w:val="002B1DB7"/>
    <w:rsid w:val="002B1F08"/>
    <w:rsid w:val="002B2A75"/>
    <w:rsid w:val="002B2FED"/>
    <w:rsid w:val="002B3136"/>
    <w:rsid w:val="002B3591"/>
    <w:rsid w:val="002B3E50"/>
    <w:rsid w:val="002B50EE"/>
    <w:rsid w:val="002B5D9C"/>
    <w:rsid w:val="002B6490"/>
    <w:rsid w:val="002B6633"/>
    <w:rsid w:val="002B6678"/>
    <w:rsid w:val="002B6AFE"/>
    <w:rsid w:val="002B6F65"/>
    <w:rsid w:val="002B6FD9"/>
    <w:rsid w:val="002B7642"/>
    <w:rsid w:val="002B7737"/>
    <w:rsid w:val="002B773A"/>
    <w:rsid w:val="002B7B9A"/>
    <w:rsid w:val="002B7F96"/>
    <w:rsid w:val="002C00F0"/>
    <w:rsid w:val="002C04CC"/>
    <w:rsid w:val="002C0BA7"/>
    <w:rsid w:val="002C1605"/>
    <w:rsid w:val="002C1674"/>
    <w:rsid w:val="002C1888"/>
    <w:rsid w:val="002C1B06"/>
    <w:rsid w:val="002C1C6A"/>
    <w:rsid w:val="002C1D0F"/>
    <w:rsid w:val="002C2284"/>
    <w:rsid w:val="002C2423"/>
    <w:rsid w:val="002C2628"/>
    <w:rsid w:val="002C2830"/>
    <w:rsid w:val="002C2CF0"/>
    <w:rsid w:val="002C2D22"/>
    <w:rsid w:val="002C2E9C"/>
    <w:rsid w:val="002C2F09"/>
    <w:rsid w:val="002C30EA"/>
    <w:rsid w:val="002C3892"/>
    <w:rsid w:val="002C3B4F"/>
    <w:rsid w:val="002C3DB7"/>
    <w:rsid w:val="002C47BC"/>
    <w:rsid w:val="002C4F0E"/>
    <w:rsid w:val="002C5893"/>
    <w:rsid w:val="002C5BF2"/>
    <w:rsid w:val="002C5D09"/>
    <w:rsid w:val="002C6078"/>
    <w:rsid w:val="002C6271"/>
    <w:rsid w:val="002C73DF"/>
    <w:rsid w:val="002C77F7"/>
    <w:rsid w:val="002C7816"/>
    <w:rsid w:val="002C7EB8"/>
    <w:rsid w:val="002D016B"/>
    <w:rsid w:val="002D05FA"/>
    <w:rsid w:val="002D1293"/>
    <w:rsid w:val="002D140F"/>
    <w:rsid w:val="002D1573"/>
    <w:rsid w:val="002D1A34"/>
    <w:rsid w:val="002D1DED"/>
    <w:rsid w:val="002D2413"/>
    <w:rsid w:val="002D249B"/>
    <w:rsid w:val="002D26CF"/>
    <w:rsid w:val="002D278F"/>
    <w:rsid w:val="002D29D1"/>
    <w:rsid w:val="002D2BB9"/>
    <w:rsid w:val="002D2D26"/>
    <w:rsid w:val="002D3679"/>
    <w:rsid w:val="002D3D0B"/>
    <w:rsid w:val="002D3D30"/>
    <w:rsid w:val="002D3DDC"/>
    <w:rsid w:val="002D4268"/>
    <w:rsid w:val="002D4318"/>
    <w:rsid w:val="002D4568"/>
    <w:rsid w:val="002D46F3"/>
    <w:rsid w:val="002D4BC3"/>
    <w:rsid w:val="002D52E3"/>
    <w:rsid w:val="002D5A99"/>
    <w:rsid w:val="002D5D76"/>
    <w:rsid w:val="002D60C0"/>
    <w:rsid w:val="002D66E7"/>
    <w:rsid w:val="002D703A"/>
    <w:rsid w:val="002D716B"/>
    <w:rsid w:val="002D7705"/>
    <w:rsid w:val="002D7A2D"/>
    <w:rsid w:val="002D7CC7"/>
    <w:rsid w:val="002D7DB5"/>
    <w:rsid w:val="002D7F7F"/>
    <w:rsid w:val="002E02AC"/>
    <w:rsid w:val="002E0ABF"/>
    <w:rsid w:val="002E10E2"/>
    <w:rsid w:val="002E1544"/>
    <w:rsid w:val="002E1C8A"/>
    <w:rsid w:val="002E1F4E"/>
    <w:rsid w:val="002E21C2"/>
    <w:rsid w:val="002E2783"/>
    <w:rsid w:val="002E2801"/>
    <w:rsid w:val="002E2CFC"/>
    <w:rsid w:val="002E2E16"/>
    <w:rsid w:val="002E3589"/>
    <w:rsid w:val="002E37BD"/>
    <w:rsid w:val="002E38E4"/>
    <w:rsid w:val="002E3F7C"/>
    <w:rsid w:val="002E4144"/>
    <w:rsid w:val="002E4BCE"/>
    <w:rsid w:val="002E5619"/>
    <w:rsid w:val="002E5633"/>
    <w:rsid w:val="002E5A2E"/>
    <w:rsid w:val="002E5BC9"/>
    <w:rsid w:val="002E5BF3"/>
    <w:rsid w:val="002E6560"/>
    <w:rsid w:val="002E6790"/>
    <w:rsid w:val="002E6816"/>
    <w:rsid w:val="002E6BBC"/>
    <w:rsid w:val="002E6EE2"/>
    <w:rsid w:val="002E6EFB"/>
    <w:rsid w:val="002E7092"/>
    <w:rsid w:val="002E7472"/>
    <w:rsid w:val="002E779C"/>
    <w:rsid w:val="002E7C65"/>
    <w:rsid w:val="002E7F05"/>
    <w:rsid w:val="002F0499"/>
    <w:rsid w:val="002F06D5"/>
    <w:rsid w:val="002F0AAA"/>
    <w:rsid w:val="002F0FD3"/>
    <w:rsid w:val="002F10AD"/>
    <w:rsid w:val="002F12DF"/>
    <w:rsid w:val="002F15A4"/>
    <w:rsid w:val="002F19D8"/>
    <w:rsid w:val="002F1BEF"/>
    <w:rsid w:val="002F1C4F"/>
    <w:rsid w:val="002F1C7E"/>
    <w:rsid w:val="002F1DF6"/>
    <w:rsid w:val="002F2127"/>
    <w:rsid w:val="002F21C9"/>
    <w:rsid w:val="002F32B0"/>
    <w:rsid w:val="002F390E"/>
    <w:rsid w:val="002F3FC0"/>
    <w:rsid w:val="002F46AA"/>
    <w:rsid w:val="002F4D72"/>
    <w:rsid w:val="002F511D"/>
    <w:rsid w:val="002F522B"/>
    <w:rsid w:val="002F58A1"/>
    <w:rsid w:val="002F59E3"/>
    <w:rsid w:val="002F61EF"/>
    <w:rsid w:val="002F6310"/>
    <w:rsid w:val="002F6CB6"/>
    <w:rsid w:val="002F6E61"/>
    <w:rsid w:val="002F6EAB"/>
    <w:rsid w:val="002F70ED"/>
    <w:rsid w:val="002F76AA"/>
    <w:rsid w:val="00300294"/>
    <w:rsid w:val="00300A39"/>
    <w:rsid w:val="00300AC3"/>
    <w:rsid w:val="00300B82"/>
    <w:rsid w:val="00300C1D"/>
    <w:rsid w:val="00300E68"/>
    <w:rsid w:val="00301416"/>
    <w:rsid w:val="0030162B"/>
    <w:rsid w:val="00301C2D"/>
    <w:rsid w:val="00302563"/>
    <w:rsid w:val="003025B8"/>
    <w:rsid w:val="00302ACB"/>
    <w:rsid w:val="00302C52"/>
    <w:rsid w:val="00302D39"/>
    <w:rsid w:val="0030325D"/>
    <w:rsid w:val="00303355"/>
    <w:rsid w:val="003035A1"/>
    <w:rsid w:val="00303A0B"/>
    <w:rsid w:val="00303AB5"/>
    <w:rsid w:val="00304983"/>
    <w:rsid w:val="00305209"/>
    <w:rsid w:val="0030535B"/>
    <w:rsid w:val="00305403"/>
    <w:rsid w:val="00305932"/>
    <w:rsid w:val="00305BED"/>
    <w:rsid w:val="00305C5A"/>
    <w:rsid w:val="00305FE9"/>
    <w:rsid w:val="003074CA"/>
    <w:rsid w:val="0030796E"/>
    <w:rsid w:val="00307B58"/>
    <w:rsid w:val="00307BB0"/>
    <w:rsid w:val="00310022"/>
    <w:rsid w:val="003100C0"/>
    <w:rsid w:val="0031019F"/>
    <w:rsid w:val="003101E1"/>
    <w:rsid w:val="00310247"/>
    <w:rsid w:val="00310267"/>
    <w:rsid w:val="00310301"/>
    <w:rsid w:val="0031089E"/>
    <w:rsid w:val="00310970"/>
    <w:rsid w:val="00310CE6"/>
    <w:rsid w:val="00310D3A"/>
    <w:rsid w:val="00310D88"/>
    <w:rsid w:val="00310DF1"/>
    <w:rsid w:val="00311455"/>
    <w:rsid w:val="00311933"/>
    <w:rsid w:val="00312489"/>
    <w:rsid w:val="003125F4"/>
    <w:rsid w:val="00312D5C"/>
    <w:rsid w:val="00312E6B"/>
    <w:rsid w:val="003137CA"/>
    <w:rsid w:val="00313872"/>
    <w:rsid w:val="00314063"/>
    <w:rsid w:val="0031442D"/>
    <w:rsid w:val="003145AF"/>
    <w:rsid w:val="00314809"/>
    <w:rsid w:val="00316B41"/>
    <w:rsid w:val="00316EE3"/>
    <w:rsid w:val="00317027"/>
    <w:rsid w:val="00317187"/>
    <w:rsid w:val="00317547"/>
    <w:rsid w:val="00317B7A"/>
    <w:rsid w:val="003202B2"/>
    <w:rsid w:val="0032031F"/>
    <w:rsid w:val="00320671"/>
    <w:rsid w:val="00320AB7"/>
    <w:rsid w:val="003212F6"/>
    <w:rsid w:val="00321557"/>
    <w:rsid w:val="00321784"/>
    <w:rsid w:val="00321AC5"/>
    <w:rsid w:val="00321D81"/>
    <w:rsid w:val="003220C2"/>
    <w:rsid w:val="0032287A"/>
    <w:rsid w:val="00322928"/>
    <w:rsid w:val="00323046"/>
    <w:rsid w:val="0032328F"/>
    <w:rsid w:val="0032342C"/>
    <w:rsid w:val="00323983"/>
    <w:rsid w:val="003239DC"/>
    <w:rsid w:val="00323A3F"/>
    <w:rsid w:val="00323FA2"/>
    <w:rsid w:val="00323FC4"/>
    <w:rsid w:val="00324346"/>
    <w:rsid w:val="003249D5"/>
    <w:rsid w:val="00324A21"/>
    <w:rsid w:val="00324A5A"/>
    <w:rsid w:val="00324D2F"/>
    <w:rsid w:val="0032513B"/>
    <w:rsid w:val="0032597F"/>
    <w:rsid w:val="003260E3"/>
    <w:rsid w:val="00326350"/>
    <w:rsid w:val="00326614"/>
    <w:rsid w:val="003267E6"/>
    <w:rsid w:val="00327890"/>
    <w:rsid w:val="0033043C"/>
    <w:rsid w:val="00330540"/>
    <w:rsid w:val="0033095B"/>
    <w:rsid w:val="00330D15"/>
    <w:rsid w:val="003310FC"/>
    <w:rsid w:val="003313D4"/>
    <w:rsid w:val="00331455"/>
    <w:rsid w:val="00331676"/>
    <w:rsid w:val="00331AF5"/>
    <w:rsid w:val="00331D7D"/>
    <w:rsid w:val="00331E12"/>
    <w:rsid w:val="003324AF"/>
    <w:rsid w:val="003325F6"/>
    <w:rsid w:val="00332C27"/>
    <w:rsid w:val="00332C6E"/>
    <w:rsid w:val="00332F6E"/>
    <w:rsid w:val="00332FBF"/>
    <w:rsid w:val="00333D4C"/>
    <w:rsid w:val="00334269"/>
    <w:rsid w:val="00334348"/>
    <w:rsid w:val="00334738"/>
    <w:rsid w:val="00334814"/>
    <w:rsid w:val="00334944"/>
    <w:rsid w:val="00334F65"/>
    <w:rsid w:val="00335489"/>
    <w:rsid w:val="00335877"/>
    <w:rsid w:val="00335880"/>
    <w:rsid w:val="003360B4"/>
    <w:rsid w:val="0033679E"/>
    <w:rsid w:val="003369D4"/>
    <w:rsid w:val="00336C3F"/>
    <w:rsid w:val="003370BB"/>
    <w:rsid w:val="00337E40"/>
    <w:rsid w:val="00340376"/>
    <w:rsid w:val="00340694"/>
    <w:rsid w:val="003408B0"/>
    <w:rsid w:val="00340AE4"/>
    <w:rsid w:val="00340D2E"/>
    <w:rsid w:val="003411F8"/>
    <w:rsid w:val="003415A8"/>
    <w:rsid w:val="00341762"/>
    <w:rsid w:val="00341E7E"/>
    <w:rsid w:val="003426F3"/>
    <w:rsid w:val="00342D22"/>
    <w:rsid w:val="00342F0C"/>
    <w:rsid w:val="00342FA2"/>
    <w:rsid w:val="003438DB"/>
    <w:rsid w:val="00343A0B"/>
    <w:rsid w:val="00343FFC"/>
    <w:rsid w:val="00344D4D"/>
    <w:rsid w:val="003453CE"/>
    <w:rsid w:val="0034554A"/>
    <w:rsid w:val="00345804"/>
    <w:rsid w:val="00345E93"/>
    <w:rsid w:val="00345F4B"/>
    <w:rsid w:val="00345F69"/>
    <w:rsid w:val="00346062"/>
    <w:rsid w:val="003460FD"/>
    <w:rsid w:val="0034618E"/>
    <w:rsid w:val="00346287"/>
    <w:rsid w:val="00346289"/>
    <w:rsid w:val="0034681B"/>
    <w:rsid w:val="0034687D"/>
    <w:rsid w:val="00346FBE"/>
    <w:rsid w:val="00347A1A"/>
    <w:rsid w:val="00347FD7"/>
    <w:rsid w:val="00350018"/>
    <w:rsid w:val="00350107"/>
    <w:rsid w:val="00351099"/>
    <w:rsid w:val="0035149F"/>
    <w:rsid w:val="00351A26"/>
    <w:rsid w:val="00352A3F"/>
    <w:rsid w:val="00352AF3"/>
    <w:rsid w:val="0035318B"/>
    <w:rsid w:val="003531F1"/>
    <w:rsid w:val="003536BC"/>
    <w:rsid w:val="0035391D"/>
    <w:rsid w:val="00353D80"/>
    <w:rsid w:val="00353E0C"/>
    <w:rsid w:val="003541A4"/>
    <w:rsid w:val="00354880"/>
    <w:rsid w:val="00354B03"/>
    <w:rsid w:val="0035517B"/>
    <w:rsid w:val="00355533"/>
    <w:rsid w:val="00355D40"/>
    <w:rsid w:val="00355E81"/>
    <w:rsid w:val="0035632C"/>
    <w:rsid w:val="0035667D"/>
    <w:rsid w:val="003569AD"/>
    <w:rsid w:val="00356D6C"/>
    <w:rsid w:val="00356DA5"/>
    <w:rsid w:val="0035733F"/>
    <w:rsid w:val="003573BD"/>
    <w:rsid w:val="003573C1"/>
    <w:rsid w:val="0035760D"/>
    <w:rsid w:val="00357805"/>
    <w:rsid w:val="00357EC1"/>
    <w:rsid w:val="0036024F"/>
    <w:rsid w:val="003607B5"/>
    <w:rsid w:val="003612DB"/>
    <w:rsid w:val="00361356"/>
    <w:rsid w:val="003614D5"/>
    <w:rsid w:val="0036178B"/>
    <w:rsid w:val="00361938"/>
    <w:rsid w:val="00361B76"/>
    <w:rsid w:val="00362927"/>
    <w:rsid w:val="00362946"/>
    <w:rsid w:val="00362C76"/>
    <w:rsid w:val="00363B52"/>
    <w:rsid w:val="003641F2"/>
    <w:rsid w:val="00364928"/>
    <w:rsid w:val="00364A29"/>
    <w:rsid w:val="00364B48"/>
    <w:rsid w:val="00364D0F"/>
    <w:rsid w:val="00364EE3"/>
    <w:rsid w:val="003651AC"/>
    <w:rsid w:val="003653DC"/>
    <w:rsid w:val="0036551F"/>
    <w:rsid w:val="00365521"/>
    <w:rsid w:val="00365926"/>
    <w:rsid w:val="00365979"/>
    <w:rsid w:val="00366527"/>
    <w:rsid w:val="0036661E"/>
    <w:rsid w:val="00366BB8"/>
    <w:rsid w:val="00366FC5"/>
    <w:rsid w:val="00367B7C"/>
    <w:rsid w:val="003702DB"/>
    <w:rsid w:val="0037030A"/>
    <w:rsid w:val="00370395"/>
    <w:rsid w:val="00370B40"/>
    <w:rsid w:val="00370CD6"/>
    <w:rsid w:val="00371271"/>
    <w:rsid w:val="00371A02"/>
    <w:rsid w:val="00372680"/>
    <w:rsid w:val="0037272F"/>
    <w:rsid w:val="00372DBA"/>
    <w:rsid w:val="00372EA5"/>
    <w:rsid w:val="003738F2"/>
    <w:rsid w:val="00373991"/>
    <w:rsid w:val="00374151"/>
    <w:rsid w:val="003744AA"/>
    <w:rsid w:val="00374DE5"/>
    <w:rsid w:val="0037504E"/>
    <w:rsid w:val="003752B2"/>
    <w:rsid w:val="00375779"/>
    <w:rsid w:val="00375EFC"/>
    <w:rsid w:val="003764C4"/>
    <w:rsid w:val="003766E6"/>
    <w:rsid w:val="003767F8"/>
    <w:rsid w:val="00376E38"/>
    <w:rsid w:val="00377BD1"/>
    <w:rsid w:val="00377DAF"/>
    <w:rsid w:val="00377E40"/>
    <w:rsid w:val="003803B1"/>
    <w:rsid w:val="00380996"/>
    <w:rsid w:val="00380B7D"/>
    <w:rsid w:val="00380BAF"/>
    <w:rsid w:val="00380C84"/>
    <w:rsid w:val="00380CAE"/>
    <w:rsid w:val="00381042"/>
    <w:rsid w:val="003812DE"/>
    <w:rsid w:val="00382277"/>
    <w:rsid w:val="003824FE"/>
    <w:rsid w:val="00382716"/>
    <w:rsid w:val="00382BEC"/>
    <w:rsid w:val="00382D1E"/>
    <w:rsid w:val="00382DF1"/>
    <w:rsid w:val="00383DAB"/>
    <w:rsid w:val="00383E12"/>
    <w:rsid w:val="0038433C"/>
    <w:rsid w:val="00384490"/>
    <w:rsid w:val="00384A46"/>
    <w:rsid w:val="00384E18"/>
    <w:rsid w:val="003850B3"/>
    <w:rsid w:val="00385A30"/>
    <w:rsid w:val="00385DE4"/>
    <w:rsid w:val="00386099"/>
    <w:rsid w:val="003867DB"/>
    <w:rsid w:val="00386B09"/>
    <w:rsid w:val="00386BDF"/>
    <w:rsid w:val="00386F5C"/>
    <w:rsid w:val="00387453"/>
    <w:rsid w:val="0038769E"/>
    <w:rsid w:val="003879AB"/>
    <w:rsid w:val="00387B18"/>
    <w:rsid w:val="00390639"/>
    <w:rsid w:val="00390FE9"/>
    <w:rsid w:val="00391023"/>
    <w:rsid w:val="0039140D"/>
    <w:rsid w:val="00391945"/>
    <w:rsid w:val="00392234"/>
    <w:rsid w:val="0039231E"/>
    <w:rsid w:val="00392336"/>
    <w:rsid w:val="0039245B"/>
    <w:rsid w:val="00392517"/>
    <w:rsid w:val="00392C78"/>
    <w:rsid w:val="00392D02"/>
    <w:rsid w:val="00393105"/>
    <w:rsid w:val="0039334A"/>
    <w:rsid w:val="00393790"/>
    <w:rsid w:val="0039387C"/>
    <w:rsid w:val="0039389F"/>
    <w:rsid w:val="00393A14"/>
    <w:rsid w:val="00393C8E"/>
    <w:rsid w:val="003942AE"/>
    <w:rsid w:val="00394772"/>
    <w:rsid w:val="003949B7"/>
    <w:rsid w:val="00395908"/>
    <w:rsid w:val="00395BFD"/>
    <w:rsid w:val="00395C6B"/>
    <w:rsid w:val="0039616B"/>
    <w:rsid w:val="00396267"/>
    <w:rsid w:val="00396351"/>
    <w:rsid w:val="0039665E"/>
    <w:rsid w:val="00397152"/>
    <w:rsid w:val="0039728C"/>
    <w:rsid w:val="003975E6"/>
    <w:rsid w:val="00397942"/>
    <w:rsid w:val="00397D7B"/>
    <w:rsid w:val="003A0561"/>
    <w:rsid w:val="003A1296"/>
    <w:rsid w:val="003A18EF"/>
    <w:rsid w:val="003A1AD3"/>
    <w:rsid w:val="003A27BC"/>
    <w:rsid w:val="003A291E"/>
    <w:rsid w:val="003A2BF2"/>
    <w:rsid w:val="003A2C25"/>
    <w:rsid w:val="003A3B72"/>
    <w:rsid w:val="003A404B"/>
    <w:rsid w:val="003A4765"/>
    <w:rsid w:val="003A4884"/>
    <w:rsid w:val="003A4EAA"/>
    <w:rsid w:val="003A4FF2"/>
    <w:rsid w:val="003A5298"/>
    <w:rsid w:val="003A52D8"/>
    <w:rsid w:val="003A6719"/>
    <w:rsid w:val="003A685D"/>
    <w:rsid w:val="003A68A8"/>
    <w:rsid w:val="003A698C"/>
    <w:rsid w:val="003A69B9"/>
    <w:rsid w:val="003A7426"/>
    <w:rsid w:val="003A74AB"/>
    <w:rsid w:val="003A76B1"/>
    <w:rsid w:val="003A7991"/>
    <w:rsid w:val="003B000D"/>
    <w:rsid w:val="003B0280"/>
    <w:rsid w:val="003B0286"/>
    <w:rsid w:val="003B0411"/>
    <w:rsid w:val="003B0433"/>
    <w:rsid w:val="003B048D"/>
    <w:rsid w:val="003B0645"/>
    <w:rsid w:val="003B06EC"/>
    <w:rsid w:val="003B08E8"/>
    <w:rsid w:val="003B1070"/>
    <w:rsid w:val="003B1327"/>
    <w:rsid w:val="003B1A01"/>
    <w:rsid w:val="003B1DCB"/>
    <w:rsid w:val="003B20F7"/>
    <w:rsid w:val="003B260A"/>
    <w:rsid w:val="003B2B19"/>
    <w:rsid w:val="003B2B6E"/>
    <w:rsid w:val="003B322E"/>
    <w:rsid w:val="003B35D1"/>
    <w:rsid w:val="003B3AE6"/>
    <w:rsid w:val="003B412D"/>
    <w:rsid w:val="003B4857"/>
    <w:rsid w:val="003B4A6A"/>
    <w:rsid w:val="003B4CAF"/>
    <w:rsid w:val="003B547A"/>
    <w:rsid w:val="003B59E1"/>
    <w:rsid w:val="003B5D0D"/>
    <w:rsid w:val="003B6642"/>
    <w:rsid w:val="003B6B1C"/>
    <w:rsid w:val="003B6BB9"/>
    <w:rsid w:val="003B6D92"/>
    <w:rsid w:val="003B71D2"/>
    <w:rsid w:val="003B71FB"/>
    <w:rsid w:val="003B731F"/>
    <w:rsid w:val="003B758E"/>
    <w:rsid w:val="003B75BC"/>
    <w:rsid w:val="003B79F1"/>
    <w:rsid w:val="003B7F3C"/>
    <w:rsid w:val="003C02B3"/>
    <w:rsid w:val="003C0343"/>
    <w:rsid w:val="003C052B"/>
    <w:rsid w:val="003C0B4A"/>
    <w:rsid w:val="003C0BE4"/>
    <w:rsid w:val="003C1E91"/>
    <w:rsid w:val="003C262A"/>
    <w:rsid w:val="003C2BC8"/>
    <w:rsid w:val="003C2BD6"/>
    <w:rsid w:val="003C32E4"/>
    <w:rsid w:val="003C3D3E"/>
    <w:rsid w:val="003C4521"/>
    <w:rsid w:val="003C4D01"/>
    <w:rsid w:val="003C5726"/>
    <w:rsid w:val="003C6285"/>
    <w:rsid w:val="003C6723"/>
    <w:rsid w:val="003C724F"/>
    <w:rsid w:val="003C7734"/>
    <w:rsid w:val="003C7E93"/>
    <w:rsid w:val="003D01E7"/>
    <w:rsid w:val="003D0783"/>
    <w:rsid w:val="003D07B0"/>
    <w:rsid w:val="003D07EA"/>
    <w:rsid w:val="003D1051"/>
    <w:rsid w:val="003D11D3"/>
    <w:rsid w:val="003D17A6"/>
    <w:rsid w:val="003D2331"/>
    <w:rsid w:val="003D295B"/>
    <w:rsid w:val="003D2D09"/>
    <w:rsid w:val="003D346F"/>
    <w:rsid w:val="003D3916"/>
    <w:rsid w:val="003D3965"/>
    <w:rsid w:val="003D4050"/>
    <w:rsid w:val="003D40E2"/>
    <w:rsid w:val="003D4147"/>
    <w:rsid w:val="003D436F"/>
    <w:rsid w:val="003D4646"/>
    <w:rsid w:val="003D47C4"/>
    <w:rsid w:val="003D4F0B"/>
    <w:rsid w:val="003D535A"/>
    <w:rsid w:val="003D58C3"/>
    <w:rsid w:val="003D5C6A"/>
    <w:rsid w:val="003D71E8"/>
    <w:rsid w:val="003D75EF"/>
    <w:rsid w:val="003D7651"/>
    <w:rsid w:val="003D7696"/>
    <w:rsid w:val="003E0486"/>
    <w:rsid w:val="003E0767"/>
    <w:rsid w:val="003E0A62"/>
    <w:rsid w:val="003E135E"/>
    <w:rsid w:val="003E13D5"/>
    <w:rsid w:val="003E155C"/>
    <w:rsid w:val="003E15D6"/>
    <w:rsid w:val="003E1654"/>
    <w:rsid w:val="003E1671"/>
    <w:rsid w:val="003E1A65"/>
    <w:rsid w:val="003E204D"/>
    <w:rsid w:val="003E229B"/>
    <w:rsid w:val="003E259D"/>
    <w:rsid w:val="003E2A83"/>
    <w:rsid w:val="003E2D72"/>
    <w:rsid w:val="003E2D95"/>
    <w:rsid w:val="003E2FFE"/>
    <w:rsid w:val="003E3339"/>
    <w:rsid w:val="003E341A"/>
    <w:rsid w:val="003E352A"/>
    <w:rsid w:val="003E3CAD"/>
    <w:rsid w:val="003E3D9B"/>
    <w:rsid w:val="003E3E8F"/>
    <w:rsid w:val="003E42FC"/>
    <w:rsid w:val="003E46B0"/>
    <w:rsid w:val="003E47C8"/>
    <w:rsid w:val="003E4960"/>
    <w:rsid w:val="003E4ABD"/>
    <w:rsid w:val="003E4C41"/>
    <w:rsid w:val="003E536B"/>
    <w:rsid w:val="003E5AA2"/>
    <w:rsid w:val="003E6701"/>
    <w:rsid w:val="003E6DE8"/>
    <w:rsid w:val="003E7C24"/>
    <w:rsid w:val="003E7C28"/>
    <w:rsid w:val="003F019E"/>
    <w:rsid w:val="003F0757"/>
    <w:rsid w:val="003F0EDB"/>
    <w:rsid w:val="003F11A2"/>
    <w:rsid w:val="003F1E1C"/>
    <w:rsid w:val="003F2250"/>
    <w:rsid w:val="003F23EB"/>
    <w:rsid w:val="003F2915"/>
    <w:rsid w:val="003F2ED2"/>
    <w:rsid w:val="003F3850"/>
    <w:rsid w:val="003F3CA6"/>
    <w:rsid w:val="003F3DA7"/>
    <w:rsid w:val="003F429D"/>
    <w:rsid w:val="003F4A4C"/>
    <w:rsid w:val="003F4B54"/>
    <w:rsid w:val="003F56F0"/>
    <w:rsid w:val="003F5B25"/>
    <w:rsid w:val="003F5FC5"/>
    <w:rsid w:val="003F6B03"/>
    <w:rsid w:val="003F71B4"/>
    <w:rsid w:val="003F745A"/>
    <w:rsid w:val="003F76D5"/>
    <w:rsid w:val="00400423"/>
    <w:rsid w:val="00400AE4"/>
    <w:rsid w:val="0040114E"/>
    <w:rsid w:val="00401469"/>
    <w:rsid w:val="0040191F"/>
    <w:rsid w:val="00401A94"/>
    <w:rsid w:val="00401DB1"/>
    <w:rsid w:val="00401E3D"/>
    <w:rsid w:val="004021BA"/>
    <w:rsid w:val="004024BC"/>
    <w:rsid w:val="00402B46"/>
    <w:rsid w:val="00402FF0"/>
    <w:rsid w:val="0040319A"/>
    <w:rsid w:val="004035B8"/>
    <w:rsid w:val="00404600"/>
    <w:rsid w:val="00404C97"/>
    <w:rsid w:val="00404E19"/>
    <w:rsid w:val="00404FC6"/>
    <w:rsid w:val="0040523E"/>
    <w:rsid w:val="00405C1B"/>
    <w:rsid w:val="00405C62"/>
    <w:rsid w:val="00405E79"/>
    <w:rsid w:val="00406331"/>
    <w:rsid w:val="0040634A"/>
    <w:rsid w:val="00406577"/>
    <w:rsid w:val="00406870"/>
    <w:rsid w:val="0040694F"/>
    <w:rsid w:val="004069BD"/>
    <w:rsid w:val="00406CB2"/>
    <w:rsid w:val="00406D8E"/>
    <w:rsid w:val="00406E03"/>
    <w:rsid w:val="004071A0"/>
    <w:rsid w:val="00410306"/>
    <w:rsid w:val="0041076F"/>
    <w:rsid w:val="00411584"/>
    <w:rsid w:val="0041217C"/>
    <w:rsid w:val="004128A2"/>
    <w:rsid w:val="00413151"/>
    <w:rsid w:val="0041353D"/>
    <w:rsid w:val="00413623"/>
    <w:rsid w:val="00413765"/>
    <w:rsid w:val="00413CB8"/>
    <w:rsid w:val="00413F32"/>
    <w:rsid w:val="004142D2"/>
    <w:rsid w:val="00414570"/>
    <w:rsid w:val="00415019"/>
    <w:rsid w:val="0041511A"/>
    <w:rsid w:val="00415219"/>
    <w:rsid w:val="00415363"/>
    <w:rsid w:val="00415583"/>
    <w:rsid w:val="0041573F"/>
    <w:rsid w:val="00415744"/>
    <w:rsid w:val="00416221"/>
    <w:rsid w:val="004163B9"/>
    <w:rsid w:val="004166BD"/>
    <w:rsid w:val="0041690E"/>
    <w:rsid w:val="00416BB7"/>
    <w:rsid w:val="00416E91"/>
    <w:rsid w:val="0041725E"/>
    <w:rsid w:val="004177BB"/>
    <w:rsid w:val="0042084C"/>
    <w:rsid w:val="004211EA"/>
    <w:rsid w:val="0042164E"/>
    <w:rsid w:val="0042167F"/>
    <w:rsid w:val="00421AB4"/>
    <w:rsid w:val="004222FC"/>
    <w:rsid w:val="00422356"/>
    <w:rsid w:val="004227DB"/>
    <w:rsid w:val="00423093"/>
    <w:rsid w:val="004237FC"/>
    <w:rsid w:val="00423B7B"/>
    <w:rsid w:val="00423FFB"/>
    <w:rsid w:val="00424598"/>
    <w:rsid w:val="00424774"/>
    <w:rsid w:val="004247BE"/>
    <w:rsid w:val="00424E1B"/>
    <w:rsid w:val="00425440"/>
    <w:rsid w:val="00425757"/>
    <w:rsid w:val="00425A5C"/>
    <w:rsid w:val="00425DCF"/>
    <w:rsid w:val="00425E00"/>
    <w:rsid w:val="00425EB7"/>
    <w:rsid w:val="00425FA7"/>
    <w:rsid w:val="004264D9"/>
    <w:rsid w:val="00426733"/>
    <w:rsid w:val="00426892"/>
    <w:rsid w:val="004269F4"/>
    <w:rsid w:val="00426A26"/>
    <w:rsid w:val="00427154"/>
    <w:rsid w:val="004278BE"/>
    <w:rsid w:val="00427DD1"/>
    <w:rsid w:val="004303DF"/>
    <w:rsid w:val="0043042E"/>
    <w:rsid w:val="0043059C"/>
    <w:rsid w:val="004311BA"/>
    <w:rsid w:val="00431A0B"/>
    <w:rsid w:val="00431A76"/>
    <w:rsid w:val="00431CC5"/>
    <w:rsid w:val="0043231C"/>
    <w:rsid w:val="00432E0F"/>
    <w:rsid w:val="004338AD"/>
    <w:rsid w:val="004339CC"/>
    <w:rsid w:val="00433AEF"/>
    <w:rsid w:val="00433B39"/>
    <w:rsid w:val="004347A2"/>
    <w:rsid w:val="004347F6"/>
    <w:rsid w:val="00434B45"/>
    <w:rsid w:val="00434F34"/>
    <w:rsid w:val="00435F37"/>
    <w:rsid w:val="00435F40"/>
    <w:rsid w:val="00436228"/>
    <w:rsid w:val="00436439"/>
    <w:rsid w:val="004365C1"/>
    <w:rsid w:val="0043666D"/>
    <w:rsid w:val="004368FF"/>
    <w:rsid w:val="00436ABC"/>
    <w:rsid w:val="00437F77"/>
    <w:rsid w:val="004402A9"/>
    <w:rsid w:val="004403AC"/>
    <w:rsid w:val="00440644"/>
    <w:rsid w:val="0044065E"/>
    <w:rsid w:val="0044095E"/>
    <w:rsid w:val="00440A05"/>
    <w:rsid w:val="00440B5F"/>
    <w:rsid w:val="00440B61"/>
    <w:rsid w:val="00440FCF"/>
    <w:rsid w:val="00441A04"/>
    <w:rsid w:val="00441F13"/>
    <w:rsid w:val="004428A6"/>
    <w:rsid w:val="00442913"/>
    <w:rsid w:val="00442A61"/>
    <w:rsid w:val="00442D18"/>
    <w:rsid w:val="00442D6B"/>
    <w:rsid w:val="004430AE"/>
    <w:rsid w:val="00443251"/>
    <w:rsid w:val="004433EF"/>
    <w:rsid w:val="004435FD"/>
    <w:rsid w:val="00444028"/>
    <w:rsid w:val="0044424D"/>
    <w:rsid w:val="00444751"/>
    <w:rsid w:val="0044479E"/>
    <w:rsid w:val="0044502E"/>
    <w:rsid w:val="00445464"/>
    <w:rsid w:val="004455FA"/>
    <w:rsid w:val="00445939"/>
    <w:rsid w:val="0044682C"/>
    <w:rsid w:val="00446B4E"/>
    <w:rsid w:val="00446D72"/>
    <w:rsid w:val="00447004"/>
    <w:rsid w:val="004472B2"/>
    <w:rsid w:val="00447577"/>
    <w:rsid w:val="00447E81"/>
    <w:rsid w:val="0045023F"/>
    <w:rsid w:val="004505E8"/>
    <w:rsid w:val="004509F0"/>
    <w:rsid w:val="00450F20"/>
    <w:rsid w:val="0045109D"/>
    <w:rsid w:val="004514BC"/>
    <w:rsid w:val="00451697"/>
    <w:rsid w:val="00451858"/>
    <w:rsid w:val="00451AD3"/>
    <w:rsid w:val="00451DDC"/>
    <w:rsid w:val="00451E38"/>
    <w:rsid w:val="0045236E"/>
    <w:rsid w:val="004523D8"/>
    <w:rsid w:val="0045275B"/>
    <w:rsid w:val="00452819"/>
    <w:rsid w:val="004529D3"/>
    <w:rsid w:val="004529E6"/>
    <w:rsid w:val="00452CF4"/>
    <w:rsid w:val="00452E0C"/>
    <w:rsid w:val="004533E8"/>
    <w:rsid w:val="0045387D"/>
    <w:rsid w:val="00453AB8"/>
    <w:rsid w:val="00453B8A"/>
    <w:rsid w:val="00454830"/>
    <w:rsid w:val="004553F0"/>
    <w:rsid w:val="00455692"/>
    <w:rsid w:val="00455C2E"/>
    <w:rsid w:val="00455C5C"/>
    <w:rsid w:val="00457411"/>
    <w:rsid w:val="004575E0"/>
    <w:rsid w:val="00457BFD"/>
    <w:rsid w:val="00457E12"/>
    <w:rsid w:val="00457FAD"/>
    <w:rsid w:val="004600C6"/>
    <w:rsid w:val="004604E3"/>
    <w:rsid w:val="0046069E"/>
    <w:rsid w:val="004611C8"/>
    <w:rsid w:val="004612BB"/>
    <w:rsid w:val="00461749"/>
    <w:rsid w:val="00461869"/>
    <w:rsid w:val="00461C48"/>
    <w:rsid w:val="00461D9B"/>
    <w:rsid w:val="00461FEB"/>
    <w:rsid w:val="004625F3"/>
    <w:rsid w:val="00462841"/>
    <w:rsid w:val="00462B3B"/>
    <w:rsid w:val="00462C37"/>
    <w:rsid w:val="00462D87"/>
    <w:rsid w:val="00463785"/>
    <w:rsid w:val="00463A16"/>
    <w:rsid w:val="00463E3F"/>
    <w:rsid w:val="00464C2D"/>
    <w:rsid w:val="00465065"/>
    <w:rsid w:val="0046513F"/>
    <w:rsid w:val="00465916"/>
    <w:rsid w:val="00466013"/>
    <w:rsid w:val="00466222"/>
    <w:rsid w:val="0046643C"/>
    <w:rsid w:val="00466575"/>
    <w:rsid w:val="00466FC7"/>
    <w:rsid w:val="004673AE"/>
    <w:rsid w:val="00467865"/>
    <w:rsid w:val="00467895"/>
    <w:rsid w:val="00467D69"/>
    <w:rsid w:val="00467E11"/>
    <w:rsid w:val="00467E6E"/>
    <w:rsid w:val="00470222"/>
    <w:rsid w:val="00470242"/>
    <w:rsid w:val="004704C5"/>
    <w:rsid w:val="004708C4"/>
    <w:rsid w:val="004709C7"/>
    <w:rsid w:val="00470CCF"/>
    <w:rsid w:val="00470D01"/>
    <w:rsid w:val="00470E24"/>
    <w:rsid w:val="00470E88"/>
    <w:rsid w:val="004714E3"/>
    <w:rsid w:val="0047168A"/>
    <w:rsid w:val="0047255A"/>
    <w:rsid w:val="00472C67"/>
    <w:rsid w:val="00472CEC"/>
    <w:rsid w:val="0047330A"/>
    <w:rsid w:val="00473362"/>
    <w:rsid w:val="0047392F"/>
    <w:rsid w:val="00473954"/>
    <w:rsid w:val="00473A28"/>
    <w:rsid w:val="00473B24"/>
    <w:rsid w:val="00473DFC"/>
    <w:rsid w:val="00474276"/>
    <w:rsid w:val="004747FA"/>
    <w:rsid w:val="00474893"/>
    <w:rsid w:val="00474A01"/>
    <w:rsid w:val="004752AC"/>
    <w:rsid w:val="004754F4"/>
    <w:rsid w:val="00476684"/>
    <w:rsid w:val="004771C6"/>
    <w:rsid w:val="0047734F"/>
    <w:rsid w:val="00477D16"/>
    <w:rsid w:val="00480574"/>
    <w:rsid w:val="00480DB5"/>
    <w:rsid w:val="00480E62"/>
    <w:rsid w:val="004811F2"/>
    <w:rsid w:val="004817FC"/>
    <w:rsid w:val="0048186A"/>
    <w:rsid w:val="00481BC4"/>
    <w:rsid w:val="00482932"/>
    <w:rsid w:val="00482B03"/>
    <w:rsid w:val="00482B2E"/>
    <w:rsid w:val="00482F4A"/>
    <w:rsid w:val="00483754"/>
    <w:rsid w:val="00483789"/>
    <w:rsid w:val="00483AF6"/>
    <w:rsid w:val="00484047"/>
    <w:rsid w:val="0048423E"/>
    <w:rsid w:val="00484668"/>
    <w:rsid w:val="00484D14"/>
    <w:rsid w:val="00485C9F"/>
    <w:rsid w:val="00485E88"/>
    <w:rsid w:val="0048622D"/>
    <w:rsid w:val="00486531"/>
    <w:rsid w:val="004865BD"/>
    <w:rsid w:val="0048683C"/>
    <w:rsid w:val="00486896"/>
    <w:rsid w:val="00486FB7"/>
    <w:rsid w:val="00487382"/>
    <w:rsid w:val="004879E9"/>
    <w:rsid w:val="00487C06"/>
    <w:rsid w:val="00487E5B"/>
    <w:rsid w:val="00487FD1"/>
    <w:rsid w:val="0049040B"/>
    <w:rsid w:val="004907E4"/>
    <w:rsid w:val="00490A50"/>
    <w:rsid w:val="00491204"/>
    <w:rsid w:val="004915E6"/>
    <w:rsid w:val="00491BE6"/>
    <w:rsid w:val="00491E0C"/>
    <w:rsid w:val="00491F4F"/>
    <w:rsid w:val="00492022"/>
    <w:rsid w:val="00492A2D"/>
    <w:rsid w:val="00492AD7"/>
    <w:rsid w:val="004932A3"/>
    <w:rsid w:val="00493516"/>
    <w:rsid w:val="004938FD"/>
    <w:rsid w:val="00493945"/>
    <w:rsid w:val="00493BA1"/>
    <w:rsid w:val="00493D94"/>
    <w:rsid w:val="00493F03"/>
    <w:rsid w:val="00494044"/>
    <w:rsid w:val="0049435A"/>
    <w:rsid w:val="0049466F"/>
    <w:rsid w:val="0049514C"/>
    <w:rsid w:val="004952DA"/>
    <w:rsid w:val="00495854"/>
    <w:rsid w:val="004958E4"/>
    <w:rsid w:val="00496565"/>
    <w:rsid w:val="0049692D"/>
    <w:rsid w:val="00496CDC"/>
    <w:rsid w:val="00496D2A"/>
    <w:rsid w:val="0049704D"/>
    <w:rsid w:val="004972C6"/>
    <w:rsid w:val="004972F5"/>
    <w:rsid w:val="004974FF"/>
    <w:rsid w:val="004A01BA"/>
    <w:rsid w:val="004A0310"/>
    <w:rsid w:val="004A0A66"/>
    <w:rsid w:val="004A0D6F"/>
    <w:rsid w:val="004A14E3"/>
    <w:rsid w:val="004A1547"/>
    <w:rsid w:val="004A1959"/>
    <w:rsid w:val="004A1D1B"/>
    <w:rsid w:val="004A1E09"/>
    <w:rsid w:val="004A234D"/>
    <w:rsid w:val="004A24C1"/>
    <w:rsid w:val="004A271B"/>
    <w:rsid w:val="004A2B7F"/>
    <w:rsid w:val="004A2BA1"/>
    <w:rsid w:val="004A3174"/>
    <w:rsid w:val="004A31BE"/>
    <w:rsid w:val="004A32D9"/>
    <w:rsid w:val="004A359B"/>
    <w:rsid w:val="004A37D9"/>
    <w:rsid w:val="004A3D48"/>
    <w:rsid w:val="004A3DA9"/>
    <w:rsid w:val="004A3E61"/>
    <w:rsid w:val="004A423C"/>
    <w:rsid w:val="004A49DB"/>
    <w:rsid w:val="004A50C6"/>
    <w:rsid w:val="004A53BF"/>
    <w:rsid w:val="004A5A82"/>
    <w:rsid w:val="004A6935"/>
    <w:rsid w:val="004A6A5C"/>
    <w:rsid w:val="004A6B77"/>
    <w:rsid w:val="004A6CA9"/>
    <w:rsid w:val="004A7734"/>
    <w:rsid w:val="004B02E5"/>
    <w:rsid w:val="004B0450"/>
    <w:rsid w:val="004B0BE0"/>
    <w:rsid w:val="004B1482"/>
    <w:rsid w:val="004B1572"/>
    <w:rsid w:val="004B1694"/>
    <w:rsid w:val="004B169C"/>
    <w:rsid w:val="004B197E"/>
    <w:rsid w:val="004B1988"/>
    <w:rsid w:val="004B2237"/>
    <w:rsid w:val="004B261E"/>
    <w:rsid w:val="004B2C2E"/>
    <w:rsid w:val="004B2DA3"/>
    <w:rsid w:val="004B3D69"/>
    <w:rsid w:val="004B5287"/>
    <w:rsid w:val="004B5637"/>
    <w:rsid w:val="004B6044"/>
    <w:rsid w:val="004B64CC"/>
    <w:rsid w:val="004B6815"/>
    <w:rsid w:val="004B6CA6"/>
    <w:rsid w:val="004B7A77"/>
    <w:rsid w:val="004B7B9D"/>
    <w:rsid w:val="004C10D1"/>
    <w:rsid w:val="004C1164"/>
    <w:rsid w:val="004C1F18"/>
    <w:rsid w:val="004C23F7"/>
    <w:rsid w:val="004C2462"/>
    <w:rsid w:val="004C2594"/>
    <w:rsid w:val="004C3985"/>
    <w:rsid w:val="004C3C4D"/>
    <w:rsid w:val="004C416D"/>
    <w:rsid w:val="004C4617"/>
    <w:rsid w:val="004C4A09"/>
    <w:rsid w:val="004C4CD8"/>
    <w:rsid w:val="004C62FE"/>
    <w:rsid w:val="004C6B03"/>
    <w:rsid w:val="004C722B"/>
    <w:rsid w:val="004C7615"/>
    <w:rsid w:val="004C7808"/>
    <w:rsid w:val="004C79AE"/>
    <w:rsid w:val="004D0270"/>
    <w:rsid w:val="004D0AF2"/>
    <w:rsid w:val="004D0C07"/>
    <w:rsid w:val="004D128C"/>
    <w:rsid w:val="004D13FE"/>
    <w:rsid w:val="004D15C9"/>
    <w:rsid w:val="004D16FD"/>
    <w:rsid w:val="004D1995"/>
    <w:rsid w:val="004D24CA"/>
    <w:rsid w:val="004D2AB5"/>
    <w:rsid w:val="004D3305"/>
    <w:rsid w:val="004D3394"/>
    <w:rsid w:val="004D3B9B"/>
    <w:rsid w:val="004D3FBA"/>
    <w:rsid w:val="004D4665"/>
    <w:rsid w:val="004D48C6"/>
    <w:rsid w:val="004D4A6A"/>
    <w:rsid w:val="004D4A93"/>
    <w:rsid w:val="004D4D9C"/>
    <w:rsid w:val="004D5307"/>
    <w:rsid w:val="004D5368"/>
    <w:rsid w:val="004D5F1D"/>
    <w:rsid w:val="004D677B"/>
    <w:rsid w:val="004D6B9F"/>
    <w:rsid w:val="004D6CEA"/>
    <w:rsid w:val="004D6DDC"/>
    <w:rsid w:val="004E082F"/>
    <w:rsid w:val="004E1357"/>
    <w:rsid w:val="004E1439"/>
    <w:rsid w:val="004E1661"/>
    <w:rsid w:val="004E1ABE"/>
    <w:rsid w:val="004E1F59"/>
    <w:rsid w:val="004E225B"/>
    <w:rsid w:val="004E24C7"/>
    <w:rsid w:val="004E2B05"/>
    <w:rsid w:val="004E3179"/>
    <w:rsid w:val="004E342B"/>
    <w:rsid w:val="004E376F"/>
    <w:rsid w:val="004E37EA"/>
    <w:rsid w:val="004E37F0"/>
    <w:rsid w:val="004E3A51"/>
    <w:rsid w:val="004E4DB1"/>
    <w:rsid w:val="004E4E5E"/>
    <w:rsid w:val="004E4F7B"/>
    <w:rsid w:val="004E5804"/>
    <w:rsid w:val="004E65A9"/>
    <w:rsid w:val="004E6718"/>
    <w:rsid w:val="004E67EC"/>
    <w:rsid w:val="004E73E0"/>
    <w:rsid w:val="004E747E"/>
    <w:rsid w:val="004E780C"/>
    <w:rsid w:val="004F017E"/>
    <w:rsid w:val="004F08B0"/>
    <w:rsid w:val="004F0C08"/>
    <w:rsid w:val="004F0C84"/>
    <w:rsid w:val="004F1971"/>
    <w:rsid w:val="004F1994"/>
    <w:rsid w:val="004F1F3A"/>
    <w:rsid w:val="004F21F4"/>
    <w:rsid w:val="004F2462"/>
    <w:rsid w:val="004F25D1"/>
    <w:rsid w:val="004F2D02"/>
    <w:rsid w:val="004F2E91"/>
    <w:rsid w:val="004F3485"/>
    <w:rsid w:val="004F39CE"/>
    <w:rsid w:val="004F3AE4"/>
    <w:rsid w:val="004F3E02"/>
    <w:rsid w:val="004F5101"/>
    <w:rsid w:val="004F5779"/>
    <w:rsid w:val="004F57B6"/>
    <w:rsid w:val="004F6047"/>
    <w:rsid w:val="004F6A60"/>
    <w:rsid w:val="004F7427"/>
    <w:rsid w:val="004F753F"/>
    <w:rsid w:val="004F77DD"/>
    <w:rsid w:val="004F7D55"/>
    <w:rsid w:val="004F7DB3"/>
    <w:rsid w:val="004F7F82"/>
    <w:rsid w:val="005005AE"/>
    <w:rsid w:val="005016E9"/>
    <w:rsid w:val="00501987"/>
    <w:rsid w:val="00502511"/>
    <w:rsid w:val="005027B2"/>
    <w:rsid w:val="005029EC"/>
    <w:rsid w:val="00502FD2"/>
    <w:rsid w:val="00503B01"/>
    <w:rsid w:val="00503E33"/>
    <w:rsid w:val="00505528"/>
    <w:rsid w:val="00505F9F"/>
    <w:rsid w:val="005066C2"/>
    <w:rsid w:val="0050694F"/>
    <w:rsid w:val="005072C6"/>
    <w:rsid w:val="005073E6"/>
    <w:rsid w:val="00507684"/>
    <w:rsid w:val="0050796F"/>
    <w:rsid w:val="00507EB7"/>
    <w:rsid w:val="005108A9"/>
    <w:rsid w:val="00510910"/>
    <w:rsid w:val="00510AB1"/>
    <w:rsid w:val="00511164"/>
    <w:rsid w:val="00511184"/>
    <w:rsid w:val="00511217"/>
    <w:rsid w:val="00511263"/>
    <w:rsid w:val="00511296"/>
    <w:rsid w:val="005118B3"/>
    <w:rsid w:val="00511C40"/>
    <w:rsid w:val="00511C48"/>
    <w:rsid w:val="00511C52"/>
    <w:rsid w:val="00512173"/>
    <w:rsid w:val="005121B8"/>
    <w:rsid w:val="0051247C"/>
    <w:rsid w:val="00512EB4"/>
    <w:rsid w:val="005132F7"/>
    <w:rsid w:val="00514009"/>
    <w:rsid w:val="0051403D"/>
    <w:rsid w:val="00514B07"/>
    <w:rsid w:val="00514B1A"/>
    <w:rsid w:val="00514BFC"/>
    <w:rsid w:val="00514CF7"/>
    <w:rsid w:val="00514DC5"/>
    <w:rsid w:val="005155BB"/>
    <w:rsid w:val="005155DB"/>
    <w:rsid w:val="00515BEB"/>
    <w:rsid w:val="00515ED5"/>
    <w:rsid w:val="005160AB"/>
    <w:rsid w:val="00516121"/>
    <w:rsid w:val="00516196"/>
    <w:rsid w:val="005162BA"/>
    <w:rsid w:val="00516AB7"/>
    <w:rsid w:val="00516B16"/>
    <w:rsid w:val="00516F36"/>
    <w:rsid w:val="00517569"/>
    <w:rsid w:val="00517B13"/>
    <w:rsid w:val="00517F24"/>
    <w:rsid w:val="00517F62"/>
    <w:rsid w:val="00520EAB"/>
    <w:rsid w:val="00520EB5"/>
    <w:rsid w:val="00521364"/>
    <w:rsid w:val="005215CF"/>
    <w:rsid w:val="005216D1"/>
    <w:rsid w:val="005224BE"/>
    <w:rsid w:val="005229C0"/>
    <w:rsid w:val="00522D1C"/>
    <w:rsid w:val="00522EC2"/>
    <w:rsid w:val="00522EDC"/>
    <w:rsid w:val="00523D1B"/>
    <w:rsid w:val="005248E9"/>
    <w:rsid w:val="00524916"/>
    <w:rsid w:val="00525022"/>
    <w:rsid w:val="005253D6"/>
    <w:rsid w:val="00525D08"/>
    <w:rsid w:val="00526062"/>
    <w:rsid w:val="00526408"/>
    <w:rsid w:val="005267E6"/>
    <w:rsid w:val="00526C57"/>
    <w:rsid w:val="00526C97"/>
    <w:rsid w:val="00526F21"/>
    <w:rsid w:val="00527C11"/>
    <w:rsid w:val="00530F11"/>
    <w:rsid w:val="00532308"/>
    <w:rsid w:val="005323BF"/>
    <w:rsid w:val="0053259D"/>
    <w:rsid w:val="005327C8"/>
    <w:rsid w:val="00533609"/>
    <w:rsid w:val="00533EEB"/>
    <w:rsid w:val="0053411D"/>
    <w:rsid w:val="00534977"/>
    <w:rsid w:val="005349FF"/>
    <w:rsid w:val="00534B45"/>
    <w:rsid w:val="00534D26"/>
    <w:rsid w:val="00535386"/>
    <w:rsid w:val="0053541D"/>
    <w:rsid w:val="005356A1"/>
    <w:rsid w:val="00536771"/>
    <w:rsid w:val="00536934"/>
    <w:rsid w:val="00536CD5"/>
    <w:rsid w:val="00536F43"/>
    <w:rsid w:val="005370E3"/>
    <w:rsid w:val="0053721F"/>
    <w:rsid w:val="00537E05"/>
    <w:rsid w:val="00540151"/>
    <w:rsid w:val="00540830"/>
    <w:rsid w:val="00540BC3"/>
    <w:rsid w:val="00540D25"/>
    <w:rsid w:val="005417FC"/>
    <w:rsid w:val="00542BD9"/>
    <w:rsid w:val="00542D55"/>
    <w:rsid w:val="005433CE"/>
    <w:rsid w:val="00543B56"/>
    <w:rsid w:val="00543D2E"/>
    <w:rsid w:val="005440DE"/>
    <w:rsid w:val="0054470B"/>
    <w:rsid w:val="00544C45"/>
    <w:rsid w:val="00544E0C"/>
    <w:rsid w:val="005453A9"/>
    <w:rsid w:val="005457D7"/>
    <w:rsid w:val="00545AD9"/>
    <w:rsid w:val="00546857"/>
    <w:rsid w:val="00546990"/>
    <w:rsid w:val="00546CF3"/>
    <w:rsid w:val="00547E6A"/>
    <w:rsid w:val="00550AA2"/>
    <w:rsid w:val="005515ED"/>
    <w:rsid w:val="00551B53"/>
    <w:rsid w:val="00551C3F"/>
    <w:rsid w:val="00551F82"/>
    <w:rsid w:val="00552085"/>
    <w:rsid w:val="00552E4F"/>
    <w:rsid w:val="00552F9D"/>
    <w:rsid w:val="00553293"/>
    <w:rsid w:val="005541CD"/>
    <w:rsid w:val="005544DC"/>
    <w:rsid w:val="00555148"/>
    <w:rsid w:val="00555174"/>
    <w:rsid w:val="0055583A"/>
    <w:rsid w:val="00555A22"/>
    <w:rsid w:val="00555E1B"/>
    <w:rsid w:val="0055635A"/>
    <w:rsid w:val="0055681E"/>
    <w:rsid w:val="00556D93"/>
    <w:rsid w:val="0055752F"/>
    <w:rsid w:val="005575F4"/>
    <w:rsid w:val="0056007F"/>
    <w:rsid w:val="00560460"/>
    <w:rsid w:val="005609E5"/>
    <w:rsid w:val="00560F3B"/>
    <w:rsid w:val="00561E82"/>
    <w:rsid w:val="00561F63"/>
    <w:rsid w:val="005620A6"/>
    <w:rsid w:val="005622AD"/>
    <w:rsid w:val="005628B8"/>
    <w:rsid w:val="00562AAD"/>
    <w:rsid w:val="00562F94"/>
    <w:rsid w:val="00563373"/>
    <w:rsid w:val="005637E9"/>
    <w:rsid w:val="0056394F"/>
    <w:rsid w:val="00563B22"/>
    <w:rsid w:val="00563F37"/>
    <w:rsid w:val="005646DF"/>
    <w:rsid w:val="00564797"/>
    <w:rsid w:val="00564B0D"/>
    <w:rsid w:val="00564D4D"/>
    <w:rsid w:val="00564E2D"/>
    <w:rsid w:val="0056512D"/>
    <w:rsid w:val="00565356"/>
    <w:rsid w:val="0056549E"/>
    <w:rsid w:val="00565525"/>
    <w:rsid w:val="00565591"/>
    <w:rsid w:val="0056565A"/>
    <w:rsid w:val="00565829"/>
    <w:rsid w:val="00565E74"/>
    <w:rsid w:val="00566811"/>
    <w:rsid w:val="00566E48"/>
    <w:rsid w:val="0056751D"/>
    <w:rsid w:val="005677B7"/>
    <w:rsid w:val="00567D11"/>
    <w:rsid w:val="00567F3B"/>
    <w:rsid w:val="00567F3F"/>
    <w:rsid w:val="0057002B"/>
    <w:rsid w:val="00570BD2"/>
    <w:rsid w:val="00571630"/>
    <w:rsid w:val="00571723"/>
    <w:rsid w:val="005717E2"/>
    <w:rsid w:val="00571F72"/>
    <w:rsid w:val="00572B8D"/>
    <w:rsid w:val="005737FE"/>
    <w:rsid w:val="00573CB0"/>
    <w:rsid w:val="005746E2"/>
    <w:rsid w:val="00574A89"/>
    <w:rsid w:val="00574E18"/>
    <w:rsid w:val="00575092"/>
    <w:rsid w:val="005759F0"/>
    <w:rsid w:val="00575A21"/>
    <w:rsid w:val="00575B8A"/>
    <w:rsid w:val="00575E29"/>
    <w:rsid w:val="00576369"/>
    <w:rsid w:val="00576A68"/>
    <w:rsid w:val="00577735"/>
    <w:rsid w:val="00577C3D"/>
    <w:rsid w:val="00577C7F"/>
    <w:rsid w:val="00580095"/>
    <w:rsid w:val="005802D7"/>
    <w:rsid w:val="00580756"/>
    <w:rsid w:val="00580888"/>
    <w:rsid w:val="0058145A"/>
    <w:rsid w:val="0058234A"/>
    <w:rsid w:val="00582471"/>
    <w:rsid w:val="005824B1"/>
    <w:rsid w:val="00583120"/>
    <w:rsid w:val="0058344B"/>
    <w:rsid w:val="005834D4"/>
    <w:rsid w:val="0058357F"/>
    <w:rsid w:val="00583683"/>
    <w:rsid w:val="005836AF"/>
    <w:rsid w:val="005839AC"/>
    <w:rsid w:val="005839D7"/>
    <w:rsid w:val="00583F62"/>
    <w:rsid w:val="00584993"/>
    <w:rsid w:val="00584B13"/>
    <w:rsid w:val="005856ED"/>
    <w:rsid w:val="0058586A"/>
    <w:rsid w:val="00585A7D"/>
    <w:rsid w:val="00586071"/>
    <w:rsid w:val="005863DD"/>
    <w:rsid w:val="005865FD"/>
    <w:rsid w:val="00586831"/>
    <w:rsid w:val="005868C2"/>
    <w:rsid w:val="0058709E"/>
    <w:rsid w:val="0058775F"/>
    <w:rsid w:val="00587B36"/>
    <w:rsid w:val="00587F14"/>
    <w:rsid w:val="00590192"/>
    <w:rsid w:val="00590619"/>
    <w:rsid w:val="005909B1"/>
    <w:rsid w:val="00590DFE"/>
    <w:rsid w:val="00590E23"/>
    <w:rsid w:val="005912C5"/>
    <w:rsid w:val="00591E97"/>
    <w:rsid w:val="00591EC5"/>
    <w:rsid w:val="0059230D"/>
    <w:rsid w:val="005925F6"/>
    <w:rsid w:val="00592911"/>
    <w:rsid w:val="005929DA"/>
    <w:rsid w:val="005939C6"/>
    <w:rsid w:val="00593E62"/>
    <w:rsid w:val="00593E72"/>
    <w:rsid w:val="0059436C"/>
    <w:rsid w:val="005944C4"/>
    <w:rsid w:val="005945A9"/>
    <w:rsid w:val="00594D96"/>
    <w:rsid w:val="005954B2"/>
    <w:rsid w:val="0059568A"/>
    <w:rsid w:val="005958EF"/>
    <w:rsid w:val="00595A4C"/>
    <w:rsid w:val="00595BA8"/>
    <w:rsid w:val="005960B9"/>
    <w:rsid w:val="00596AC0"/>
    <w:rsid w:val="00596E2A"/>
    <w:rsid w:val="0059701A"/>
    <w:rsid w:val="00597A8D"/>
    <w:rsid w:val="00597BE7"/>
    <w:rsid w:val="00597C1E"/>
    <w:rsid w:val="00597DFB"/>
    <w:rsid w:val="005A0089"/>
    <w:rsid w:val="005A017D"/>
    <w:rsid w:val="005A01FD"/>
    <w:rsid w:val="005A0BDC"/>
    <w:rsid w:val="005A0E88"/>
    <w:rsid w:val="005A1548"/>
    <w:rsid w:val="005A1895"/>
    <w:rsid w:val="005A1921"/>
    <w:rsid w:val="005A1C13"/>
    <w:rsid w:val="005A23AF"/>
    <w:rsid w:val="005A25C6"/>
    <w:rsid w:val="005A2C05"/>
    <w:rsid w:val="005A3716"/>
    <w:rsid w:val="005A3740"/>
    <w:rsid w:val="005A37CC"/>
    <w:rsid w:val="005A3C61"/>
    <w:rsid w:val="005A4540"/>
    <w:rsid w:val="005A4E05"/>
    <w:rsid w:val="005A61EC"/>
    <w:rsid w:val="005A6354"/>
    <w:rsid w:val="005A6BE5"/>
    <w:rsid w:val="005A7603"/>
    <w:rsid w:val="005A7698"/>
    <w:rsid w:val="005A794C"/>
    <w:rsid w:val="005A7A58"/>
    <w:rsid w:val="005A7F6E"/>
    <w:rsid w:val="005B02BB"/>
    <w:rsid w:val="005B065D"/>
    <w:rsid w:val="005B07A2"/>
    <w:rsid w:val="005B13D3"/>
    <w:rsid w:val="005B1507"/>
    <w:rsid w:val="005B18A1"/>
    <w:rsid w:val="005B1B9D"/>
    <w:rsid w:val="005B2972"/>
    <w:rsid w:val="005B2CC1"/>
    <w:rsid w:val="005B31F5"/>
    <w:rsid w:val="005B3423"/>
    <w:rsid w:val="005B3DE3"/>
    <w:rsid w:val="005B3E3F"/>
    <w:rsid w:val="005B4F3A"/>
    <w:rsid w:val="005B5556"/>
    <w:rsid w:val="005B582F"/>
    <w:rsid w:val="005B5A54"/>
    <w:rsid w:val="005B6038"/>
    <w:rsid w:val="005B6BE4"/>
    <w:rsid w:val="005B6EA7"/>
    <w:rsid w:val="005B6F24"/>
    <w:rsid w:val="005B702D"/>
    <w:rsid w:val="005B75A5"/>
    <w:rsid w:val="005B7807"/>
    <w:rsid w:val="005B783B"/>
    <w:rsid w:val="005C052C"/>
    <w:rsid w:val="005C06E4"/>
    <w:rsid w:val="005C0E34"/>
    <w:rsid w:val="005C11BA"/>
    <w:rsid w:val="005C131A"/>
    <w:rsid w:val="005C17D1"/>
    <w:rsid w:val="005C1A46"/>
    <w:rsid w:val="005C2DFC"/>
    <w:rsid w:val="005C3468"/>
    <w:rsid w:val="005C4442"/>
    <w:rsid w:val="005C4673"/>
    <w:rsid w:val="005C49BF"/>
    <w:rsid w:val="005C4B3B"/>
    <w:rsid w:val="005C4C7D"/>
    <w:rsid w:val="005C508B"/>
    <w:rsid w:val="005C5C28"/>
    <w:rsid w:val="005C65F6"/>
    <w:rsid w:val="005C68EF"/>
    <w:rsid w:val="005C6FCC"/>
    <w:rsid w:val="005C7668"/>
    <w:rsid w:val="005C7753"/>
    <w:rsid w:val="005D030F"/>
    <w:rsid w:val="005D0767"/>
    <w:rsid w:val="005D0816"/>
    <w:rsid w:val="005D0CF9"/>
    <w:rsid w:val="005D0F80"/>
    <w:rsid w:val="005D2641"/>
    <w:rsid w:val="005D298D"/>
    <w:rsid w:val="005D2BDC"/>
    <w:rsid w:val="005D2D5C"/>
    <w:rsid w:val="005D37E1"/>
    <w:rsid w:val="005D3839"/>
    <w:rsid w:val="005D3E48"/>
    <w:rsid w:val="005D3ED5"/>
    <w:rsid w:val="005D4870"/>
    <w:rsid w:val="005D48D3"/>
    <w:rsid w:val="005D4B32"/>
    <w:rsid w:val="005D4CE3"/>
    <w:rsid w:val="005D4F1B"/>
    <w:rsid w:val="005D5C20"/>
    <w:rsid w:val="005D5F4E"/>
    <w:rsid w:val="005D6B39"/>
    <w:rsid w:val="005D6C6D"/>
    <w:rsid w:val="005D6D78"/>
    <w:rsid w:val="005D726A"/>
    <w:rsid w:val="005D7609"/>
    <w:rsid w:val="005D7C21"/>
    <w:rsid w:val="005D7D5B"/>
    <w:rsid w:val="005D7EBC"/>
    <w:rsid w:val="005E009D"/>
    <w:rsid w:val="005E0506"/>
    <w:rsid w:val="005E064B"/>
    <w:rsid w:val="005E0D12"/>
    <w:rsid w:val="005E0FDE"/>
    <w:rsid w:val="005E1081"/>
    <w:rsid w:val="005E170F"/>
    <w:rsid w:val="005E1821"/>
    <w:rsid w:val="005E1970"/>
    <w:rsid w:val="005E2315"/>
    <w:rsid w:val="005E2C2E"/>
    <w:rsid w:val="005E2E0F"/>
    <w:rsid w:val="005E3E63"/>
    <w:rsid w:val="005E4671"/>
    <w:rsid w:val="005E4A7F"/>
    <w:rsid w:val="005E5421"/>
    <w:rsid w:val="005E5F4E"/>
    <w:rsid w:val="005E600C"/>
    <w:rsid w:val="005E6189"/>
    <w:rsid w:val="005E62BC"/>
    <w:rsid w:val="005E6498"/>
    <w:rsid w:val="005E670E"/>
    <w:rsid w:val="005E6C84"/>
    <w:rsid w:val="005E6E60"/>
    <w:rsid w:val="005F02A7"/>
    <w:rsid w:val="005F1946"/>
    <w:rsid w:val="005F1C31"/>
    <w:rsid w:val="005F1DF6"/>
    <w:rsid w:val="005F1F42"/>
    <w:rsid w:val="005F250C"/>
    <w:rsid w:val="005F2667"/>
    <w:rsid w:val="005F32B3"/>
    <w:rsid w:val="005F3781"/>
    <w:rsid w:val="005F38D0"/>
    <w:rsid w:val="005F3EB1"/>
    <w:rsid w:val="005F40B2"/>
    <w:rsid w:val="005F4CA4"/>
    <w:rsid w:val="005F5288"/>
    <w:rsid w:val="005F52EA"/>
    <w:rsid w:val="005F544E"/>
    <w:rsid w:val="005F5917"/>
    <w:rsid w:val="005F601A"/>
    <w:rsid w:val="005F61DC"/>
    <w:rsid w:val="005F6553"/>
    <w:rsid w:val="005F6657"/>
    <w:rsid w:val="005F67E8"/>
    <w:rsid w:val="005F6B20"/>
    <w:rsid w:val="005F6E22"/>
    <w:rsid w:val="005F771A"/>
    <w:rsid w:val="005F7CB7"/>
    <w:rsid w:val="005F7D20"/>
    <w:rsid w:val="00600202"/>
    <w:rsid w:val="00600350"/>
    <w:rsid w:val="00600775"/>
    <w:rsid w:val="00600AF8"/>
    <w:rsid w:val="00600BCE"/>
    <w:rsid w:val="00600CFF"/>
    <w:rsid w:val="00600EBF"/>
    <w:rsid w:val="006013AB"/>
    <w:rsid w:val="00602914"/>
    <w:rsid w:val="00602B23"/>
    <w:rsid w:val="00602F4B"/>
    <w:rsid w:val="00603300"/>
    <w:rsid w:val="00604CAF"/>
    <w:rsid w:val="00604EE1"/>
    <w:rsid w:val="006057DD"/>
    <w:rsid w:val="00605AC8"/>
    <w:rsid w:val="00605B3A"/>
    <w:rsid w:val="00605D1E"/>
    <w:rsid w:val="0060677E"/>
    <w:rsid w:val="00606892"/>
    <w:rsid w:val="00606BC9"/>
    <w:rsid w:val="0061082A"/>
    <w:rsid w:val="00610B43"/>
    <w:rsid w:val="00610BB5"/>
    <w:rsid w:val="00610EC4"/>
    <w:rsid w:val="00610F13"/>
    <w:rsid w:val="00611A5D"/>
    <w:rsid w:val="00611BBE"/>
    <w:rsid w:val="0061216A"/>
    <w:rsid w:val="0061221A"/>
    <w:rsid w:val="00612393"/>
    <w:rsid w:val="00612543"/>
    <w:rsid w:val="0061297A"/>
    <w:rsid w:val="00612A70"/>
    <w:rsid w:val="00612C84"/>
    <w:rsid w:val="006131A4"/>
    <w:rsid w:val="00613F3F"/>
    <w:rsid w:val="006141C4"/>
    <w:rsid w:val="00614A6E"/>
    <w:rsid w:val="00614B09"/>
    <w:rsid w:val="0061539D"/>
    <w:rsid w:val="00615FB4"/>
    <w:rsid w:val="0061649E"/>
    <w:rsid w:val="00617103"/>
    <w:rsid w:val="00617144"/>
    <w:rsid w:val="0061740D"/>
    <w:rsid w:val="00617533"/>
    <w:rsid w:val="0061790B"/>
    <w:rsid w:val="00617A6C"/>
    <w:rsid w:val="00617BE1"/>
    <w:rsid w:val="00620083"/>
    <w:rsid w:val="00620E76"/>
    <w:rsid w:val="00620F08"/>
    <w:rsid w:val="00621009"/>
    <w:rsid w:val="0062164A"/>
    <w:rsid w:val="00621B8E"/>
    <w:rsid w:val="00621F42"/>
    <w:rsid w:val="006223B9"/>
    <w:rsid w:val="00622501"/>
    <w:rsid w:val="00622EE8"/>
    <w:rsid w:val="006230BD"/>
    <w:rsid w:val="006230E3"/>
    <w:rsid w:val="006233E9"/>
    <w:rsid w:val="006238B4"/>
    <w:rsid w:val="00623AD9"/>
    <w:rsid w:val="00623C0D"/>
    <w:rsid w:val="00623C71"/>
    <w:rsid w:val="006240A3"/>
    <w:rsid w:val="006243BF"/>
    <w:rsid w:val="00624C11"/>
    <w:rsid w:val="00625002"/>
    <w:rsid w:val="00625093"/>
    <w:rsid w:val="006250C8"/>
    <w:rsid w:val="006251E0"/>
    <w:rsid w:val="006256FB"/>
    <w:rsid w:val="006257C6"/>
    <w:rsid w:val="006259AD"/>
    <w:rsid w:val="0062632C"/>
    <w:rsid w:val="0062656A"/>
    <w:rsid w:val="00626689"/>
    <w:rsid w:val="0062684A"/>
    <w:rsid w:val="00626D4B"/>
    <w:rsid w:val="00626F98"/>
    <w:rsid w:val="00627841"/>
    <w:rsid w:val="006278DE"/>
    <w:rsid w:val="00630243"/>
    <w:rsid w:val="006305CC"/>
    <w:rsid w:val="006305E1"/>
    <w:rsid w:val="00631027"/>
    <w:rsid w:val="006323FC"/>
    <w:rsid w:val="0063250D"/>
    <w:rsid w:val="00632586"/>
    <w:rsid w:val="006329DB"/>
    <w:rsid w:val="00632F73"/>
    <w:rsid w:val="00632F83"/>
    <w:rsid w:val="006337A3"/>
    <w:rsid w:val="00633BB5"/>
    <w:rsid w:val="00633FA5"/>
    <w:rsid w:val="006341BB"/>
    <w:rsid w:val="0063472D"/>
    <w:rsid w:val="00634E99"/>
    <w:rsid w:val="00634EC2"/>
    <w:rsid w:val="00634F3D"/>
    <w:rsid w:val="006354F4"/>
    <w:rsid w:val="00635600"/>
    <w:rsid w:val="006357B3"/>
    <w:rsid w:val="0063729C"/>
    <w:rsid w:val="00637A1D"/>
    <w:rsid w:val="00637DFB"/>
    <w:rsid w:val="0064054F"/>
    <w:rsid w:val="006407FA"/>
    <w:rsid w:val="00640908"/>
    <w:rsid w:val="00641175"/>
    <w:rsid w:val="00641451"/>
    <w:rsid w:val="0064146D"/>
    <w:rsid w:val="006417A8"/>
    <w:rsid w:val="00641995"/>
    <w:rsid w:val="006419DE"/>
    <w:rsid w:val="00641A23"/>
    <w:rsid w:val="00641D92"/>
    <w:rsid w:val="00641DC2"/>
    <w:rsid w:val="00642590"/>
    <w:rsid w:val="006428B3"/>
    <w:rsid w:val="00642A5E"/>
    <w:rsid w:val="00642FC3"/>
    <w:rsid w:val="00643909"/>
    <w:rsid w:val="00643CFE"/>
    <w:rsid w:val="0064422B"/>
    <w:rsid w:val="0064457A"/>
    <w:rsid w:val="00644B89"/>
    <w:rsid w:val="00645653"/>
    <w:rsid w:val="006459F4"/>
    <w:rsid w:val="0064607F"/>
    <w:rsid w:val="00646434"/>
    <w:rsid w:val="00646498"/>
    <w:rsid w:val="00646518"/>
    <w:rsid w:val="0064688A"/>
    <w:rsid w:val="00646A3B"/>
    <w:rsid w:val="00647BE5"/>
    <w:rsid w:val="00647F44"/>
    <w:rsid w:val="00650094"/>
    <w:rsid w:val="00650AEB"/>
    <w:rsid w:val="00650C83"/>
    <w:rsid w:val="00650D3B"/>
    <w:rsid w:val="00650D80"/>
    <w:rsid w:val="00650F05"/>
    <w:rsid w:val="006510E1"/>
    <w:rsid w:val="006514C4"/>
    <w:rsid w:val="00651610"/>
    <w:rsid w:val="0065175E"/>
    <w:rsid w:val="00651BD2"/>
    <w:rsid w:val="006523CB"/>
    <w:rsid w:val="006524A6"/>
    <w:rsid w:val="006529A1"/>
    <w:rsid w:val="00652E94"/>
    <w:rsid w:val="00652EBA"/>
    <w:rsid w:val="006531E6"/>
    <w:rsid w:val="006533EA"/>
    <w:rsid w:val="00653531"/>
    <w:rsid w:val="00653710"/>
    <w:rsid w:val="00653FA6"/>
    <w:rsid w:val="00654213"/>
    <w:rsid w:val="00654521"/>
    <w:rsid w:val="006548EB"/>
    <w:rsid w:val="00654C02"/>
    <w:rsid w:val="00655080"/>
    <w:rsid w:val="0065540B"/>
    <w:rsid w:val="006554A2"/>
    <w:rsid w:val="006562FB"/>
    <w:rsid w:val="006565CD"/>
    <w:rsid w:val="006569E8"/>
    <w:rsid w:val="00656BE7"/>
    <w:rsid w:val="00657524"/>
    <w:rsid w:val="00657599"/>
    <w:rsid w:val="006576C2"/>
    <w:rsid w:val="006578E4"/>
    <w:rsid w:val="00657C61"/>
    <w:rsid w:val="00657FBB"/>
    <w:rsid w:val="0066008F"/>
    <w:rsid w:val="00660A6C"/>
    <w:rsid w:val="00660DA2"/>
    <w:rsid w:val="00660DAE"/>
    <w:rsid w:val="00660F44"/>
    <w:rsid w:val="00661AAD"/>
    <w:rsid w:val="00661E2B"/>
    <w:rsid w:val="0066219F"/>
    <w:rsid w:val="00662508"/>
    <w:rsid w:val="00662947"/>
    <w:rsid w:val="006629ED"/>
    <w:rsid w:val="00662FF2"/>
    <w:rsid w:val="0066308F"/>
    <w:rsid w:val="006631BF"/>
    <w:rsid w:val="0066349F"/>
    <w:rsid w:val="00663C6E"/>
    <w:rsid w:val="006645A8"/>
    <w:rsid w:val="0066496C"/>
    <w:rsid w:val="00664BCA"/>
    <w:rsid w:val="00664D57"/>
    <w:rsid w:val="00664DFA"/>
    <w:rsid w:val="00665314"/>
    <w:rsid w:val="006654FB"/>
    <w:rsid w:val="00665636"/>
    <w:rsid w:val="00665809"/>
    <w:rsid w:val="00666FC7"/>
    <w:rsid w:val="006670B5"/>
    <w:rsid w:val="0066723D"/>
    <w:rsid w:val="006674DB"/>
    <w:rsid w:val="00667897"/>
    <w:rsid w:val="00667C3A"/>
    <w:rsid w:val="00670447"/>
    <w:rsid w:val="00670641"/>
    <w:rsid w:val="0067070B"/>
    <w:rsid w:val="00670965"/>
    <w:rsid w:val="00670FD6"/>
    <w:rsid w:val="0067110A"/>
    <w:rsid w:val="006713F0"/>
    <w:rsid w:val="0067162D"/>
    <w:rsid w:val="00671843"/>
    <w:rsid w:val="006725C1"/>
    <w:rsid w:val="00672659"/>
    <w:rsid w:val="00672940"/>
    <w:rsid w:val="00672C54"/>
    <w:rsid w:val="00672FF9"/>
    <w:rsid w:val="006741C4"/>
    <w:rsid w:val="006743DB"/>
    <w:rsid w:val="00674B78"/>
    <w:rsid w:val="00675F48"/>
    <w:rsid w:val="00675FF1"/>
    <w:rsid w:val="006763D6"/>
    <w:rsid w:val="006763D7"/>
    <w:rsid w:val="00676A63"/>
    <w:rsid w:val="00676EC7"/>
    <w:rsid w:val="00677320"/>
    <w:rsid w:val="00677479"/>
    <w:rsid w:val="00680A0C"/>
    <w:rsid w:val="00680A3F"/>
    <w:rsid w:val="00680D8B"/>
    <w:rsid w:val="00681F6F"/>
    <w:rsid w:val="006825C0"/>
    <w:rsid w:val="00682E3E"/>
    <w:rsid w:val="00682E93"/>
    <w:rsid w:val="00683763"/>
    <w:rsid w:val="00683B2E"/>
    <w:rsid w:val="0068479F"/>
    <w:rsid w:val="006847A7"/>
    <w:rsid w:val="0068516C"/>
    <w:rsid w:val="006856C1"/>
    <w:rsid w:val="006856E8"/>
    <w:rsid w:val="00685727"/>
    <w:rsid w:val="00686084"/>
    <w:rsid w:val="00686446"/>
    <w:rsid w:val="00686C6A"/>
    <w:rsid w:val="00686DBF"/>
    <w:rsid w:val="00686F1C"/>
    <w:rsid w:val="0068729A"/>
    <w:rsid w:val="006872C3"/>
    <w:rsid w:val="006875A6"/>
    <w:rsid w:val="006878E3"/>
    <w:rsid w:val="00687B95"/>
    <w:rsid w:val="00687FAD"/>
    <w:rsid w:val="00690E17"/>
    <w:rsid w:val="0069105D"/>
    <w:rsid w:val="00691202"/>
    <w:rsid w:val="00691251"/>
    <w:rsid w:val="0069141A"/>
    <w:rsid w:val="00691854"/>
    <w:rsid w:val="00691EA7"/>
    <w:rsid w:val="006921EE"/>
    <w:rsid w:val="00692208"/>
    <w:rsid w:val="0069296B"/>
    <w:rsid w:val="0069308B"/>
    <w:rsid w:val="006936DD"/>
    <w:rsid w:val="006939F5"/>
    <w:rsid w:val="00693A48"/>
    <w:rsid w:val="00693F64"/>
    <w:rsid w:val="00694204"/>
    <w:rsid w:val="0069461E"/>
    <w:rsid w:val="0069499F"/>
    <w:rsid w:val="00694A5C"/>
    <w:rsid w:val="00695204"/>
    <w:rsid w:val="006956FC"/>
    <w:rsid w:val="006957D7"/>
    <w:rsid w:val="006962D2"/>
    <w:rsid w:val="006967E3"/>
    <w:rsid w:val="00696B54"/>
    <w:rsid w:val="0069752C"/>
    <w:rsid w:val="006A0BBB"/>
    <w:rsid w:val="006A107F"/>
    <w:rsid w:val="006A1759"/>
    <w:rsid w:val="006A199E"/>
    <w:rsid w:val="006A1AD5"/>
    <w:rsid w:val="006A208C"/>
    <w:rsid w:val="006A2361"/>
    <w:rsid w:val="006A305E"/>
    <w:rsid w:val="006A3A24"/>
    <w:rsid w:val="006A3CFF"/>
    <w:rsid w:val="006A454B"/>
    <w:rsid w:val="006A46D3"/>
    <w:rsid w:val="006A480F"/>
    <w:rsid w:val="006A4946"/>
    <w:rsid w:val="006A4CAD"/>
    <w:rsid w:val="006A4F22"/>
    <w:rsid w:val="006A5323"/>
    <w:rsid w:val="006A548A"/>
    <w:rsid w:val="006A5FB2"/>
    <w:rsid w:val="006A6707"/>
    <w:rsid w:val="006A6998"/>
    <w:rsid w:val="006A706B"/>
    <w:rsid w:val="006A70EC"/>
    <w:rsid w:val="006A7313"/>
    <w:rsid w:val="006A746A"/>
    <w:rsid w:val="006A7B43"/>
    <w:rsid w:val="006B0529"/>
    <w:rsid w:val="006B07CC"/>
    <w:rsid w:val="006B10C6"/>
    <w:rsid w:val="006B17A3"/>
    <w:rsid w:val="006B1CEE"/>
    <w:rsid w:val="006B22CC"/>
    <w:rsid w:val="006B2430"/>
    <w:rsid w:val="006B2864"/>
    <w:rsid w:val="006B2A6A"/>
    <w:rsid w:val="006B2D35"/>
    <w:rsid w:val="006B2E41"/>
    <w:rsid w:val="006B3300"/>
    <w:rsid w:val="006B3BF1"/>
    <w:rsid w:val="006B4349"/>
    <w:rsid w:val="006B4507"/>
    <w:rsid w:val="006B4CC9"/>
    <w:rsid w:val="006B5CE5"/>
    <w:rsid w:val="006B5FA0"/>
    <w:rsid w:val="006B6CAF"/>
    <w:rsid w:val="006B6F69"/>
    <w:rsid w:val="006B6FD3"/>
    <w:rsid w:val="006B74CB"/>
    <w:rsid w:val="006B784B"/>
    <w:rsid w:val="006C00EB"/>
    <w:rsid w:val="006C0298"/>
    <w:rsid w:val="006C02C0"/>
    <w:rsid w:val="006C0654"/>
    <w:rsid w:val="006C08E2"/>
    <w:rsid w:val="006C123C"/>
    <w:rsid w:val="006C136F"/>
    <w:rsid w:val="006C1698"/>
    <w:rsid w:val="006C1962"/>
    <w:rsid w:val="006C1C6F"/>
    <w:rsid w:val="006C2101"/>
    <w:rsid w:val="006C2178"/>
    <w:rsid w:val="006C22EA"/>
    <w:rsid w:val="006C2416"/>
    <w:rsid w:val="006C3196"/>
    <w:rsid w:val="006C3EFD"/>
    <w:rsid w:val="006C43DF"/>
    <w:rsid w:val="006C4C87"/>
    <w:rsid w:val="006C4D02"/>
    <w:rsid w:val="006C541E"/>
    <w:rsid w:val="006C5710"/>
    <w:rsid w:val="006C5A1A"/>
    <w:rsid w:val="006C5EF4"/>
    <w:rsid w:val="006C619A"/>
    <w:rsid w:val="006C6598"/>
    <w:rsid w:val="006C69B9"/>
    <w:rsid w:val="006C6CC5"/>
    <w:rsid w:val="006C6EDE"/>
    <w:rsid w:val="006C7651"/>
    <w:rsid w:val="006C7970"/>
    <w:rsid w:val="006C7FEE"/>
    <w:rsid w:val="006D0238"/>
    <w:rsid w:val="006D0794"/>
    <w:rsid w:val="006D0B2B"/>
    <w:rsid w:val="006D0DA8"/>
    <w:rsid w:val="006D10A6"/>
    <w:rsid w:val="006D11C3"/>
    <w:rsid w:val="006D1D85"/>
    <w:rsid w:val="006D1EFB"/>
    <w:rsid w:val="006D1FB6"/>
    <w:rsid w:val="006D228A"/>
    <w:rsid w:val="006D256A"/>
    <w:rsid w:val="006D2977"/>
    <w:rsid w:val="006D3170"/>
    <w:rsid w:val="006D3307"/>
    <w:rsid w:val="006D3E5A"/>
    <w:rsid w:val="006D4088"/>
    <w:rsid w:val="006D456E"/>
    <w:rsid w:val="006D48D8"/>
    <w:rsid w:val="006D4A44"/>
    <w:rsid w:val="006D4C93"/>
    <w:rsid w:val="006D4E74"/>
    <w:rsid w:val="006D51AD"/>
    <w:rsid w:val="006D5C69"/>
    <w:rsid w:val="006D72C0"/>
    <w:rsid w:val="006D753F"/>
    <w:rsid w:val="006D79C2"/>
    <w:rsid w:val="006D7ED5"/>
    <w:rsid w:val="006E035D"/>
    <w:rsid w:val="006E0CD2"/>
    <w:rsid w:val="006E0E4D"/>
    <w:rsid w:val="006E0FB8"/>
    <w:rsid w:val="006E1430"/>
    <w:rsid w:val="006E1437"/>
    <w:rsid w:val="006E2681"/>
    <w:rsid w:val="006E2690"/>
    <w:rsid w:val="006E274F"/>
    <w:rsid w:val="006E29E9"/>
    <w:rsid w:val="006E2D3C"/>
    <w:rsid w:val="006E3821"/>
    <w:rsid w:val="006E4337"/>
    <w:rsid w:val="006E4938"/>
    <w:rsid w:val="006E4954"/>
    <w:rsid w:val="006E4F7E"/>
    <w:rsid w:val="006E62D3"/>
    <w:rsid w:val="006E64E2"/>
    <w:rsid w:val="006E69D9"/>
    <w:rsid w:val="006E6F68"/>
    <w:rsid w:val="006E73D1"/>
    <w:rsid w:val="006E743F"/>
    <w:rsid w:val="006E7CA9"/>
    <w:rsid w:val="006F0537"/>
    <w:rsid w:val="006F0598"/>
    <w:rsid w:val="006F065C"/>
    <w:rsid w:val="006F1616"/>
    <w:rsid w:val="006F294B"/>
    <w:rsid w:val="006F2CAB"/>
    <w:rsid w:val="006F2D3E"/>
    <w:rsid w:val="006F2DD0"/>
    <w:rsid w:val="006F2EB7"/>
    <w:rsid w:val="006F30F2"/>
    <w:rsid w:val="006F3236"/>
    <w:rsid w:val="006F36E7"/>
    <w:rsid w:val="006F3AB4"/>
    <w:rsid w:val="006F3F88"/>
    <w:rsid w:val="006F4111"/>
    <w:rsid w:val="006F4A16"/>
    <w:rsid w:val="006F4CDC"/>
    <w:rsid w:val="006F4E8A"/>
    <w:rsid w:val="006F5051"/>
    <w:rsid w:val="006F58BD"/>
    <w:rsid w:val="006F5EAE"/>
    <w:rsid w:val="006F64F9"/>
    <w:rsid w:val="006F6F10"/>
    <w:rsid w:val="006F78FE"/>
    <w:rsid w:val="006F7A17"/>
    <w:rsid w:val="006F7F44"/>
    <w:rsid w:val="007000B2"/>
    <w:rsid w:val="007002B5"/>
    <w:rsid w:val="007005E9"/>
    <w:rsid w:val="0070113F"/>
    <w:rsid w:val="007021F5"/>
    <w:rsid w:val="00702A86"/>
    <w:rsid w:val="00703805"/>
    <w:rsid w:val="00703B75"/>
    <w:rsid w:val="00703E5D"/>
    <w:rsid w:val="00704057"/>
    <w:rsid w:val="007047DB"/>
    <w:rsid w:val="007048D5"/>
    <w:rsid w:val="007049F3"/>
    <w:rsid w:val="007057C2"/>
    <w:rsid w:val="00706153"/>
    <w:rsid w:val="0070618C"/>
    <w:rsid w:val="007064A6"/>
    <w:rsid w:val="007064EB"/>
    <w:rsid w:val="00706CE6"/>
    <w:rsid w:val="00706F39"/>
    <w:rsid w:val="0070712C"/>
    <w:rsid w:val="00707323"/>
    <w:rsid w:val="007079B0"/>
    <w:rsid w:val="007079C5"/>
    <w:rsid w:val="007079D3"/>
    <w:rsid w:val="00707A87"/>
    <w:rsid w:val="00707BA2"/>
    <w:rsid w:val="00707BE4"/>
    <w:rsid w:val="007103A1"/>
    <w:rsid w:val="00710811"/>
    <w:rsid w:val="007108BD"/>
    <w:rsid w:val="007109DE"/>
    <w:rsid w:val="00710BB2"/>
    <w:rsid w:val="00711717"/>
    <w:rsid w:val="0071190F"/>
    <w:rsid w:val="00712247"/>
    <w:rsid w:val="0071227C"/>
    <w:rsid w:val="007122FC"/>
    <w:rsid w:val="00712AAB"/>
    <w:rsid w:val="00712B1F"/>
    <w:rsid w:val="00712E23"/>
    <w:rsid w:val="00712EC2"/>
    <w:rsid w:val="00712EEE"/>
    <w:rsid w:val="007131F3"/>
    <w:rsid w:val="0071383B"/>
    <w:rsid w:val="00713B99"/>
    <w:rsid w:val="00713E23"/>
    <w:rsid w:val="007141D3"/>
    <w:rsid w:val="00714718"/>
    <w:rsid w:val="0071556A"/>
    <w:rsid w:val="00715892"/>
    <w:rsid w:val="00715B13"/>
    <w:rsid w:val="00715C8C"/>
    <w:rsid w:val="00715DD6"/>
    <w:rsid w:val="0071622D"/>
    <w:rsid w:val="0071649F"/>
    <w:rsid w:val="00716671"/>
    <w:rsid w:val="0071678D"/>
    <w:rsid w:val="00716A83"/>
    <w:rsid w:val="00716B5B"/>
    <w:rsid w:val="007173CC"/>
    <w:rsid w:val="00717883"/>
    <w:rsid w:val="00717A7C"/>
    <w:rsid w:val="00717AFA"/>
    <w:rsid w:val="0072006A"/>
    <w:rsid w:val="007201B4"/>
    <w:rsid w:val="0072023E"/>
    <w:rsid w:val="007204A1"/>
    <w:rsid w:val="00721929"/>
    <w:rsid w:val="00721E78"/>
    <w:rsid w:val="00721E92"/>
    <w:rsid w:val="00722010"/>
    <w:rsid w:val="00722202"/>
    <w:rsid w:val="00722768"/>
    <w:rsid w:val="007227CA"/>
    <w:rsid w:val="00722937"/>
    <w:rsid w:val="00722B2F"/>
    <w:rsid w:val="00722DEB"/>
    <w:rsid w:val="00722FA9"/>
    <w:rsid w:val="00723318"/>
    <w:rsid w:val="007238CA"/>
    <w:rsid w:val="00723C80"/>
    <w:rsid w:val="007240BC"/>
    <w:rsid w:val="007247CE"/>
    <w:rsid w:val="00724FA4"/>
    <w:rsid w:val="00724FB4"/>
    <w:rsid w:val="00725804"/>
    <w:rsid w:val="007259A8"/>
    <w:rsid w:val="00725A2E"/>
    <w:rsid w:val="00725ADE"/>
    <w:rsid w:val="00726408"/>
    <w:rsid w:val="007266B1"/>
    <w:rsid w:val="0072709F"/>
    <w:rsid w:val="00727B12"/>
    <w:rsid w:val="00727E98"/>
    <w:rsid w:val="007311FE"/>
    <w:rsid w:val="00731369"/>
    <w:rsid w:val="00731AA1"/>
    <w:rsid w:val="00731CF9"/>
    <w:rsid w:val="00732AF8"/>
    <w:rsid w:val="00732B9E"/>
    <w:rsid w:val="00732BC2"/>
    <w:rsid w:val="0073324B"/>
    <w:rsid w:val="0073342D"/>
    <w:rsid w:val="007336C7"/>
    <w:rsid w:val="00733840"/>
    <w:rsid w:val="00733A8F"/>
    <w:rsid w:val="00733BFA"/>
    <w:rsid w:val="00733E7A"/>
    <w:rsid w:val="00733FFB"/>
    <w:rsid w:val="007342E0"/>
    <w:rsid w:val="00734842"/>
    <w:rsid w:val="00734D6A"/>
    <w:rsid w:val="0073524E"/>
    <w:rsid w:val="00735432"/>
    <w:rsid w:val="0073548E"/>
    <w:rsid w:val="007364CD"/>
    <w:rsid w:val="007369C2"/>
    <w:rsid w:val="00736CE4"/>
    <w:rsid w:val="0073752C"/>
    <w:rsid w:val="00737625"/>
    <w:rsid w:val="00737759"/>
    <w:rsid w:val="00737DB8"/>
    <w:rsid w:val="00740878"/>
    <w:rsid w:val="007409D3"/>
    <w:rsid w:val="00740BD7"/>
    <w:rsid w:val="00740DB6"/>
    <w:rsid w:val="00741683"/>
    <w:rsid w:val="0074193C"/>
    <w:rsid w:val="00741ECC"/>
    <w:rsid w:val="0074262E"/>
    <w:rsid w:val="00742654"/>
    <w:rsid w:val="007428D3"/>
    <w:rsid w:val="007436E4"/>
    <w:rsid w:val="007437C9"/>
    <w:rsid w:val="00744183"/>
    <w:rsid w:val="0074420E"/>
    <w:rsid w:val="00744589"/>
    <w:rsid w:val="00744B54"/>
    <w:rsid w:val="00744B98"/>
    <w:rsid w:val="00744E2A"/>
    <w:rsid w:val="00745204"/>
    <w:rsid w:val="0074561C"/>
    <w:rsid w:val="007459E4"/>
    <w:rsid w:val="0074646B"/>
    <w:rsid w:val="0074681B"/>
    <w:rsid w:val="0074727C"/>
    <w:rsid w:val="00747584"/>
    <w:rsid w:val="007475DD"/>
    <w:rsid w:val="0074771A"/>
    <w:rsid w:val="0074789E"/>
    <w:rsid w:val="00747FE1"/>
    <w:rsid w:val="00750549"/>
    <w:rsid w:val="007506C0"/>
    <w:rsid w:val="007507EE"/>
    <w:rsid w:val="00750E34"/>
    <w:rsid w:val="0075124F"/>
    <w:rsid w:val="00751688"/>
    <w:rsid w:val="007517CA"/>
    <w:rsid w:val="0075265F"/>
    <w:rsid w:val="00752775"/>
    <w:rsid w:val="007527E0"/>
    <w:rsid w:val="007529EB"/>
    <w:rsid w:val="007529FD"/>
    <w:rsid w:val="00752FA6"/>
    <w:rsid w:val="00753605"/>
    <w:rsid w:val="007548F6"/>
    <w:rsid w:val="00754C66"/>
    <w:rsid w:val="00755219"/>
    <w:rsid w:val="00756A5E"/>
    <w:rsid w:val="00756EDE"/>
    <w:rsid w:val="007571A2"/>
    <w:rsid w:val="0075754F"/>
    <w:rsid w:val="00757668"/>
    <w:rsid w:val="00757C27"/>
    <w:rsid w:val="00757C4C"/>
    <w:rsid w:val="007600A7"/>
    <w:rsid w:val="0076048A"/>
    <w:rsid w:val="007604FE"/>
    <w:rsid w:val="00760789"/>
    <w:rsid w:val="0076098C"/>
    <w:rsid w:val="00760CF2"/>
    <w:rsid w:val="00760FC5"/>
    <w:rsid w:val="00761508"/>
    <w:rsid w:val="00761523"/>
    <w:rsid w:val="00761779"/>
    <w:rsid w:val="00761C15"/>
    <w:rsid w:val="00761E04"/>
    <w:rsid w:val="00762081"/>
    <w:rsid w:val="00762882"/>
    <w:rsid w:val="00762B9B"/>
    <w:rsid w:val="00762E09"/>
    <w:rsid w:val="00763863"/>
    <w:rsid w:val="00763BC1"/>
    <w:rsid w:val="00763D28"/>
    <w:rsid w:val="00764729"/>
    <w:rsid w:val="00764798"/>
    <w:rsid w:val="00764BDA"/>
    <w:rsid w:val="00764E56"/>
    <w:rsid w:val="00764F55"/>
    <w:rsid w:val="00765205"/>
    <w:rsid w:val="007653B3"/>
    <w:rsid w:val="00766077"/>
    <w:rsid w:val="0076635B"/>
    <w:rsid w:val="00766401"/>
    <w:rsid w:val="00766613"/>
    <w:rsid w:val="007668DC"/>
    <w:rsid w:val="0076699B"/>
    <w:rsid w:val="007669A5"/>
    <w:rsid w:val="00766A6B"/>
    <w:rsid w:val="00766F6E"/>
    <w:rsid w:val="00767330"/>
    <w:rsid w:val="00767F97"/>
    <w:rsid w:val="00770786"/>
    <w:rsid w:val="00770C24"/>
    <w:rsid w:val="00771416"/>
    <w:rsid w:val="00771625"/>
    <w:rsid w:val="00771A3F"/>
    <w:rsid w:val="00771BB5"/>
    <w:rsid w:val="00771E2F"/>
    <w:rsid w:val="007723DA"/>
    <w:rsid w:val="00772809"/>
    <w:rsid w:val="007728C5"/>
    <w:rsid w:val="00772B39"/>
    <w:rsid w:val="007730A3"/>
    <w:rsid w:val="0077315F"/>
    <w:rsid w:val="00773415"/>
    <w:rsid w:val="00773C7B"/>
    <w:rsid w:val="00773D65"/>
    <w:rsid w:val="007744D1"/>
    <w:rsid w:val="00774C8A"/>
    <w:rsid w:val="00775026"/>
    <w:rsid w:val="00775C40"/>
    <w:rsid w:val="0077685B"/>
    <w:rsid w:val="0077719E"/>
    <w:rsid w:val="00777312"/>
    <w:rsid w:val="00777336"/>
    <w:rsid w:val="0077753D"/>
    <w:rsid w:val="0078189F"/>
    <w:rsid w:val="00781AF9"/>
    <w:rsid w:val="00781D88"/>
    <w:rsid w:val="007825D3"/>
    <w:rsid w:val="00782887"/>
    <w:rsid w:val="00782D04"/>
    <w:rsid w:val="00783188"/>
    <w:rsid w:val="00783565"/>
    <w:rsid w:val="007837FF"/>
    <w:rsid w:val="007839F3"/>
    <w:rsid w:val="00783B90"/>
    <w:rsid w:val="00783BDD"/>
    <w:rsid w:val="00784B53"/>
    <w:rsid w:val="00784B9F"/>
    <w:rsid w:val="00784E32"/>
    <w:rsid w:val="0078505D"/>
    <w:rsid w:val="00785301"/>
    <w:rsid w:val="00785F88"/>
    <w:rsid w:val="007860DC"/>
    <w:rsid w:val="0078669D"/>
    <w:rsid w:val="00786C65"/>
    <w:rsid w:val="007871B4"/>
    <w:rsid w:val="0078731C"/>
    <w:rsid w:val="0078734D"/>
    <w:rsid w:val="00787C70"/>
    <w:rsid w:val="00787F8C"/>
    <w:rsid w:val="00790D9A"/>
    <w:rsid w:val="00791236"/>
    <w:rsid w:val="007916F6"/>
    <w:rsid w:val="00791B68"/>
    <w:rsid w:val="0079252E"/>
    <w:rsid w:val="0079262A"/>
    <w:rsid w:val="00792CEE"/>
    <w:rsid w:val="00792E9E"/>
    <w:rsid w:val="00793419"/>
    <w:rsid w:val="00793614"/>
    <w:rsid w:val="00793871"/>
    <w:rsid w:val="00793C77"/>
    <w:rsid w:val="0079409D"/>
    <w:rsid w:val="007945A1"/>
    <w:rsid w:val="00794623"/>
    <w:rsid w:val="00794A41"/>
    <w:rsid w:val="00794AEA"/>
    <w:rsid w:val="00794D77"/>
    <w:rsid w:val="00794D98"/>
    <w:rsid w:val="00794F5C"/>
    <w:rsid w:val="0079505E"/>
    <w:rsid w:val="0079520E"/>
    <w:rsid w:val="00795520"/>
    <w:rsid w:val="007960E6"/>
    <w:rsid w:val="007961BA"/>
    <w:rsid w:val="007961DB"/>
    <w:rsid w:val="007964A7"/>
    <w:rsid w:val="007969A5"/>
    <w:rsid w:val="00796DC6"/>
    <w:rsid w:val="00797026"/>
    <w:rsid w:val="007975AF"/>
    <w:rsid w:val="0079784D"/>
    <w:rsid w:val="00797F77"/>
    <w:rsid w:val="007A06C6"/>
    <w:rsid w:val="007A0C9C"/>
    <w:rsid w:val="007A0E36"/>
    <w:rsid w:val="007A11DA"/>
    <w:rsid w:val="007A16B8"/>
    <w:rsid w:val="007A19AC"/>
    <w:rsid w:val="007A1D72"/>
    <w:rsid w:val="007A1F41"/>
    <w:rsid w:val="007A22C3"/>
    <w:rsid w:val="007A244C"/>
    <w:rsid w:val="007A27FB"/>
    <w:rsid w:val="007A2DF4"/>
    <w:rsid w:val="007A3075"/>
    <w:rsid w:val="007A35CC"/>
    <w:rsid w:val="007A3C8C"/>
    <w:rsid w:val="007A3DDC"/>
    <w:rsid w:val="007A48F5"/>
    <w:rsid w:val="007A4B08"/>
    <w:rsid w:val="007A4E83"/>
    <w:rsid w:val="007A567C"/>
    <w:rsid w:val="007A5AFE"/>
    <w:rsid w:val="007A6314"/>
    <w:rsid w:val="007A6960"/>
    <w:rsid w:val="007A71CE"/>
    <w:rsid w:val="007A7355"/>
    <w:rsid w:val="007A73FD"/>
    <w:rsid w:val="007A7B4D"/>
    <w:rsid w:val="007A7CA4"/>
    <w:rsid w:val="007B00EA"/>
    <w:rsid w:val="007B156C"/>
    <w:rsid w:val="007B1630"/>
    <w:rsid w:val="007B16A5"/>
    <w:rsid w:val="007B1844"/>
    <w:rsid w:val="007B1D27"/>
    <w:rsid w:val="007B2172"/>
    <w:rsid w:val="007B22C1"/>
    <w:rsid w:val="007B33E4"/>
    <w:rsid w:val="007B3529"/>
    <w:rsid w:val="007B375D"/>
    <w:rsid w:val="007B3E92"/>
    <w:rsid w:val="007B3F38"/>
    <w:rsid w:val="007B480C"/>
    <w:rsid w:val="007B5367"/>
    <w:rsid w:val="007B571C"/>
    <w:rsid w:val="007B5C52"/>
    <w:rsid w:val="007B63ED"/>
    <w:rsid w:val="007B6435"/>
    <w:rsid w:val="007B6471"/>
    <w:rsid w:val="007B7104"/>
    <w:rsid w:val="007C0172"/>
    <w:rsid w:val="007C0BB3"/>
    <w:rsid w:val="007C0CDF"/>
    <w:rsid w:val="007C0E3C"/>
    <w:rsid w:val="007C12FB"/>
    <w:rsid w:val="007C1414"/>
    <w:rsid w:val="007C149A"/>
    <w:rsid w:val="007C1F7C"/>
    <w:rsid w:val="007C246A"/>
    <w:rsid w:val="007C268E"/>
    <w:rsid w:val="007C3CB7"/>
    <w:rsid w:val="007C3E26"/>
    <w:rsid w:val="007C4622"/>
    <w:rsid w:val="007C496F"/>
    <w:rsid w:val="007C4B66"/>
    <w:rsid w:val="007C4FB6"/>
    <w:rsid w:val="007C501F"/>
    <w:rsid w:val="007C57A6"/>
    <w:rsid w:val="007C5A8A"/>
    <w:rsid w:val="007C5B69"/>
    <w:rsid w:val="007C5BA4"/>
    <w:rsid w:val="007C5C4D"/>
    <w:rsid w:val="007C5CF4"/>
    <w:rsid w:val="007C5CFA"/>
    <w:rsid w:val="007C64E6"/>
    <w:rsid w:val="007C694A"/>
    <w:rsid w:val="007C76D7"/>
    <w:rsid w:val="007D0270"/>
    <w:rsid w:val="007D08FC"/>
    <w:rsid w:val="007D0A44"/>
    <w:rsid w:val="007D0C0A"/>
    <w:rsid w:val="007D0DC4"/>
    <w:rsid w:val="007D1B95"/>
    <w:rsid w:val="007D1E88"/>
    <w:rsid w:val="007D28E2"/>
    <w:rsid w:val="007D2B06"/>
    <w:rsid w:val="007D3428"/>
    <w:rsid w:val="007D4145"/>
    <w:rsid w:val="007D4306"/>
    <w:rsid w:val="007D47CD"/>
    <w:rsid w:val="007D4B80"/>
    <w:rsid w:val="007D4CAE"/>
    <w:rsid w:val="007D56D8"/>
    <w:rsid w:val="007D5759"/>
    <w:rsid w:val="007D59C9"/>
    <w:rsid w:val="007D5A2D"/>
    <w:rsid w:val="007D6081"/>
    <w:rsid w:val="007D608C"/>
    <w:rsid w:val="007D60DE"/>
    <w:rsid w:val="007D62F1"/>
    <w:rsid w:val="007D63F1"/>
    <w:rsid w:val="007D684E"/>
    <w:rsid w:val="007D6BC6"/>
    <w:rsid w:val="007D737F"/>
    <w:rsid w:val="007D7804"/>
    <w:rsid w:val="007D7930"/>
    <w:rsid w:val="007E021C"/>
    <w:rsid w:val="007E0460"/>
    <w:rsid w:val="007E083B"/>
    <w:rsid w:val="007E10C4"/>
    <w:rsid w:val="007E11AB"/>
    <w:rsid w:val="007E1231"/>
    <w:rsid w:val="007E127C"/>
    <w:rsid w:val="007E1BCC"/>
    <w:rsid w:val="007E1F8A"/>
    <w:rsid w:val="007E26AE"/>
    <w:rsid w:val="007E3393"/>
    <w:rsid w:val="007E3BB1"/>
    <w:rsid w:val="007E46AB"/>
    <w:rsid w:val="007E484B"/>
    <w:rsid w:val="007E525C"/>
    <w:rsid w:val="007E530D"/>
    <w:rsid w:val="007E5983"/>
    <w:rsid w:val="007E5A0B"/>
    <w:rsid w:val="007E6445"/>
    <w:rsid w:val="007E6C8E"/>
    <w:rsid w:val="007E7264"/>
    <w:rsid w:val="007E75D6"/>
    <w:rsid w:val="007E7998"/>
    <w:rsid w:val="007E7C08"/>
    <w:rsid w:val="007F00FC"/>
    <w:rsid w:val="007F0468"/>
    <w:rsid w:val="007F0553"/>
    <w:rsid w:val="007F091E"/>
    <w:rsid w:val="007F0A70"/>
    <w:rsid w:val="007F0E74"/>
    <w:rsid w:val="007F1377"/>
    <w:rsid w:val="007F19BE"/>
    <w:rsid w:val="007F29F7"/>
    <w:rsid w:val="007F2C68"/>
    <w:rsid w:val="007F2D4F"/>
    <w:rsid w:val="007F31DC"/>
    <w:rsid w:val="007F3333"/>
    <w:rsid w:val="007F3660"/>
    <w:rsid w:val="007F52A8"/>
    <w:rsid w:val="007F5347"/>
    <w:rsid w:val="007F5349"/>
    <w:rsid w:val="007F5437"/>
    <w:rsid w:val="007F54A8"/>
    <w:rsid w:val="007F5630"/>
    <w:rsid w:val="007F56FA"/>
    <w:rsid w:val="007F5F69"/>
    <w:rsid w:val="007F64DD"/>
    <w:rsid w:val="007F66BA"/>
    <w:rsid w:val="007F6E26"/>
    <w:rsid w:val="007F725A"/>
    <w:rsid w:val="007F7419"/>
    <w:rsid w:val="007F7720"/>
    <w:rsid w:val="007F7AFD"/>
    <w:rsid w:val="007F7D23"/>
    <w:rsid w:val="008006D0"/>
    <w:rsid w:val="00801C50"/>
    <w:rsid w:val="00801CDB"/>
    <w:rsid w:val="00801D76"/>
    <w:rsid w:val="00801F0B"/>
    <w:rsid w:val="008020B4"/>
    <w:rsid w:val="00802BC0"/>
    <w:rsid w:val="00802D35"/>
    <w:rsid w:val="00802D3B"/>
    <w:rsid w:val="00802E04"/>
    <w:rsid w:val="0080375D"/>
    <w:rsid w:val="00803FB7"/>
    <w:rsid w:val="00804BDB"/>
    <w:rsid w:val="00804F69"/>
    <w:rsid w:val="008051C9"/>
    <w:rsid w:val="0080558C"/>
    <w:rsid w:val="00805834"/>
    <w:rsid w:val="00805A23"/>
    <w:rsid w:val="00805CE0"/>
    <w:rsid w:val="0080690B"/>
    <w:rsid w:val="00806CAC"/>
    <w:rsid w:val="00806D81"/>
    <w:rsid w:val="00807298"/>
    <w:rsid w:val="00807349"/>
    <w:rsid w:val="00807395"/>
    <w:rsid w:val="0080744F"/>
    <w:rsid w:val="0080751F"/>
    <w:rsid w:val="0080779C"/>
    <w:rsid w:val="00807A99"/>
    <w:rsid w:val="00807AAF"/>
    <w:rsid w:val="00810060"/>
    <w:rsid w:val="00810128"/>
    <w:rsid w:val="008102E9"/>
    <w:rsid w:val="008103F9"/>
    <w:rsid w:val="00810510"/>
    <w:rsid w:val="00811326"/>
    <w:rsid w:val="008115E1"/>
    <w:rsid w:val="008115FB"/>
    <w:rsid w:val="00811605"/>
    <w:rsid w:val="00811A56"/>
    <w:rsid w:val="008127DD"/>
    <w:rsid w:val="00812D39"/>
    <w:rsid w:val="00813B28"/>
    <w:rsid w:val="00813DB9"/>
    <w:rsid w:val="00813E90"/>
    <w:rsid w:val="00813E96"/>
    <w:rsid w:val="00813F4F"/>
    <w:rsid w:val="008149F3"/>
    <w:rsid w:val="008156D6"/>
    <w:rsid w:val="00815936"/>
    <w:rsid w:val="00815961"/>
    <w:rsid w:val="00815AB1"/>
    <w:rsid w:val="00815BA6"/>
    <w:rsid w:val="00815CDE"/>
    <w:rsid w:val="00816307"/>
    <w:rsid w:val="0081678D"/>
    <w:rsid w:val="00816CAC"/>
    <w:rsid w:val="00816FFA"/>
    <w:rsid w:val="008170E6"/>
    <w:rsid w:val="0081712D"/>
    <w:rsid w:val="0081765D"/>
    <w:rsid w:val="008179D1"/>
    <w:rsid w:val="00817F9D"/>
    <w:rsid w:val="008207C3"/>
    <w:rsid w:val="00820969"/>
    <w:rsid w:val="008211D9"/>
    <w:rsid w:val="008211E7"/>
    <w:rsid w:val="008212F5"/>
    <w:rsid w:val="00821412"/>
    <w:rsid w:val="00821AFB"/>
    <w:rsid w:val="00821B65"/>
    <w:rsid w:val="00821EF9"/>
    <w:rsid w:val="00822F39"/>
    <w:rsid w:val="008237D1"/>
    <w:rsid w:val="00823BF8"/>
    <w:rsid w:val="00823EB1"/>
    <w:rsid w:val="00824249"/>
    <w:rsid w:val="0082427E"/>
    <w:rsid w:val="0082490F"/>
    <w:rsid w:val="00824971"/>
    <w:rsid w:val="00824C3F"/>
    <w:rsid w:val="008269EF"/>
    <w:rsid w:val="00826A15"/>
    <w:rsid w:val="00826D6F"/>
    <w:rsid w:val="00826E96"/>
    <w:rsid w:val="00826FFB"/>
    <w:rsid w:val="00827064"/>
    <w:rsid w:val="00827355"/>
    <w:rsid w:val="00827539"/>
    <w:rsid w:val="0082788C"/>
    <w:rsid w:val="00827994"/>
    <w:rsid w:val="00827BE1"/>
    <w:rsid w:val="008301C5"/>
    <w:rsid w:val="0083041D"/>
    <w:rsid w:val="00830805"/>
    <w:rsid w:val="008314AA"/>
    <w:rsid w:val="008318B7"/>
    <w:rsid w:val="00832321"/>
    <w:rsid w:val="008325FF"/>
    <w:rsid w:val="00832727"/>
    <w:rsid w:val="0083272A"/>
    <w:rsid w:val="00832947"/>
    <w:rsid w:val="00833129"/>
    <w:rsid w:val="008335AA"/>
    <w:rsid w:val="00833849"/>
    <w:rsid w:val="00834087"/>
    <w:rsid w:val="00834141"/>
    <w:rsid w:val="00834F4A"/>
    <w:rsid w:val="0083566B"/>
    <w:rsid w:val="00835E03"/>
    <w:rsid w:val="0083603F"/>
    <w:rsid w:val="00836148"/>
    <w:rsid w:val="0083618A"/>
    <w:rsid w:val="0083631C"/>
    <w:rsid w:val="00836422"/>
    <w:rsid w:val="008364EE"/>
    <w:rsid w:val="008378B7"/>
    <w:rsid w:val="00837965"/>
    <w:rsid w:val="0083799C"/>
    <w:rsid w:val="00837D6F"/>
    <w:rsid w:val="0084001A"/>
    <w:rsid w:val="00840061"/>
    <w:rsid w:val="00840306"/>
    <w:rsid w:val="00840978"/>
    <w:rsid w:val="008409D1"/>
    <w:rsid w:val="00840BB8"/>
    <w:rsid w:val="008410EA"/>
    <w:rsid w:val="008412B2"/>
    <w:rsid w:val="00842BDB"/>
    <w:rsid w:val="008431A9"/>
    <w:rsid w:val="008435CB"/>
    <w:rsid w:val="00843D6E"/>
    <w:rsid w:val="0084411C"/>
    <w:rsid w:val="00844D40"/>
    <w:rsid w:val="00844E71"/>
    <w:rsid w:val="00845A5D"/>
    <w:rsid w:val="0084663C"/>
    <w:rsid w:val="008469CD"/>
    <w:rsid w:val="00846D52"/>
    <w:rsid w:val="00846FD6"/>
    <w:rsid w:val="008474E1"/>
    <w:rsid w:val="008477DC"/>
    <w:rsid w:val="00850E9A"/>
    <w:rsid w:val="00851477"/>
    <w:rsid w:val="00851504"/>
    <w:rsid w:val="00851984"/>
    <w:rsid w:val="008519CF"/>
    <w:rsid w:val="00851D33"/>
    <w:rsid w:val="00851DA4"/>
    <w:rsid w:val="00851F67"/>
    <w:rsid w:val="008526D3"/>
    <w:rsid w:val="00852E7E"/>
    <w:rsid w:val="008533AC"/>
    <w:rsid w:val="008539C9"/>
    <w:rsid w:val="00853F3F"/>
    <w:rsid w:val="0085446E"/>
    <w:rsid w:val="00854648"/>
    <w:rsid w:val="008548FF"/>
    <w:rsid w:val="008549B9"/>
    <w:rsid w:val="00854D42"/>
    <w:rsid w:val="0085543C"/>
    <w:rsid w:val="00855848"/>
    <w:rsid w:val="008560C4"/>
    <w:rsid w:val="00856225"/>
    <w:rsid w:val="0085652A"/>
    <w:rsid w:val="00856575"/>
    <w:rsid w:val="00856716"/>
    <w:rsid w:val="0085775E"/>
    <w:rsid w:val="00857763"/>
    <w:rsid w:val="00857B2D"/>
    <w:rsid w:val="00857BB8"/>
    <w:rsid w:val="00860302"/>
    <w:rsid w:val="0086057A"/>
    <w:rsid w:val="00860719"/>
    <w:rsid w:val="008613C7"/>
    <w:rsid w:val="0086141C"/>
    <w:rsid w:val="008614AE"/>
    <w:rsid w:val="008617F0"/>
    <w:rsid w:val="00861DDA"/>
    <w:rsid w:val="0086292E"/>
    <w:rsid w:val="00862A86"/>
    <w:rsid w:val="00863278"/>
    <w:rsid w:val="00863FEF"/>
    <w:rsid w:val="008640D3"/>
    <w:rsid w:val="0086425D"/>
    <w:rsid w:val="008645B8"/>
    <w:rsid w:val="0086462E"/>
    <w:rsid w:val="00864782"/>
    <w:rsid w:val="00864806"/>
    <w:rsid w:val="00864947"/>
    <w:rsid w:val="00864B5D"/>
    <w:rsid w:val="00865524"/>
    <w:rsid w:val="00865945"/>
    <w:rsid w:val="008668CE"/>
    <w:rsid w:val="0086756F"/>
    <w:rsid w:val="00867BEA"/>
    <w:rsid w:val="00867F13"/>
    <w:rsid w:val="0087021F"/>
    <w:rsid w:val="008711B2"/>
    <w:rsid w:val="008718FD"/>
    <w:rsid w:val="00871D28"/>
    <w:rsid w:val="00872443"/>
    <w:rsid w:val="00872613"/>
    <w:rsid w:val="00872643"/>
    <w:rsid w:val="00873867"/>
    <w:rsid w:val="008744DE"/>
    <w:rsid w:val="00874BE8"/>
    <w:rsid w:val="00874F52"/>
    <w:rsid w:val="008754AB"/>
    <w:rsid w:val="00875AF9"/>
    <w:rsid w:val="00875BEB"/>
    <w:rsid w:val="00875F1D"/>
    <w:rsid w:val="0087671D"/>
    <w:rsid w:val="00876BB9"/>
    <w:rsid w:val="00876BBD"/>
    <w:rsid w:val="00876C97"/>
    <w:rsid w:val="008770A5"/>
    <w:rsid w:val="00877596"/>
    <w:rsid w:val="0087771B"/>
    <w:rsid w:val="008777E6"/>
    <w:rsid w:val="00877B9F"/>
    <w:rsid w:val="00877BE2"/>
    <w:rsid w:val="00880187"/>
    <w:rsid w:val="008806DF"/>
    <w:rsid w:val="00881A07"/>
    <w:rsid w:val="00881BCA"/>
    <w:rsid w:val="00881E76"/>
    <w:rsid w:val="00882717"/>
    <w:rsid w:val="00882D2A"/>
    <w:rsid w:val="00883595"/>
    <w:rsid w:val="00883720"/>
    <w:rsid w:val="00884318"/>
    <w:rsid w:val="0088467D"/>
    <w:rsid w:val="0088489D"/>
    <w:rsid w:val="00884EC1"/>
    <w:rsid w:val="00885526"/>
    <w:rsid w:val="00885529"/>
    <w:rsid w:val="0088570A"/>
    <w:rsid w:val="00885813"/>
    <w:rsid w:val="00885861"/>
    <w:rsid w:val="00886055"/>
    <w:rsid w:val="00886A98"/>
    <w:rsid w:val="00886B1F"/>
    <w:rsid w:val="0088710C"/>
    <w:rsid w:val="0088782D"/>
    <w:rsid w:val="00887943"/>
    <w:rsid w:val="00887AEA"/>
    <w:rsid w:val="00887E5A"/>
    <w:rsid w:val="00890164"/>
    <w:rsid w:val="008908B8"/>
    <w:rsid w:val="00890A1F"/>
    <w:rsid w:val="00890B52"/>
    <w:rsid w:val="00890B8C"/>
    <w:rsid w:val="008910BD"/>
    <w:rsid w:val="00891918"/>
    <w:rsid w:val="00891A5D"/>
    <w:rsid w:val="00891AEF"/>
    <w:rsid w:val="008924F2"/>
    <w:rsid w:val="008927C7"/>
    <w:rsid w:val="008928C3"/>
    <w:rsid w:val="008929F3"/>
    <w:rsid w:val="00892D52"/>
    <w:rsid w:val="00893EA9"/>
    <w:rsid w:val="008940AC"/>
    <w:rsid w:val="008945E5"/>
    <w:rsid w:val="00894603"/>
    <w:rsid w:val="00894CDF"/>
    <w:rsid w:val="0089519A"/>
    <w:rsid w:val="0089581A"/>
    <w:rsid w:val="0089586A"/>
    <w:rsid w:val="00895A73"/>
    <w:rsid w:val="00896524"/>
    <w:rsid w:val="00896794"/>
    <w:rsid w:val="008970BE"/>
    <w:rsid w:val="0089723D"/>
    <w:rsid w:val="008972CD"/>
    <w:rsid w:val="008972FF"/>
    <w:rsid w:val="00897397"/>
    <w:rsid w:val="008977A7"/>
    <w:rsid w:val="00897FA4"/>
    <w:rsid w:val="008A07D6"/>
    <w:rsid w:val="008A0873"/>
    <w:rsid w:val="008A08B0"/>
    <w:rsid w:val="008A098B"/>
    <w:rsid w:val="008A0C2D"/>
    <w:rsid w:val="008A0E4A"/>
    <w:rsid w:val="008A114D"/>
    <w:rsid w:val="008A1220"/>
    <w:rsid w:val="008A16C8"/>
    <w:rsid w:val="008A19FB"/>
    <w:rsid w:val="008A1D64"/>
    <w:rsid w:val="008A1D7C"/>
    <w:rsid w:val="008A25FF"/>
    <w:rsid w:val="008A2639"/>
    <w:rsid w:val="008A26A6"/>
    <w:rsid w:val="008A28B1"/>
    <w:rsid w:val="008A32D0"/>
    <w:rsid w:val="008A365B"/>
    <w:rsid w:val="008A3A21"/>
    <w:rsid w:val="008A3BAD"/>
    <w:rsid w:val="008A412E"/>
    <w:rsid w:val="008A44E7"/>
    <w:rsid w:val="008A4502"/>
    <w:rsid w:val="008A4660"/>
    <w:rsid w:val="008A4C53"/>
    <w:rsid w:val="008A4CC5"/>
    <w:rsid w:val="008A4D98"/>
    <w:rsid w:val="008A4DCE"/>
    <w:rsid w:val="008A500B"/>
    <w:rsid w:val="008A51C1"/>
    <w:rsid w:val="008A53E0"/>
    <w:rsid w:val="008A63A6"/>
    <w:rsid w:val="008A6467"/>
    <w:rsid w:val="008A6B60"/>
    <w:rsid w:val="008B027E"/>
    <w:rsid w:val="008B05C8"/>
    <w:rsid w:val="008B0968"/>
    <w:rsid w:val="008B0D80"/>
    <w:rsid w:val="008B1484"/>
    <w:rsid w:val="008B1A56"/>
    <w:rsid w:val="008B2175"/>
    <w:rsid w:val="008B2361"/>
    <w:rsid w:val="008B2600"/>
    <w:rsid w:val="008B27B3"/>
    <w:rsid w:val="008B27DB"/>
    <w:rsid w:val="008B3325"/>
    <w:rsid w:val="008B35B0"/>
    <w:rsid w:val="008B3BD7"/>
    <w:rsid w:val="008B3CE4"/>
    <w:rsid w:val="008B3D84"/>
    <w:rsid w:val="008B3F44"/>
    <w:rsid w:val="008B3F7E"/>
    <w:rsid w:val="008B423C"/>
    <w:rsid w:val="008B45C8"/>
    <w:rsid w:val="008B4B88"/>
    <w:rsid w:val="008B5228"/>
    <w:rsid w:val="008B6BBE"/>
    <w:rsid w:val="008B711B"/>
    <w:rsid w:val="008B7793"/>
    <w:rsid w:val="008B7C35"/>
    <w:rsid w:val="008B7D75"/>
    <w:rsid w:val="008B7FE5"/>
    <w:rsid w:val="008C0390"/>
    <w:rsid w:val="008C0EB3"/>
    <w:rsid w:val="008C14FC"/>
    <w:rsid w:val="008C1752"/>
    <w:rsid w:val="008C1E49"/>
    <w:rsid w:val="008C24BD"/>
    <w:rsid w:val="008C24EF"/>
    <w:rsid w:val="008C2C61"/>
    <w:rsid w:val="008C37BB"/>
    <w:rsid w:val="008C4235"/>
    <w:rsid w:val="008C43D8"/>
    <w:rsid w:val="008C463D"/>
    <w:rsid w:val="008C4760"/>
    <w:rsid w:val="008C490E"/>
    <w:rsid w:val="008C4A2D"/>
    <w:rsid w:val="008C51E5"/>
    <w:rsid w:val="008C5AA0"/>
    <w:rsid w:val="008C5F69"/>
    <w:rsid w:val="008C6599"/>
    <w:rsid w:val="008C6F85"/>
    <w:rsid w:val="008C7117"/>
    <w:rsid w:val="008C7366"/>
    <w:rsid w:val="008C7BFB"/>
    <w:rsid w:val="008D0191"/>
    <w:rsid w:val="008D0946"/>
    <w:rsid w:val="008D0CD3"/>
    <w:rsid w:val="008D0F07"/>
    <w:rsid w:val="008D1A8D"/>
    <w:rsid w:val="008D2528"/>
    <w:rsid w:val="008D25E1"/>
    <w:rsid w:val="008D3414"/>
    <w:rsid w:val="008D38E8"/>
    <w:rsid w:val="008D3F36"/>
    <w:rsid w:val="008D414F"/>
    <w:rsid w:val="008D42AE"/>
    <w:rsid w:val="008D49D4"/>
    <w:rsid w:val="008D574B"/>
    <w:rsid w:val="008D5E0E"/>
    <w:rsid w:val="008D5E1D"/>
    <w:rsid w:val="008D6125"/>
    <w:rsid w:val="008D6ECF"/>
    <w:rsid w:val="008D6F23"/>
    <w:rsid w:val="008E01E0"/>
    <w:rsid w:val="008E0588"/>
    <w:rsid w:val="008E08BA"/>
    <w:rsid w:val="008E0D95"/>
    <w:rsid w:val="008E0EB0"/>
    <w:rsid w:val="008E10EF"/>
    <w:rsid w:val="008E12E7"/>
    <w:rsid w:val="008E1812"/>
    <w:rsid w:val="008E1E2E"/>
    <w:rsid w:val="008E1FBC"/>
    <w:rsid w:val="008E1FCC"/>
    <w:rsid w:val="008E210A"/>
    <w:rsid w:val="008E2235"/>
    <w:rsid w:val="008E2317"/>
    <w:rsid w:val="008E2682"/>
    <w:rsid w:val="008E2DA8"/>
    <w:rsid w:val="008E3774"/>
    <w:rsid w:val="008E37F4"/>
    <w:rsid w:val="008E4325"/>
    <w:rsid w:val="008E4483"/>
    <w:rsid w:val="008E4575"/>
    <w:rsid w:val="008E45D4"/>
    <w:rsid w:val="008E4ACA"/>
    <w:rsid w:val="008E4F5A"/>
    <w:rsid w:val="008E5317"/>
    <w:rsid w:val="008E652C"/>
    <w:rsid w:val="008E6F8F"/>
    <w:rsid w:val="008E73C8"/>
    <w:rsid w:val="008E753A"/>
    <w:rsid w:val="008E7564"/>
    <w:rsid w:val="008E77CF"/>
    <w:rsid w:val="008E7EF1"/>
    <w:rsid w:val="008F003E"/>
    <w:rsid w:val="008F07A2"/>
    <w:rsid w:val="008F09DB"/>
    <w:rsid w:val="008F0B95"/>
    <w:rsid w:val="008F14A3"/>
    <w:rsid w:val="008F24F6"/>
    <w:rsid w:val="008F26B6"/>
    <w:rsid w:val="008F2739"/>
    <w:rsid w:val="008F284D"/>
    <w:rsid w:val="008F2CAC"/>
    <w:rsid w:val="008F30C7"/>
    <w:rsid w:val="008F3634"/>
    <w:rsid w:val="008F398C"/>
    <w:rsid w:val="008F3B9D"/>
    <w:rsid w:val="008F3F3F"/>
    <w:rsid w:val="008F423C"/>
    <w:rsid w:val="008F46F0"/>
    <w:rsid w:val="008F4C8C"/>
    <w:rsid w:val="008F4DD9"/>
    <w:rsid w:val="008F515D"/>
    <w:rsid w:val="008F544B"/>
    <w:rsid w:val="008F54A3"/>
    <w:rsid w:val="008F57B0"/>
    <w:rsid w:val="008F5D9E"/>
    <w:rsid w:val="008F5EB2"/>
    <w:rsid w:val="008F6101"/>
    <w:rsid w:val="008F611C"/>
    <w:rsid w:val="008F6457"/>
    <w:rsid w:val="008F64DC"/>
    <w:rsid w:val="008F6646"/>
    <w:rsid w:val="008F67F6"/>
    <w:rsid w:val="008F6B12"/>
    <w:rsid w:val="008F74AD"/>
    <w:rsid w:val="008F7883"/>
    <w:rsid w:val="008F78D4"/>
    <w:rsid w:val="008F78E6"/>
    <w:rsid w:val="008F7C7D"/>
    <w:rsid w:val="009000D5"/>
    <w:rsid w:val="00900767"/>
    <w:rsid w:val="009009DC"/>
    <w:rsid w:val="00900C42"/>
    <w:rsid w:val="00900F1B"/>
    <w:rsid w:val="00901402"/>
    <w:rsid w:val="009016D0"/>
    <w:rsid w:val="00901980"/>
    <w:rsid w:val="00901DF8"/>
    <w:rsid w:val="00902471"/>
    <w:rsid w:val="009027FB"/>
    <w:rsid w:val="009029E3"/>
    <w:rsid w:val="009038A4"/>
    <w:rsid w:val="00903C6B"/>
    <w:rsid w:val="00903FE9"/>
    <w:rsid w:val="0090454F"/>
    <w:rsid w:val="009049C9"/>
    <w:rsid w:val="00904CC7"/>
    <w:rsid w:val="00905132"/>
    <w:rsid w:val="00905278"/>
    <w:rsid w:val="00906281"/>
    <w:rsid w:val="00906D94"/>
    <w:rsid w:val="0090783E"/>
    <w:rsid w:val="00910424"/>
    <w:rsid w:val="009108F4"/>
    <w:rsid w:val="00910A31"/>
    <w:rsid w:val="00910AF8"/>
    <w:rsid w:val="009110FD"/>
    <w:rsid w:val="00911D1E"/>
    <w:rsid w:val="00911D7F"/>
    <w:rsid w:val="009122DD"/>
    <w:rsid w:val="009130BB"/>
    <w:rsid w:val="00913108"/>
    <w:rsid w:val="0091329D"/>
    <w:rsid w:val="00913466"/>
    <w:rsid w:val="00913576"/>
    <w:rsid w:val="009139C2"/>
    <w:rsid w:val="009139CE"/>
    <w:rsid w:val="009142A1"/>
    <w:rsid w:val="00914392"/>
    <w:rsid w:val="0091451E"/>
    <w:rsid w:val="00914949"/>
    <w:rsid w:val="00914A60"/>
    <w:rsid w:val="00914C83"/>
    <w:rsid w:val="00915278"/>
    <w:rsid w:val="009152A4"/>
    <w:rsid w:val="00915B4B"/>
    <w:rsid w:val="00915DE7"/>
    <w:rsid w:val="00916023"/>
    <w:rsid w:val="00916512"/>
    <w:rsid w:val="00916AC3"/>
    <w:rsid w:val="00916F27"/>
    <w:rsid w:val="0091739C"/>
    <w:rsid w:val="00917E61"/>
    <w:rsid w:val="009201BC"/>
    <w:rsid w:val="00920853"/>
    <w:rsid w:val="00920907"/>
    <w:rsid w:val="00920A9C"/>
    <w:rsid w:val="00921BA4"/>
    <w:rsid w:val="00922173"/>
    <w:rsid w:val="009229F7"/>
    <w:rsid w:val="00922BF7"/>
    <w:rsid w:val="00922CA8"/>
    <w:rsid w:val="009233FF"/>
    <w:rsid w:val="009236B4"/>
    <w:rsid w:val="00923AEA"/>
    <w:rsid w:val="00923B1A"/>
    <w:rsid w:val="00923C81"/>
    <w:rsid w:val="00923CCC"/>
    <w:rsid w:val="009240E6"/>
    <w:rsid w:val="009244E2"/>
    <w:rsid w:val="009249A7"/>
    <w:rsid w:val="00924A49"/>
    <w:rsid w:val="00924D7A"/>
    <w:rsid w:val="009252A0"/>
    <w:rsid w:val="0092566E"/>
    <w:rsid w:val="00925680"/>
    <w:rsid w:val="009259EB"/>
    <w:rsid w:val="00925B6F"/>
    <w:rsid w:val="0092647B"/>
    <w:rsid w:val="00926FC9"/>
    <w:rsid w:val="009270FC"/>
    <w:rsid w:val="00927200"/>
    <w:rsid w:val="0092762A"/>
    <w:rsid w:val="00927A74"/>
    <w:rsid w:val="00930213"/>
    <w:rsid w:val="00930498"/>
    <w:rsid w:val="00930575"/>
    <w:rsid w:val="009309DD"/>
    <w:rsid w:val="00931C05"/>
    <w:rsid w:val="00932304"/>
    <w:rsid w:val="0093230C"/>
    <w:rsid w:val="00932499"/>
    <w:rsid w:val="0093249F"/>
    <w:rsid w:val="009326A0"/>
    <w:rsid w:val="0093304D"/>
    <w:rsid w:val="0093315C"/>
    <w:rsid w:val="009338D3"/>
    <w:rsid w:val="00933D87"/>
    <w:rsid w:val="00933E9F"/>
    <w:rsid w:val="00933EFD"/>
    <w:rsid w:val="00934303"/>
    <w:rsid w:val="00934ABC"/>
    <w:rsid w:val="00934DD8"/>
    <w:rsid w:val="00935059"/>
    <w:rsid w:val="0093589A"/>
    <w:rsid w:val="009358B3"/>
    <w:rsid w:val="00935F16"/>
    <w:rsid w:val="009362A7"/>
    <w:rsid w:val="0093634D"/>
    <w:rsid w:val="00937989"/>
    <w:rsid w:val="00937AD3"/>
    <w:rsid w:val="00940996"/>
    <w:rsid w:val="009409D5"/>
    <w:rsid w:val="0094151C"/>
    <w:rsid w:val="0094185B"/>
    <w:rsid w:val="009425B0"/>
    <w:rsid w:val="00942C0C"/>
    <w:rsid w:val="00942F2A"/>
    <w:rsid w:val="009431E2"/>
    <w:rsid w:val="009434DA"/>
    <w:rsid w:val="009435B4"/>
    <w:rsid w:val="009436F0"/>
    <w:rsid w:val="00943A5D"/>
    <w:rsid w:val="009441B8"/>
    <w:rsid w:val="0094432E"/>
    <w:rsid w:val="00944412"/>
    <w:rsid w:val="00944AE0"/>
    <w:rsid w:val="009457E9"/>
    <w:rsid w:val="00945AAF"/>
    <w:rsid w:val="00945B23"/>
    <w:rsid w:val="009461A5"/>
    <w:rsid w:val="00946727"/>
    <w:rsid w:val="00946766"/>
    <w:rsid w:val="009467C8"/>
    <w:rsid w:val="009468CA"/>
    <w:rsid w:val="00946C24"/>
    <w:rsid w:val="00946E17"/>
    <w:rsid w:val="00946E48"/>
    <w:rsid w:val="00946E97"/>
    <w:rsid w:val="00946FAB"/>
    <w:rsid w:val="00947626"/>
    <w:rsid w:val="009477C6"/>
    <w:rsid w:val="009477DB"/>
    <w:rsid w:val="00947D8C"/>
    <w:rsid w:val="00950318"/>
    <w:rsid w:val="00950B24"/>
    <w:rsid w:val="00950F98"/>
    <w:rsid w:val="009510D3"/>
    <w:rsid w:val="0095221A"/>
    <w:rsid w:val="009525C9"/>
    <w:rsid w:val="009529AA"/>
    <w:rsid w:val="00952CE9"/>
    <w:rsid w:val="00952F72"/>
    <w:rsid w:val="00954434"/>
    <w:rsid w:val="009544DD"/>
    <w:rsid w:val="00954720"/>
    <w:rsid w:val="009548A0"/>
    <w:rsid w:val="009549CB"/>
    <w:rsid w:val="00954C52"/>
    <w:rsid w:val="0095587C"/>
    <w:rsid w:val="009561D1"/>
    <w:rsid w:val="00956CDE"/>
    <w:rsid w:val="00956DC1"/>
    <w:rsid w:val="00956DC4"/>
    <w:rsid w:val="00956F1F"/>
    <w:rsid w:val="00956F7E"/>
    <w:rsid w:val="00956F91"/>
    <w:rsid w:val="0095713D"/>
    <w:rsid w:val="00957694"/>
    <w:rsid w:val="009578EC"/>
    <w:rsid w:val="00957D4B"/>
    <w:rsid w:val="00957DC2"/>
    <w:rsid w:val="00960159"/>
    <w:rsid w:val="00960C4C"/>
    <w:rsid w:val="00960D17"/>
    <w:rsid w:val="00960FB6"/>
    <w:rsid w:val="00960FD1"/>
    <w:rsid w:val="0096111D"/>
    <w:rsid w:val="00961564"/>
    <w:rsid w:val="00961E0A"/>
    <w:rsid w:val="00961E0D"/>
    <w:rsid w:val="00961F45"/>
    <w:rsid w:val="009622C9"/>
    <w:rsid w:val="009622CB"/>
    <w:rsid w:val="0096298A"/>
    <w:rsid w:val="00962C20"/>
    <w:rsid w:val="00962C80"/>
    <w:rsid w:val="00962DE3"/>
    <w:rsid w:val="00963BCE"/>
    <w:rsid w:val="00963E99"/>
    <w:rsid w:val="009641A6"/>
    <w:rsid w:val="00964228"/>
    <w:rsid w:val="00964B28"/>
    <w:rsid w:val="00964D35"/>
    <w:rsid w:val="0096524F"/>
    <w:rsid w:val="0096692A"/>
    <w:rsid w:val="009671C0"/>
    <w:rsid w:val="009674A6"/>
    <w:rsid w:val="00967C8A"/>
    <w:rsid w:val="00967DBE"/>
    <w:rsid w:val="00967E0C"/>
    <w:rsid w:val="00967F08"/>
    <w:rsid w:val="0097009F"/>
    <w:rsid w:val="00970260"/>
    <w:rsid w:val="00970406"/>
    <w:rsid w:val="009707E7"/>
    <w:rsid w:val="0097141F"/>
    <w:rsid w:val="009728AB"/>
    <w:rsid w:val="00972F1B"/>
    <w:rsid w:val="00972FDC"/>
    <w:rsid w:val="00973B27"/>
    <w:rsid w:val="0097485F"/>
    <w:rsid w:val="00974A04"/>
    <w:rsid w:val="00974AF5"/>
    <w:rsid w:val="00974E6D"/>
    <w:rsid w:val="00975266"/>
    <w:rsid w:val="009756B4"/>
    <w:rsid w:val="00975AAE"/>
    <w:rsid w:val="00975E82"/>
    <w:rsid w:val="00975F90"/>
    <w:rsid w:val="009760DE"/>
    <w:rsid w:val="00976D5A"/>
    <w:rsid w:val="00977070"/>
    <w:rsid w:val="00977201"/>
    <w:rsid w:val="00977313"/>
    <w:rsid w:val="0097733D"/>
    <w:rsid w:val="00977C67"/>
    <w:rsid w:val="00977E27"/>
    <w:rsid w:val="00980064"/>
    <w:rsid w:val="0098094F"/>
    <w:rsid w:val="00980C3E"/>
    <w:rsid w:val="00980F18"/>
    <w:rsid w:val="00981324"/>
    <w:rsid w:val="00981970"/>
    <w:rsid w:val="00982235"/>
    <w:rsid w:val="00982845"/>
    <w:rsid w:val="00982955"/>
    <w:rsid w:val="00982B02"/>
    <w:rsid w:val="0098326E"/>
    <w:rsid w:val="009833E5"/>
    <w:rsid w:val="00983459"/>
    <w:rsid w:val="00983534"/>
    <w:rsid w:val="009836FC"/>
    <w:rsid w:val="00984DA2"/>
    <w:rsid w:val="009852E4"/>
    <w:rsid w:val="00985D43"/>
    <w:rsid w:val="00985E10"/>
    <w:rsid w:val="00986052"/>
    <w:rsid w:val="009861D6"/>
    <w:rsid w:val="00986700"/>
    <w:rsid w:val="00986993"/>
    <w:rsid w:val="009877AF"/>
    <w:rsid w:val="009903BE"/>
    <w:rsid w:val="009911F9"/>
    <w:rsid w:val="009914D9"/>
    <w:rsid w:val="00991CF8"/>
    <w:rsid w:val="0099285F"/>
    <w:rsid w:val="00992996"/>
    <w:rsid w:val="009930DB"/>
    <w:rsid w:val="0099330D"/>
    <w:rsid w:val="009940E6"/>
    <w:rsid w:val="00994341"/>
    <w:rsid w:val="0099483D"/>
    <w:rsid w:val="009948B1"/>
    <w:rsid w:val="00994CD9"/>
    <w:rsid w:val="009951F7"/>
    <w:rsid w:val="00995949"/>
    <w:rsid w:val="00995BC5"/>
    <w:rsid w:val="009967DD"/>
    <w:rsid w:val="00996B32"/>
    <w:rsid w:val="00996DB8"/>
    <w:rsid w:val="00996DFF"/>
    <w:rsid w:val="0099705C"/>
    <w:rsid w:val="009974A2"/>
    <w:rsid w:val="009978EF"/>
    <w:rsid w:val="009A03D7"/>
    <w:rsid w:val="009A0A2A"/>
    <w:rsid w:val="009A0D3B"/>
    <w:rsid w:val="009A1322"/>
    <w:rsid w:val="009A1EC4"/>
    <w:rsid w:val="009A235E"/>
    <w:rsid w:val="009A2550"/>
    <w:rsid w:val="009A2DDC"/>
    <w:rsid w:val="009A3304"/>
    <w:rsid w:val="009A3747"/>
    <w:rsid w:val="009A3955"/>
    <w:rsid w:val="009A3AC4"/>
    <w:rsid w:val="009A41B9"/>
    <w:rsid w:val="009A4893"/>
    <w:rsid w:val="009A4F58"/>
    <w:rsid w:val="009A51E2"/>
    <w:rsid w:val="009A52ED"/>
    <w:rsid w:val="009A54C0"/>
    <w:rsid w:val="009A5535"/>
    <w:rsid w:val="009A6539"/>
    <w:rsid w:val="009A6739"/>
    <w:rsid w:val="009A6A63"/>
    <w:rsid w:val="009A70AF"/>
    <w:rsid w:val="009A71CA"/>
    <w:rsid w:val="009A7279"/>
    <w:rsid w:val="009A76A7"/>
    <w:rsid w:val="009A7793"/>
    <w:rsid w:val="009A779D"/>
    <w:rsid w:val="009A77F4"/>
    <w:rsid w:val="009A79A5"/>
    <w:rsid w:val="009A7FCA"/>
    <w:rsid w:val="009B0296"/>
    <w:rsid w:val="009B046E"/>
    <w:rsid w:val="009B0489"/>
    <w:rsid w:val="009B141A"/>
    <w:rsid w:val="009B14E2"/>
    <w:rsid w:val="009B1914"/>
    <w:rsid w:val="009B1F90"/>
    <w:rsid w:val="009B2156"/>
    <w:rsid w:val="009B2380"/>
    <w:rsid w:val="009B2A89"/>
    <w:rsid w:val="009B3B54"/>
    <w:rsid w:val="009B3EFD"/>
    <w:rsid w:val="009B4051"/>
    <w:rsid w:val="009B4142"/>
    <w:rsid w:val="009B4A5C"/>
    <w:rsid w:val="009B529A"/>
    <w:rsid w:val="009B5542"/>
    <w:rsid w:val="009B5701"/>
    <w:rsid w:val="009B5A21"/>
    <w:rsid w:val="009B5B61"/>
    <w:rsid w:val="009B6CE2"/>
    <w:rsid w:val="009B774A"/>
    <w:rsid w:val="009B7A7E"/>
    <w:rsid w:val="009B7E57"/>
    <w:rsid w:val="009C0B9A"/>
    <w:rsid w:val="009C0BB1"/>
    <w:rsid w:val="009C0BEB"/>
    <w:rsid w:val="009C0FA5"/>
    <w:rsid w:val="009C10A7"/>
    <w:rsid w:val="009C10DC"/>
    <w:rsid w:val="009C11D5"/>
    <w:rsid w:val="009C19BD"/>
    <w:rsid w:val="009C1E8A"/>
    <w:rsid w:val="009C1FF3"/>
    <w:rsid w:val="009C2AFA"/>
    <w:rsid w:val="009C3046"/>
    <w:rsid w:val="009C31F0"/>
    <w:rsid w:val="009C359C"/>
    <w:rsid w:val="009C37BE"/>
    <w:rsid w:val="009C3908"/>
    <w:rsid w:val="009C3B01"/>
    <w:rsid w:val="009C3E4C"/>
    <w:rsid w:val="009C42A0"/>
    <w:rsid w:val="009C4341"/>
    <w:rsid w:val="009C44EC"/>
    <w:rsid w:val="009C46B0"/>
    <w:rsid w:val="009C481A"/>
    <w:rsid w:val="009C49AD"/>
    <w:rsid w:val="009C4CE1"/>
    <w:rsid w:val="009C4EC8"/>
    <w:rsid w:val="009C5AAB"/>
    <w:rsid w:val="009C617C"/>
    <w:rsid w:val="009C6688"/>
    <w:rsid w:val="009C719A"/>
    <w:rsid w:val="009C7513"/>
    <w:rsid w:val="009C78E5"/>
    <w:rsid w:val="009C7D1B"/>
    <w:rsid w:val="009C7F39"/>
    <w:rsid w:val="009D02C6"/>
    <w:rsid w:val="009D1C0F"/>
    <w:rsid w:val="009D2082"/>
    <w:rsid w:val="009D2247"/>
    <w:rsid w:val="009D22C5"/>
    <w:rsid w:val="009D249C"/>
    <w:rsid w:val="009D4808"/>
    <w:rsid w:val="009D4C92"/>
    <w:rsid w:val="009D4DAB"/>
    <w:rsid w:val="009D4FF5"/>
    <w:rsid w:val="009D502C"/>
    <w:rsid w:val="009D543D"/>
    <w:rsid w:val="009D571B"/>
    <w:rsid w:val="009D5876"/>
    <w:rsid w:val="009D5905"/>
    <w:rsid w:val="009D5955"/>
    <w:rsid w:val="009D5C41"/>
    <w:rsid w:val="009D5C7A"/>
    <w:rsid w:val="009D5F07"/>
    <w:rsid w:val="009D615E"/>
    <w:rsid w:val="009D6190"/>
    <w:rsid w:val="009D61F6"/>
    <w:rsid w:val="009D620F"/>
    <w:rsid w:val="009D6504"/>
    <w:rsid w:val="009D6687"/>
    <w:rsid w:val="009D66F8"/>
    <w:rsid w:val="009D676E"/>
    <w:rsid w:val="009D67EE"/>
    <w:rsid w:val="009D6A42"/>
    <w:rsid w:val="009D75F6"/>
    <w:rsid w:val="009D7624"/>
    <w:rsid w:val="009D7743"/>
    <w:rsid w:val="009D7A59"/>
    <w:rsid w:val="009D7FBE"/>
    <w:rsid w:val="009E0199"/>
    <w:rsid w:val="009E0345"/>
    <w:rsid w:val="009E07DF"/>
    <w:rsid w:val="009E0943"/>
    <w:rsid w:val="009E0C39"/>
    <w:rsid w:val="009E0D79"/>
    <w:rsid w:val="009E0E9A"/>
    <w:rsid w:val="009E18ED"/>
    <w:rsid w:val="009E1C70"/>
    <w:rsid w:val="009E1C8F"/>
    <w:rsid w:val="009E1CF9"/>
    <w:rsid w:val="009E1F0E"/>
    <w:rsid w:val="009E24DE"/>
    <w:rsid w:val="009E2DBB"/>
    <w:rsid w:val="009E30E1"/>
    <w:rsid w:val="009E3207"/>
    <w:rsid w:val="009E33BE"/>
    <w:rsid w:val="009E36E4"/>
    <w:rsid w:val="009E3909"/>
    <w:rsid w:val="009E3956"/>
    <w:rsid w:val="009E3BDE"/>
    <w:rsid w:val="009E4113"/>
    <w:rsid w:val="009E4220"/>
    <w:rsid w:val="009E432D"/>
    <w:rsid w:val="009E4645"/>
    <w:rsid w:val="009E5123"/>
    <w:rsid w:val="009E524D"/>
    <w:rsid w:val="009E52CB"/>
    <w:rsid w:val="009E5369"/>
    <w:rsid w:val="009E5808"/>
    <w:rsid w:val="009E59E2"/>
    <w:rsid w:val="009E5A07"/>
    <w:rsid w:val="009E606A"/>
    <w:rsid w:val="009E625B"/>
    <w:rsid w:val="009E69B2"/>
    <w:rsid w:val="009E69D9"/>
    <w:rsid w:val="009E74EF"/>
    <w:rsid w:val="009E7AE2"/>
    <w:rsid w:val="009F0314"/>
    <w:rsid w:val="009F0EBC"/>
    <w:rsid w:val="009F1383"/>
    <w:rsid w:val="009F173C"/>
    <w:rsid w:val="009F1A29"/>
    <w:rsid w:val="009F1DAC"/>
    <w:rsid w:val="009F2984"/>
    <w:rsid w:val="009F2DF7"/>
    <w:rsid w:val="009F2E42"/>
    <w:rsid w:val="009F2F13"/>
    <w:rsid w:val="009F3861"/>
    <w:rsid w:val="009F3EC3"/>
    <w:rsid w:val="009F3FE4"/>
    <w:rsid w:val="009F4427"/>
    <w:rsid w:val="009F4519"/>
    <w:rsid w:val="009F455F"/>
    <w:rsid w:val="009F47C3"/>
    <w:rsid w:val="009F4900"/>
    <w:rsid w:val="009F4E81"/>
    <w:rsid w:val="009F513C"/>
    <w:rsid w:val="009F524A"/>
    <w:rsid w:val="009F5300"/>
    <w:rsid w:val="009F60FE"/>
    <w:rsid w:val="009F6D31"/>
    <w:rsid w:val="00A0001E"/>
    <w:rsid w:val="00A00772"/>
    <w:rsid w:val="00A009A7"/>
    <w:rsid w:val="00A01215"/>
    <w:rsid w:val="00A013D2"/>
    <w:rsid w:val="00A013D6"/>
    <w:rsid w:val="00A018EB"/>
    <w:rsid w:val="00A019E0"/>
    <w:rsid w:val="00A01A92"/>
    <w:rsid w:val="00A01C74"/>
    <w:rsid w:val="00A01E27"/>
    <w:rsid w:val="00A02252"/>
    <w:rsid w:val="00A0296E"/>
    <w:rsid w:val="00A029A6"/>
    <w:rsid w:val="00A0311F"/>
    <w:rsid w:val="00A037A3"/>
    <w:rsid w:val="00A03F5A"/>
    <w:rsid w:val="00A04CE5"/>
    <w:rsid w:val="00A04F0C"/>
    <w:rsid w:val="00A050C0"/>
    <w:rsid w:val="00A0526E"/>
    <w:rsid w:val="00A05290"/>
    <w:rsid w:val="00A0584F"/>
    <w:rsid w:val="00A058A5"/>
    <w:rsid w:val="00A05958"/>
    <w:rsid w:val="00A05CF3"/>
    <w:rsid w:val="00A05DEC"/>
    <w:rsid w:val="00A05EB9"/>
    <w:rsid w:val="00A064AB"/>
    <w:rsid w:val="00A064D4"/>
    <w:rsid w:val="00A06826"/>
    <w:rsid w:val="00A0696A"/>
    <w:rsid w:val="00A069D7"/>
    <w:rsid w:val="00A06A73"/>
    <w:rsid w:val="00A06DD3"/>
    <w:rsid w:val="00A06DDE"/>
    <w:rsid w:val="00A076DA"/>
    <w:rsid w:val="00A077B6"/>
    <w:rsid w:val="00A077C5"/>
    <w:rsid w:val="00A07920"/>
    <w:rsid w:val="00A07B80"/>
    <w:rsid w:val="00A106D8"/>
    <w:rsid w:val="00A109B2"/>
    <w:rsid w:val="00A11675"/>
    <w:rsid w:val="00A117D7"/>
    <w:rsid w:val="00A117F9"/>
    <w:rsid w:val="00A11811"/>
    <w:rsid w:val="00A11AAD"/>
    <w:rsid w:val="00A11F80"/>
    <w:rsid w:val="00A125B7"/>
    <w:rsid w:val="00A1267F"/>
    <w:rsid w:val="00A12707"/>
    <w:rsid w:val="00A12933"/>
    <w:rsid w:val="00A12CC0"/>
    <w:rsid w:val="00A12D62"/>
    <w:rsid w:val="00A139CD"/>
    <w:rsid w:val="00A13F00"/>
    <w:rsid w:val="00A149E9"/>
    <w:rsid w:val="00A15206"/>
    <w:rsid w:val="00A15C50"/>
    <w:rsid w:val="00A15CAA"/>
    <w:rsid w:val="00A15DDD"/>
    <w:rsid w:val="00A17181"/>
    <w:rsid w:val="00A179DB"/>
    <w:rsid w:val="00A17EEC"/>
    <w:rsid w:val="00A20003"/>
    <w:rsid w:val="00A207DE"/>
    <w:rsid w:val="00A21503"/>
    <w:rsid w:val="00A21E6E"/>
    <w:rsid w:val="00A222FE"/>
    <w:rsid w:val="00A226E0"/>
    <w:rsid w:val="00A227B0"/>
    <w:rsid w:val="00A2323E"/>
    <w:rsid w:val="00A23BAE"/>
    <w:rsid w:val="00A24931"/>
    <w:rsid w:val="00A24C66"/>
    <w:rsid w:val="00A24D64"/>
    <w:rsid w:val="00A255C7"/>
    <w:rsid w:val="00A25841"/>
    <w:rsid w:val="00A2591D"/>
    <w:rsid w:val="00A2598D"/>
    <w:rsid w:val="00A2610D"/>
    <w:rsid w:val="00A261B7"/>
    <w:rsid w:val="00A2629C"/>
    <w:rsid w:val="00A2669F"/>
    <w:rsid w:val="00A26928"/>
    <w:rsid w:val="00A26AD8"/>
    <w:rsid w:val="00A26CA9"/>
    <w:rsid w:val="00A276AF"/>
    <w:rsid w:val="00A27B2C"/>
    <w:rsid w:val="00A27E3C"/>
    <w:rsid w:val="00A30789"/>
    <w:rsid w:val="00A30982"/>
    <w:rsid w:val="00A309E3"/>
    <w:rsid w:val="00A30A7D"/>
    <w:rsid w:val="00A30C88"/>
    <w:rsid w:val="00A30DF2"/>
    <w:rsid w:val="00A311D7"/>
    <w:rsid w:val="00A314CB"/>
    <w:rsid w:val="00A314F3"/>
    <w:rsid w:val="00A31AD6"/>
    <w:rsid w:val="00A325BF"/>
    <w:rsid w:val="00A335D4"/>
    <w:rsid w:val="00A3378A"/>
    <w:rsid w:val="00A347BC"/>
    <w:rsid w:val="00A34F61"/>
    <w:rsid w:val="00A36269"/>
    <w:rsid w:val="00A3631C"/>
    <w:rsid w:val="00A36485"/>
    <w:rsid w:val="00A36616"/>
    <w:rsid w:val="00A366B5"/>
    <w:rsid w:val="00A36700"/>
    <w:rsid w:val="00A36939"/>
    <w:rsid w:val="00A36941"/>
    <w:rsid w:val="00A36C69"/>
    <w:rsid w:val="00A37027"/>
    <w:rsid w:val="00A37087"/>
    <w:rsid w:val="00A371AE"/>
    <w:rsid w:val="00A3734A"/>
    <w:rsid w:val="00A37CD6"/>
    <w:rsid w:val="00A37E57"/>
    <w:rsid w:val="00A404EC"/>
    <w:rsid w:val="00A4095F"/>
    <w:rsid w:val="00A40B97"/>
    <w:rsid w:val="00A40EEF"/>
    <w:rsid w:val="00A4123A"/>
    <w:rsid w:val="00A41301"/>
    <w:rsid w:val="00A424F2"/>
    <w:rsid w:val="00A42614"/>
    <w:rsid w:val="00A427CB"/>
    <w:rsid w:val="00A42851"/>
    <w:rsid w:val="00A42CD8"/>
    <w:rsid w:val="00A42E46"/>
    <w:rsid w:val="00A42EB3"/>
    <w:rsid w:val="00A43AA3"/>
    <w:rsid w:val="00A4434F"/>
    <w:rsid w:val="00A44674"/>
    <w:rsid w:val="00A448BD"/>
    <w:rsid w:val="00A44E83"/>
    <w:rsid w:val="00A454CF"/>
    <w:rsid w:val="00A45CF7"/>
    <w:rsid w:val="00A467DA"/>
    <w:rsid w:val="00A46CE3"/>
    <w:rsid w:val="00A4792E"/>
    <w:rsid w:val="00A47A8E"/>
    <w:rsid w:val="00A47C62"/>
    <w:rsid w:val="00A51232"/>
    <w:rsid w:val="00A51A09"/>
    <w:rsid w:val="00A5237A"/>
    <w:rsid w:val="00A528FD"/>
    <w:rsid w:val="00A53470"/>
    <w:rsid w:val="00A53734"/>
    <w:rsid w:val="00A53D21"/>
    <w:rsid w:val="00A54052"/>
    <w:rsid w:val="00A5408F"/>
    <w:rsid w:val="00A54716"/>
    <w:rsid w:val="00A54750"/>
    <w:rsid w:val="00A549F2"/>
    <w:rsid w:val="00A54B57"/>
    <w:rsid w:val="00A54DD8"/>
    <w:rsid w:val="00A5518B"/>
    <w:rsid w:val="00A551B1"/>
    <w:rsid w:val="00A55843"/>
    <w:rsid w:val="00A5615C"/>
    <w:rsid w:val="00A56394"/>
    <w:rsid w:val="00A56DAE"/>
    <w:rsid w:val="00A57056"/>
    <w:rsid w:val="00A60B9D"/>
    <w:rsid w:val="00A611DF"/>
    <w:rsid w:val="00A62440"/>
    <w:rsid w:val="00A624F6"/>
    <w:rsid w:val="00A62A3E"/>
    <w:rsid w:val="00A62D6A"/>
    <w:rsid w:val="00A62E43"/>
    <w:rsid w:val="00A63165"/>
    <w:rsid w:val="00A6340D"/>
    <w:rsid w:val="00A63716"/>
    <w:rsid w:val="00A63A81"/>
    <w:rsid w:val="00A63B07"/>
    <w:rsid w:val="00A64312"/>
    <w:rsid w:val="00A6433D"/>
    <w:rsid w:val="00A643C5"/>
    <w:rsid w:val="00A644B9"/>
    <w:rsid w:val="00A645AD"/>
    <w:rsid w:val="00A64D3E"/>
    <w:rsid w:val="00A64FC1"/>
    <w:rsid w:val="00A6504E"/>
    <w:rsid w:val="00A65211"/>
    <w:rsid w:val="00A6541F"/>
    <w:rsid w:val="00A655C1"/>
    <w:rsid w:val="00A665F1"/>
    <w:rsid w:val="00A6661F"/>
    <w:rsid w:val="00A66D65"/>
    <w:rsid w:val="00A67310"/>
    <w:rsid w:val="00A674D9"/>
    <w:rsid w:val="00A6764B"/>
    <w:rsid w:val="00A67FA4"/>
    <w:rsid w:val="00A7058B"/>
    <w:rsid w:val="00A706D4"/>
    <w:rsid w:val="00A70D95"/>
    <w:rsid w:val="00A71250"/>
    <w:rsid w:val="00A7143E"/>
    <w:rsid w:val="00A715EE"/>
    <w:rsid w:val="00A717F3"/>
    <w:rsid w:val="00A71CF1"/>
    <w:rsid w:val="00A71D74"/>
    <w:rsid w:val="00A72BF6"/>
    <w:rsid w:val="00A7343D"/>
    <w:rsid w:val="00A73BCF"/>
    <w:rsid w:val="00A74216"/>
    <w:rsid w:val="00A7582A"/>
    <w:rsid w:val="00A75A4F"/>
    <w:rsid w:val="00A761E2"/>
    <w:rsid w:val="00A762EF"/>
    <w:rsid w:val="00A769D4"/>
    <w:rsid w:val="00A76C48"/>
    <w:rsid w:val="00A76E02"/>
    <w:rsid w:val="00A76E54"/>
    <w:rsid w:val="00A77289"/>
    <w:rsid w:val="00A77451"/>
    <w:rsid w:val="00A7751E"/>
    <w:rsid w:val="00A775BA"/>
    <w:rsid w:val="00A77CC3"/>
    <w:rsid w:val="00A8014B"/>
    <w:rsid w:val="00A80376"/>
    <w:rsid w:val="00A80A3E"/>
    <w:rsid w:val="00A80DCC"/>
    <w:rsid w:val="00A81515"/>
    <w:rsid w:val="00A81692"/>
    <w:rsid w:val="00A81BC4"/>
    <w:rsid w:val="00A8265E"/>
    <w:rsid w:val="00A82E8E"/>
    <w:rsid w:val="00A836B7"/>
    <w:rsid w:val="00A83944"/>
    <w:rsid w:val="00A83A0B"/>
    <w:rsid w:val="00A83AE0"/>
    <w:rsid w:val="00A83C08"/>
    <w:rsid w:val="00A83CB0"/>
    <w:rsid w:val="00A83D6B"/>
    <w:rsid w:val="00A83E56"/>
    <w:rsid w:val="00A83F5A"/>
    <w:rsid w:val="00A83FAB"/>
    <w:rsid w:val="00A8410D"/>
    <w:rsid w:val="00A84271"/>
    <w:rsid w:val="00A84889"/>
    <w:rsid w:val="00A84BCD"/>
    <w:rsid w:val="00A85586"/>
    <w:rsid w:val="00A858FF"/>
    <w:rsid w:val="00A85CB8"/>
    <w:rsid w:val="00A85D03"/>
    <w:rsid w:val="00A8611D"/>
    <w:rsid w:val="00A86493"/>
    <w:rsid w:val="00A86816"/>
    <w:rsid w:val="00A8709D"/>
    <w:rsid w:val="00A9001B"/>
    <w:rsid w:val="00A9010F"/>
    <w:rsid w:val="00A902C3"/>
    <w:rsid w:val="00A90350"/>
    <w:rsid w:val="00A9133F"/>
    <w:rsid w:val="00A916D7"/>
    <w:rsid w:val="00A91C32"/>
    <w:rsid w:val="00A91E34"/>
    <w:rsid w:val="00A92462"/>
    <w:rsid w:val="00A926E8"/>
    <w:rsid w:val="00A92964"/>
    <w:rsid w:val="00A92D65"/>
    <w:rsid w:val="00A9315A"/>
    <w:rsid w:val="00A931FD"/>
    <w:rsid w:val="00A9323E"/>
    <w:rsid w:val="00A9343A"/>
    <w:rsid w:val="00A936A5"/>
    <w:rsid w:val="00A93B98"/>
    <w:rsid w:val="00A93E48"/>
    <w:rsid w:val="00A93F0D"/>
    <w:rsid w:val="00A94B3E"/>
    <w:rsid w:val="00A95246"/>
    <w:rsid w:val="00A95A2B"/>
    <w:rsid w:val="00A95AC6"/>
    <w:rsid w:val="00A95B59"/>
    <w:rsid w:val="00A95C18"/>
    <w:rsid w:val="00A95C56"/>
    <w:rsid w:val="00A95D73"/>
    <w:rsid w:val="00A95FF9"/>
    <w:rsid w:val="00A961B8"/>
    <w:rsid w:val="00A962C2"/>
    <w:rsid w:val="00A968E1"/>
    <w:rsid w:val="00A968F7"/>
    <w:rsid w:val="00A96C99"/>
    <w:rsid w:val="00A96FA1"/>
    <w:rsid w:val="00A97AE3"/>
    <w:rsid w:val="00A97B04"/>
    <w:rsid w:val="00A97BA5"/>
    <w:rsid w:val="00AA0317"/>
    <w:rsid w:val="00AA0336"/>
    <w:rsid w:val="00AA0874"/>
    <w:rsid w:val="00AA0A06"/>
    <w:rsid w:val="00AA10A3"/>
    <w:rsid w:val="00AA19A4"/>
    <w:rsid w:val="00AA1E18"/>
    <w:rsid w:val="00AA230B"/>
    <w:rsid w:val="00AA2384"/>
    <w:rsid w:val="00AA2668"/>
    <w:rsid w:val="00AA2C1A"/>
    <w:rsid w:val="00AA2D36"/>
    <w:rsid w:val="00AA2FDD"/>
    <w:rsid w:val="00AA3096"/>
    <w:rsid w:val="00AA30F6"/>
    <w:rsid w:val="00AA331E"/>
    <w:rsid w:val="00AA3B75"/>
    <w:rsid w:val="00AA4A8A"/>
    <w:rsid w:val="00AA51E2"/>
    <w:rsid w:val="00AA52BF"/>
    <w:rsid w:val="00AA5859"/>
    <w:rsid w:val="00AA5AE4"/>
    <w:rsid w:val="00AA5E89"/>
    <w:rsid w:val="00AA61B9"/>
    <w:rsid w:val="00AA6409"/>
    <w:rsid w:val="00AA6470"/>
    <w:rsid w:val="00AA6AEA"/>
    <w:rsid w:val="00AA7E12"/>
    <w:rsid w:val="00AB0DB1"/>
    <w:rsid w:val="00AB17F8"/>
    <w:rsid w:val="00AB183E"/>
    <w:rsid w:val="00AB1AEC"/>
    <w:rsid w:val="00AB1FB9"/>
    <w:rsid w:val="00AB29CB"/>
    <w:rsid w:val="00AB30F0"/>
    <w:rsid w:val="00AB312D"/>
    <w:rsid w:val="00AB31BE"/>
    <w:rsid w:val="00AB3B1C"/>
    <w:rsid w:val="00AB3F3F"/>
    <w:rsid w:val="00AB44BE"/>
    <w:rsid w:val="00AB4863"/>
    <w:rsid w:val="00AB4BB2"/>
    <w:rsid w:val="00AB5541"/>
    <w:rsid w:val="00AB5974"/>
    <w:rsid w:val="00AB5C42"/>
    <w:rsid w:val="00AB66BA"/>
    <w:rsid w:val="00AB77F2"/>
    <w:rsid w:val="00AB7BF2"/>
    <w:rsid w:val="00AB7D4A"/>
    <w:rsid w:val="00AC01E9"/>
    <w:rsid w:val="00AC0AD8"/>
    <w:rsid w:val="00AC16E0"/>
    <w:rsid w:val="00AC1BF4"/>
    <w:rsid w:val="00AC2309"/>
    <w:rsid w:val="00AC23DE"/>
    <w:rsid w:val="00AC242A"/>
    <w:rsid w:val="00AC31CB"/>
    <w:rsid w:val="00AC3257"/>
    <w:rsid w:val="00AC3540"/>
    <w:rsid w:val="00AC4058"/>
    <w:rsid w:val="00AC434A"/>
    <w:rsid w:val="00AC590A"/>
    <w:rsid w:val="00AC5B0F"/>
    <w:rsid w:val="00AC6126"/>
    <w:rsid w:val="00AC6192"/>
    <w:rsid w:val="00AC6A72"/>
    <w:rsid w:val="00AC6C8E"/>
    <w:rsid w:val="00AC6CFB"/>
    <w:rsid w:val="00AC7052"/>
    <w:rsid w:val="00AC72C1"/>
    <w:rsid w:val="00AC7846"/>
    <w:rsid w:val="00AD0272"/>
    <w:rsid w:val="00AD05A8"/>
    <w:rsid w:val="00AD0681"/>
    <w:rsid w:val="00AD078F"/>
    <w:rsid w:val="00AD100F"/>
    <w:rsid w:val="00AD140E"/>
    <w:rsid w:val="00AD1592"/>
    <w:rsid w:val="00AD15FC"/>
    <w:rsid w:val="00AD1B5D"/>
    <w:rsid w:val="00AD1E9E"/>
    <w:rsid w:val="00AD289D"/>
    <w:rsid w:val="00AD33D6"/>
    <w:rsid w:val="00AD346D"/>
    <w:rsid w:val="00AD3609"/>
    <w:rsid w:val="00AD37E3"/>
    <w:rsid w:val="00AD3A44"/>
    <w:rsid w:val="00AD3BEA"/>
    <w:rsid w:val="00AD41CF"/>
    <w:rsid w:val="00AD5D8C"/>
    <w:rsid w:val="00AD6415"/>
    <w:rsid w:val="00AD6A47"/>
    <w:rsid w:val="00AD6A60"/>
    <w:rsid w:val="00AD7138"/>
    <w:rsid w:val="00AD76DF"/>
    <w:rsid w:val="00AD7781"/>
    <w:rsid w:val="00AE0277"/>
    <w:rsid w:val="00AE07D1"/>
    <w:rsid w:val="00AE0C6F"/>
    <w:rsid w:val="00AE0F83"/>
    <w:rsid w:val="00AE1F45"/>
    <w:rsid w:val="00AE1FBD"/>
    <w:rsid w:val="00AE2263"/>
    <w:rsid w:val="00AE2595"/>
    <w:rsid w:val="00AE284A"/>
    <w:rsid w:val="00AE2861"/>
    <w:rsid w:val="00AE29CF"/>
    <w:rsid w:val="00AE2D6C"/>
    <w:rsid w:val="00AE33FD"/>
    <w:rsid w:val="00AE3595"/>
    <w:rsid w:val="00AE3B74"/>
    <w:rsid w:val="00AE3C62"/>
    <w:rsid w:val="00AE3F2E"/>
    <w:rsid w:val="00AE5474"/>
    <w:rsid w:val="00AE5D2E"/>
    <w:rsid w:val="00AE6496"/>
    <w:rsid w:val="00AE688A"/>
    <w:rsid w:val="00AE6958"/>
    <w:rsid w:val="00AE6A29"/>
    <w:rsid w:val="00AE778F"/>
    <w:rsid w:val="00AE78C9"/>
    <w:rsid w:val="00AF03A6"/>
    <w:rsid w:val="00AF08C4"/>
    <w:rsid w:val="00AF0E8C"/>
    <w:rsid w:val="00AF1106"/>
    <w:rsid w:val="00AF1232"/>
    <w:rsid w:val="00AF146E"/>
    <w:rsid w:val="00AF15EC"/>
    <w:rsid w:val="00AF16B0"/>
    <w:rsid w:val="00AF18A9"/>
    <w:rsid w:val="00AF1C12"/>
    <w:rsid w:val="00AF2C9D"/>
    <w:rsid w:val="00AF2FAD"/>
    <w:rsid w:val="00AF3A99"/>
    <w:rsid w:val="00AF4027"/>
    <w:rsid w:val="00AF48DB"/>
    <w:rsid w:val="00AF4E41"/>
    <w:rsid w:val="00AF54E4"/>
    <w:rsid w:val="00AF5D2A"/>
    <w:rsid w:val="00AF5DE2"/>
    <w:rsid w:val="00AF5FB1"/>
    <w:rsid w:val="00AF6295"/>
    <w:rsid w:val="00AF63A6"/>
    <w:rsid w:val="00AF66BD"/>
    <w:rsid w:val="00AF6A05"/>
    <w:rsid w:val="00AF7D0F"/>
    <w:rsid w:val="00AF7E14"/>
    <w:rsid w:val="00B00070"/>
    <w:rsid w:val="00B00140"/>
    <w:rsid w:val="00B001B1"/>
    <w:rsid w:val="00B0059F"/>
    <w:rsid w:val="00B00896"/>
    <w:rsid w:val="00B00C7A"/>
    <w:rsid w:val="00B00DA5"/>
    <w:rsid w:val="00B00F14"/>
    <w:rsid w:val="00B01DE5"/>
    <w:rsid w:val="00B03719"/>
    <w:rsid w:val="00B03EA3"/>
    <w:rsid w:val="00B03FE7"/>
    <w:rsid w:val="00B04673"/>
    <w:rsid w:val="00B04B52"/>
    <w:rsid w:val="00B04F7B"/>
    <w:rsid w:val="00B0514E"/>
    <w:rsid w:val="00B05333"/>
    <w:rsid w:val="00B05573"/>
    <w:rsid w:val="00B055DE"/>
    <w:rsid w:val="00B05F65"/>
    <w:rsid w:val="00B06237"/>
    <w:rsid w:val="00B067D1"/>
    <w:rsid w:val="00B0683E"/>
    <w:rsid w:val="00B06884"/>
    <w:rsid w:val="00B0698F"/>
    <w:rsid w:val="00B06A3F"/>
    <w:rsid w:val="00B06DE1"/>
    <w:rsid w:val="00B06E39"/>
    <w:rsid w:val="00B0710A"/>
    <w:rsid w:val="00B0716C"/>
    <w:rsid w:val="00B07309"/>
    <w:rsid w:val="00B0748E"/>
    <w:rsid w:val="00B10264"/>
    <w:rsid w:val="00B104B1"/>
    <w:rsid w:val="00B10C1F"/>
    <w:rsid w:val="00B10E03"/>
    <w:rsid w:val="00B11760"/>
    <w:rsid w:val="00B11875"/>
    <w:rsid w:val="00B11DE3"/>
    <w:rsid w:val="00B1201F"/>
    <w:rsid w:val="00B12755"/>
    <w:rsid w:val="00B12988"/>
    <w:rsid w:val="00B129CB"/>
    <w:rsid w:val="00B13509"/>
    <w:rsid w:val="00B13701"/>
    <w:rsid w:val="00B13E09"/>
    <w:rsid w:val="00B14A5C"/>
    <w:rsid w:val="00B14E3D"/>
    <w:rsid w:val="00B15C0D"/>
    <w:rsid w:val="00B1650C"/>
    <w:rsid w:val="00B1657F"/>
    <w:rsid w:val="00B17249"/>
    <w:rsid w:val="00B20BB6"/>
    <w:rsid w:val="00B21788"/>
    <w:rsid w:val="00B21B79"/>
    <w:rsid w:val="00B22AF5"/>
    <w:rsid w:val="00B22DA6"/>
    <w:rsid w:val="00B23942"/>
    <w:rsid w:val="00B23F1E"/>
    <w:rsid w:val="00B246D4"/>
    <w:rsid w:val="00B26373"/>
    <w:rsid w:val="00B268A7"/>
    <w:rsid w:val="00B26A1B"/>
    <w:rsid w:val="00B26C03"/>
    <w:rsid w:val="00B2723A"/>
    <w:rsid w:val="00B2758C"/>
    <w:rsid w:val="00B275B6"/>
    <w:rsid w:val="00B2793D"/>
    <w:rsid w:val="00B3076F"/>
    <w:rsid w:val="00B30C8E"/>
    <w:rsid w:val="00B30F51"/>
    <w:rsid w:val="00B30FA5"/>
    <w:rsid w:val="00B31001"/>
    <w:rsid w:val="00B31097"/>
    <w:rsid w:val="00B315B7"/>
    <w:rsid w:val="00B31680"/>
    <w:rsid w:val="00B31958"/>
    <w:rsid w:val="00B31DBF"/>
    <w:rsid w:val="00B328F5"/>
    <w:rsid w:val="00B32CD9"/>
    <w:rsid w:val="00B32EB8"/>
    <w:rsid w:val="00B32FC8"/>
    <w:rsid w:val="00B333AF"/>
    <w:rsid w:val="00B33423"/>
    <w:rsid w:val="00B339B1"/>
    <w:rsid w:val="00B33B31"/>
    <w:rsid w:val="00B348AA"/>
    <w:rsid w:val="00B348E4"/>
    <w:rsid w:val="00B34D7F"/>
    <w:rsid w:val="00B35043"/>
    <w:rsid w:val="00B3561E"/>
    <w:rsid w:val="00B35840"/>
    <w:rsid w:val="00B35B1B"/>
    <w:rsid w:val="00B35C8F"/>
    <w:rsid w:val="00B35ED7"/>
    <w:rsid w:val="00B36097"/>
    <w:rsid w:val="00B3619E"/>
    <w:rsid w:val="00B362AD"/>
    <w:rsid w:val="00B3665F"/>
    <w:rsid w:val="00B370F7"/>
    <w:rsid w:val="00B37292"/>
    <w:rsid w:val="00B372D5"/>
    <w:rsid w:val="00B37B70"/>
    <w:rsid w:val="00B37F10"/>
    <w:rsid w:val="00B400A9"/>
    <w:rsid w:val="00B405C0"/>
    <w:rsid w:val="00B4093D"/>
    <w:rsid w:val="00B409D3"/>
    <w:rsid w:val="00B40CFD"/>
    <w:rsid w:val="00B41F0C"/>
    <w:rsid w:val="00B42526"/>
    <w:rsid w:val="00B4253A"/>
    <w:rsid w:val="00B42846"/>
    <w:rsid w:val="00B42E6C"/>
    <w:rsid w:val="00B42EF7"/>
    <w:rsid w:val="00B430E5"/>
    <w:rsid w:val="00B43E12"/>
    <w:rsid w:val="00B4409D"/>
    <w:rsid w:val="00B44261"/>
    <w:rsid w:val="00B446E4"/>
    <w:rsid w:val="00B44BB7"/>
    <w:rsid w:val="00B45098"/>
    <w:rsid w:val="00B452F3"/>
    <w:rsid w:val="00B45411"/>
    <w:rsid w:val="00B45A8A"/>
    <w:rsid w:val="00B4613D"/>
    <w:rsid w:val="00B46271"/>
    <w:rsid w:val="00B46390"/>
    <w:rsid w:val="00B46547"/>
    <w:rsid w:val="00B46696"/>
    <w:rsid w:val="00B46764"/>
    <w:rsid w:val="00B46929"/>
    <w:rsid w:val="00B46AF4"/>
    <w:rsid w:val="00B471CC"/>
    <w:rsid w:val="00B47E3C"/>
    <w:rsid w:val="00B50890"/>
    <w:rsid w:val="00B508B1"/>
    <w:rsid w:val="00B50953"/>
    <w:rsid w:val="00B50A03"/>
    <w:rsid w:val="00B50A3B"/>
    <w:rsid w:val="00B50B21"/>
    <w:rsid w:val="00B50F33"/>
    <w:rsid w:val="00B51266"/>
    <w:rsid w:val="00B513AC"/>
    <w:rsid w:val="00B51BBE"/>
    <w:rsid w:val="00B51D24"/>
    <w:rsid w:val="00B52B78"/>
    <w:rsid w:val="00B534BC"/>
    <w:rsid w:val="00B53B4C"/>
    <w:rsid w:val="00B53BCE"/>
    <w:rsid w:val="00B53DFD"/>
    <w:rsid w:val="00B54229"/>
    <w:rsid w:val="00B54341"/>
    <w:rsid w:val="00B545CF"/>
    <w:rsid w:val="00B54FB5"/>
    <w:rsid w:val="00B554F8"/>
    <w:rsid w:val="00B557C0"/>
    <w:rsid w:val="00B55EA4"/>
    <w:rsid w:val="00B565E5"/>
    <w:rsid w:val="00B566EA"/>
    <w:rsid w:val="00B570AF"/>
    <w:rsid w:val="00B578B0"/>
    <w:rsid w:val="00B60141"/>
    <w:rsid w:val="00B61694"/>
    <w:rsid w:val="00B61C5D"/>
    <w:rsid w:val="00B62150"/>
    <w:rsid w:val="00B624AC"/>
    <w:rsid w:val="00B6259A"/>
    <w:rsid w:val="00B625F0"/>
    <w:rsid w:val="00B6279F"/>
    <w:rsid w:val="00B63319"/>
    <w:rsid w:val="00B63ADF"/>
    <w:rsid w:val="00B64235"/>
    <w:rsid w:val="00B6429F"/>
    <w:rsid w:val="00B643D9"/>
    <w:rsid w:val="00B64610"/>
    <w:rsid w:val="00B648B5"/>
    <w:rsid w:val="00B650C8"/>
    <w:rsid w:val="00B650F4"/>
    <w:rsid w:val="00B65DF0"/>
    <w:rsid w:val="00B66410"/>
    <w:rsid w:val="00B664AD"/>
    <w:rsid w:val="00B670BF"/>
    <w:rsid w:val="00B6717D"/>
    <w:rsid w:val="00B6737B"/>
    <w:rsid w:val="00B67535"/>
    <w:rsid w:val="00B67B5E"/>
    <w:rsid w:val="00B702D2"/>
    <w:rsid w:val="00B71404"/>
    <w:rsid w:val="00B71FE5"/>
    <w:rsid w:val="00B72408"/>
    <w:rsid w:val="00B72609"/>
    <w:rsid w:val="00B7293E"/>
    <w:rsid w:val="00B729CC"/>
    <w:rsid w:val="00B745D2"/>
    <w:rsid w:val="00B74694"/>
    <w:rsid w:val="00B74B29"/>
    <w:rsid w:val="00B74DDF"/>
    <w:rsid w:val="00B75847"/>
    <w:rsid w:val="00B75A9A"/>
    <w:rsid w:val="00B7637D"/>
    <w:rsid w:val="00B763EF"/>
    <w:rsid w:val="00B76506"/>
    <w:rsid w:val="00B800F1"/>
    <w:rsid w:val="00B80190"/>
    <w:rsid w:val="00B802DB"/>
    <w:rsid w:val="00B81216"/>
    <w:rsid w:val="00B81E27"/>
    <w:rsid w:val="00B81F22"/>
    <w:rsid w:val="00B8259F"/>
    <w:rsid w:val="00B82878"/>
    <w:rsid w:val="00B82AFE"/>
    <w:rsid w:val="00B82DB2"/>
    <w:rsid w:val="00B83635"/>
    <w:rsid w:val="00B8380C"/>
    <w:rsid w:val="00B83CA1"/>
    <w:rsid w:val="00B83DF4"/>
    <w:rsid w:val="00B83E01"/>
    <w:rsid w:val="00B84229"/>
    <w:rsid w:val="00B84B00"/>
    <w:rsid w:val="00B84D3C"/>
    <w:rsid w:val="00B85176"/>
    <w:rsid w:val="00B85295"/>
    <w:rsid w:val="00B852F1"/>
    <w:rsid w:val="00B85405"/>
    <w:rsid w:val="00B856D6"/>
    <w:rsid w:val="00B863DC"/>
    <w:rsid w:val="00B86796"/>
    <w:rsid w:val="00B8693E"/>
    <w:rsid w:val="00B86D02"/>
    <w:rsid w:val="00B86D63"/>
    <w:rsid w:val="00B9021F"/>
    <w:rsid w:val="00B908F4"/>
    <w:rsid w:val="00B909FA"/>
    <w:rsid w:val="00B91227"/>
    <w:rsid w:val="00B9138B"/>
    <w:rsid w:val="00B915C1"/>
    <w:rsid w:val="00B917B7"/>
    <w:rsid w:val="00B918D7"/>
    <w:rsid w:val="00B91B26"/>
    <w:rsid w:val="00B930B1"/>
    <w:rsid w:val="00B93B25"/>
    <w:rsid w:val="00B93C3A"/>
    <w:rsid w:val="00B93EBD"/>
    <w:rsid w:val="00B94140"/>
    <w:rsid w:val="00B947AD"/>
    <w:rsid w:val="00B94843"/>
    <w:rsid w:val="00B948F3"/>
    <w:rsid w:val="00B94A96"/>
    <w:rsid w:val="00B94B13"/>
    <w:rsid w:val="00B94DDE"/>
    <w:rsid w:val="00B9542C"/>
    <w:rsid w:val="00B955A0"/>
    <w:rsid w:val="00B9577C"/>
    <w:rsid w:val="00B959BD"/>
    <w:rsid w:val="00B961D8"/>
    <w:rsid w:val="00B9646A"/>
    <w:rsid w:val="00B964A7"/>
    <w:rsid w:val="00B96A91"/>
    <w:rsid w:val="00B96FB4"/>
    <w:rsid w:val="00B97249"/>
    <w:rsid w:val="00B9787A"/>
    <w:rsid w:val="00B97C1D"/>
    <w:rsid w:val="00B97DFD"/>
    <w:rsid w:val="00BA02A5"/>
    <w:rsid w:val="00BA0571"/>
    <w:rsid w:val="00BA1659"/>
    <w:rsid w:val="00BA1909"/>
    <w:rsid w:val="00BA1CC6"/>
    <w:rsid w:val="00BA1F99"/>
    <w:rsid w:val="00BA3D35"/>
    <w:rsid w:val="00BA3D57"/>
    <w:rsid w:val="00BA3EBC"/>
    <w:rsid w:val="00BA4482"/>
    <w:rsid w:val="00BA44C4"/>
    <w:rsid w:val="00BA49DA"/>
    <w:rsid w:val="00BA566D"/>
    <w:rsid w:val="00BA5C66"/>
    <w:rsid w:val="00BA68AD"/>
    <w:rsid w:val="00BA6B79"/>
    <w:rsid w:val="00BA753B"/>
    <w:rsid w:val="00BA774E"/>
    <w:rsid w:val="00BB0527"/>
    <w:rsid w:val="00BB054C"/>
    <w:rsid w:val="00BB07CE"/>
    <w:rsid w:val="00BB092D"/>
    <w:rsid w:val="00BB0976"/>
    <w:rsid w:val="00BB0D57"/>
    <w:rsid w:val="00BB1387"/>
    <w:rsid w:val="00BB233B"/>
    <w:rsid w:val="00BB298F"/>
    <w:rsid w:val="00BB303E"/>
    <w:rsid w:val="00BB324C"/>
    <w:rsid w:val="00BB36C6"/>
    <w:rsid w:val="00BB3B61"/>
    <w:rsid w:val="00BB3BE5"/>
    <w:rsid w:val="00BB3E8E"/>
    <w:rsid w:val="00BB444B"/>
    <w:rsid w:val="00BB4524"/>
    <w:rsid w:val="00BB4E57"/>
    <w:rsid w:val="00BB51A9"/>
    <w:rsid w:val="00BB5537"/>
    <w:rsid w:val="00BB568E"/>
    <w:rsid w:val="00BB5C59"/>
    <w:rsid w:val="00BB5D95"/>
    <w:rsid w:val="00BB6065"/>
    <w:rsid w:val="00BB6250"/>
    <w:rsid w:val="00BB68EA"/>
    <w:rsid w:val="00BB69CD"/>
    <w:rsid w:val="00BB6DF4"/>
    <w:rsid w:val="00BB711C"/>
    <w:rsid w:val="00BB751E"/>
    <w:rsid w:val="00BB76F5"/>
    <w:rsid w:val="00BB7D9B"/>
    <w:rsid w:val="00BC07EE"/>
    <w:rsid w:val="00BC0899"/>
    <w:rsid w:val="00BC08D2"/>
    <w:rsid w:val="00BC0A4B"/>
    <w:rsid w:val="00BC0F03"/>
    <w:rsid w:val="00BC10D0"/>
    <w:rsid w:val="00BC1206"/>
    <w:rsid w:val="00BC17E1"/>
    <w:rsid w:val="00BC1F08"/>
    <w:rsid w:val="00BC21F0"/>
    <w:rsid w:val="00BC25F6"/>
    <w:rsid w:val="00BC33B3"/>
    <w:rsid w:val="00BC38E2"/>
    <w:rsid w:val="00BC3D46"/>
    <w:rsid w:val="00BC413A"/>
    <w:rsid w:val="00BC4174"/>
    <w:rsid w:val="00BC46C5"/>
    <w:rsid w:val="00BC4BD2"/>
    <w:rsid w:val="00BC54D1"/>
    <w:rsid w:val="00BC56D3"/>
    <w:rsid w:val="00BC6186"/>
    <w:rsid w:val="00BC6891"/>
    <w:rsid w:val="00BC7223"/>
    <w:rsid w:val="00BC7D71"/>
    <w:rsid w:val="00BC7FE2"/>
    <w:rsid w:val="00BD0673"/>
    <w:rsid w:val="00BD12EF"/>
    <w:rsid w:val="00BD15FB"/>
    <w:rsid w:val="00BD1889"/>
    <w:rsid w:val="00BD1F4F"/>
    <w:rsid w:val="00BD2339"/>
    <w:rsid w:val="00BD2606"/>
    <w:rsid w:val="00BD2CD9"/>
    <w:rsid w:val="00BD30A9"/>
    <w:rsid w:val="00BD32C8"/>
    <w:rsid w:val="00BD39DF"/>
    <w:rsid w:val="00BD3A6C"/>
    <w:rsid w:val="00BD3D2E"/>
    <w:rsid w:val="00BD3D80"/>
    <w:rsid w:val="00BD403A"/>
    <w:rsid w:val="00BD4377"/>
    <w:rsid w:val="00BD49FD"/>
    <w:rsid w:val="00BD4BC4"/>
    <w:rsid w:val="00BD5075"/>
    <w:rsid w:val="00BD64A3"/>
    <w:rsid w:val="00BD6FB2"/>
    <w:rsid w:val="00BD780E"/>
    <w:rsid w:val="00BE0644"/>
    <w:rsid w:val="00BE09D0"/>
    <w:rsid w:val="00BE09D7"/>
    <w:rsid w:val="00BE0CBB"/>
    <w:rsid w:val="00BE0E6F"/>
    <w:rsid w:val="00BE0F19"/>
    <w:rsid w:val="00BE1743"/>
    <w:rsid w:val="00BE1797"/>
    <w:rsid w:val="00BE29D1"/>
    <w:rsid w:val="00BE2B42"/>
    <w:rsid w:val="00BE49F4"/>
    <w:rsid w:val="00BE5611"/>
    <w:rsid w:val="00BE57F5"/>
    <w:rsid w:val="00BE6191"/>
    <w:rsid w:val="00BE71EE"/>
    <w:rsid w:val="00BE7427"/>
    <w:rsid w:val="00BE7521"/>
    <w:rsid w:val="00BE7896"/>
    <w:rsid w:val="00BE7D68"/>
    <w:rsid w:val="00BE7E6E"/>
    <w:rsid w:val="00BE7E83"/>
    <w:rsid w:val="00BE7F6A"/>
    <w:rsid w:val="00BF0121"/>
    <w:rsid w:val="00BF027C"/>
    <w:rsid w:val="00BF0626"/>
    <w:rsid w:val="00BF086B"/>
    <w:rsid w:val="00BF08ED"/>
    <w:rsid w:val="00BF0939"/>
    <w:rsid w:val="00BF0CC6"/>
    <w:rsid w:val="00BF0D5C"/>
    <w:rsid w:val="00BF0DE9"/>
    <w:rsid w:val="00BF1194"/>
    <w:rsid w:val="00BF158D"/>
    <w:rsid w:val="00BF1BB5"/>
    <w:rsid w:val="00BF1E2D"/>
    <w:rsid w:val="00BF340B"/>
    <w:rsid w:val="00BF37B5"/>
    <w:rsid w:val="00BF3E60"/>
    <w:rsid w:val="00BF4207"/>
    <w:rsid w:val="00BF43BF"/>
    <w:rsid w:val="00BF4410"/>
    <w:rsid w:val="00BF4C22"/>
    <w:rsid w:val="00BF52F4"/>
    <w:rsid w:val="00BF5381"/>
    <w:rsid w:val="00BF53A3"/>
    <w:rsid w:val="00BF553E"/>
    <w:rsid w:val="00BF5E6C"/>
    <w:rsid w:val="00BF61F9"/>
    <w:rsid w:val="00BF692F"/>
    <w:rsid w:val="00BF78AD"/>
    <w:rsid w:val="00BF7B39"/>
    <w:rsid w:val="00BF7DF6"/>
    <w:rsid w:val="00C01555"/>
    <w:rsid w:val="00C019CD"/>
    <w:rsid w:val="00C01C84"/>
    <w:rsid w:val="00C01E5A"/>
    <w:rsid w:val="00C02A35"/>
    <w:rsid w:val="00C02CBD"/>
    <w:rsid w:val="00C0370C"/>
    <w:rsid w:val="00C03806"/>
    <w:rsid w:val="00C03E2C"/>
    <w:rsid w:val="00C042A4"/>
    <w:rsid w:val="00C04892"/>
    <w:rsid w:val="00C04C8F"/>
    <w:rsid w:val="00C04DD6"/>
    <w:rsid w:val="00C0511F"/>
    <w:rsid w:val="00C057D1"/>
    <w:rsid w:val="00C05E4D"/>
    <w:rsid w:val="00C0615B"/>
    <w:rsid w:val="00C062B0"/>
    <w:rsid w:val="00C06563"/>
    <w:rsid w:val="00C065E2"/>
    <w:rsid w:val="00C065E8"/>
    <w:rsid w:val="00C068C9"/>
    <w:rsid w:val="00C06B63"/>
    <w:rsid w:val="00C06BAF"/>
    <w:rsid w:val="00C06CC1"/>
    <w:rsid w:val="00C06F4D"/>
    <w:rsid w:val="00C07214"/>
    <w:rsid w:val="00C07992"/>
    <w:rsid w:val="00C079D1"/>
    <w:rsid w:val="00C07C75"/>
    <w:rsid w:val="00C07FF6"/>
    <w:rsid w:val="00C103B1"/>
    <w:rsid w:val="00C10461"/>
    <w:rsid w:val="00C109F6"/>
    <w:rsid w:val="00C11516"/>
    <w:rsid w:val="00C1180C"/>
    <w:rsid w:val="00C118D9"/>
    <w:rsid w:val="00C11BA4"/>
    <w:rsid w:val="00C12465"/>
    <w:rsid w:val="00C12562"/>
    <w:rsid w:val="00C12634"/>
    <w:rsid w:val="00C12B7E"/>
    <w:rsid w:val="00C12CB7"/>
    <w:rsid w:val="00C12DAD"/>
    <w:rsid w:val="00C12FD1"/>
    <w:rsid w:val="00C14729"/>
    <w:rsid w:val="00C14ADF"/>
    <w:rsid w:val="00C14C98"/>
    <w:rsid w:val="00C14CB0"/>
    <w:rsid w:val="00C14EB5"/>
    <w:rsid w:val="00C153B7"/>
    <w:rsid w:val="00C15512"/>
    <w:rsid w:val="00C16086"/>
    <w:rsid w:val="00C161C9"/>
    <w:rsid w:val="00C164BC"/>
    <w:rsid w:val="00C167D5"/>
    <w:rsid w:val="00C16844"/>
    <w:rsid w:val="00C16D87"/>
    <w:rsid w:val="00C16DFE"/>
    <w:rsid w:val="00C16F31"/>
    <w:rsid w:val="00C171A0"/>
    <w:rsid w:val="00C1778F"/>
    <w:rsid w:val="00C17977"/>
    <w:rsid w:val="00C17B34"/>
    <w:rsid w:val="00C204F1"/>
    <w:rsid w:val="00C2069D"/>
    <w:rsid w:val="00C206F1"/>
    <w:rsid w:val="00C20927"/>
    <w:rsid w:val="00C20DF5"/>
    <w:rsid w:val="00C21A90"/>
    <w:rsid w:val="00C2254C"/>
    <w:rsid w:val="00C23335"/>
    <w:rsid w:val="00C2342A"/>
    <w:rsid w:val="00C234E0"/>
    <w:rsid w:val="00C23A48"/>
    <w:rsid w:val="00C23ABC"/>
    <w:rsid w:val="00C23B86"/>
    <w:rsid w:val="00C23D85"/>
    <w:rsid w:val="00C23F95"/>
    <w:rsid w:val="00C24335"/>
    <w:rsid w:val="00C2463D"/>
    <w:rsid w:val="00C24A8B"/>
    <w:rsid w:val="00C24AD8"/>
    <w:rsid w:val="00C24BA1"/>
    <w:rsid w:val="00C2545E"/>
    <w:rsid w:val="00C25A8B"/>
    <w:rsid w:val="00C25AD8"/>
    <w:rsid w:val="00C25DFD"/>
    <w:rsid w:val="00C25E26"/>
    <w:rsid w:val="00C264D1"/>
    <w:rsid w:val="00C26751"/>
    <w:rsid w:val="00C269A3"/>
    <w:rsid w:val="00C26A8A"/>
    <w:rsid w:val="00C26CD0"/>
    <w:rsid w:val="00C270C4"/>
    <w:rsid w:val="00C27215"/>
    <w:rsid w:val="00C27F80"/>
    <w:rsid w:val="00C3029D"/>
    <w:rsid w:val="00C3041C"/>
    <w:rsid w:val="00C30659"/>
    <w:rsid w:val="00C306E7"/>
    <w:rsid w:val="00C308EC"/>
    <w:rsid w:val="00C30BD4"/>
    <w:rsid w:val="00C30C70"/>
    <w:rsid w:val="00C30DA5"/>
    <w:rsid w:val="00C315A6"/>
    <w:rsid w:val="00C32064"/>
    <w:rsid w:val="00C326D7"/>
    <w:rsid w:val="00C3279D"/>
    <w:rsid w:val="00C329C9"/>
    <w:rsid w:val="00C32BDB"/>
    <w:rsid w:val="00C33977"/>
    <w:rsid w:val="00C33B02"/>
    <w:rsid w:val="00C34253"/>
    <w:rsid w:val="00C3443F"/>
    <w:rsid w:val="00C35139"/>
    <w:rsid w:val="00C35449"/>
    <w:rsid w:val="00C35980"/>
    <w:rsid w:val="00C35D86"/>
    <w:rsid w:val="00C36C86"/>
    <w:rsid w:val="00C36E27"/>
    <w:rsid w:val="00C36FB3"/>
    <w:rsid w:val="00C374AB"/>
    <w:rsid w:val="00C3789A"/>
    <w:rsid w:val="00C37AA5"/>
    <w:rsid w:val="00C37C03"/>
    <w:rsid w:val="00C40376"/>
    <w:rsid w:val="00C4085E"/>
    <w:rsid w:val="00C40B74"/>
    <w:rsid w:val="00C40EB1"/>
    <w:rsid w:val="00C41183"/>
    <w:rsid w:val="00C41191"/>
    <w:rsid w:val="00C425A6"/>
    <w:rsid w:val="00C42640"/>
    <w:rsid w:val="00C429C1"/>
    <w:rsid w:val="00C42EE1"/>
    <w:rsid w:val="00C436D5"/>
    <w:rsid w:val="00C437DC"/>
    <w:rsid w:val="00C43C73"/>
    <w:rsid w:val="00C43CA8"/>
    <w:rsid w:val="00C43D1E"/>
    <w:rsid w:val="00C43F80"/>
    <w:rsid w:val="00C44364"/>
    <w:rsid w:val="00C448C3"/>
    <w:rsid w:val="00C44907"/>
    <w:rsid w:val="00C44A78"/>
    <w:rsid w:val="00C45131"/>
    <w:rsid w:val="00C459F3"/>
    <w:rsid w:val="00C45E27"/>
    <w:rsid w:val="00C466B0"/>
    <w:rsid w:val="00C4714F"/>
    <w:rsid w:val="00C4756E"/>
    <w:rsid w:val="00C47956"/>
    <w:rsid w:val="00C47B59"/>
    <w:rsid w:val="00C47CEF"/>
    <w:rsid w:val="00C47D4B"/>
    <w:rsid w:val="00C47F19"/>
    <w:rsid w:val="00C50DDA"/>
    <w:rsid w:val="00C50EFA"/>
    <w:rsid w:val="00C50F13"/>
    <w:rsid w:val="00C510EC"/>
    <w:rsid w:val="00C512DF"/>
    <w:rsid w:val="00C513EC"/>
    <w:rsid w:val="00C5172C"/>
    <w:rsid w:val="00C5204B"/>
    <w:rsid w:val="00C52278"/>
    <w:rsid w:val="00C52323"/>
    <w:rsid w:val="00C5234A"/>
    <w:rsid w:val="00C536CA"/>
    <w:rsid w:val="00C539BF"/>
    <w:rsid w:val="00C53B84"/>
    <w:rsid w:val="00C54766"/>
    <w:rsid w:val="00C54963"/>
    <w:rsid w:val="00C54C9C"/>
    <w:rsid w:val="00C5514D"/>
    <w:rsid w:val="00C55F3B"/>
    <w:rsid w:val="00C5602F"/>
    <w:rsid w:val="00C56051"/>
    <w:rsid w:val="00C56604"/>
    <w:rsid w:val="00C567FB"/>
    <w:rsid w:val="00C56BEA"/>
    <w:rsid w:val="00C573EB"/>
    <w:rsid w:val="00C5761F"/>
    <w:rsid w:val="00C57C3C"/>
    <w:rsid w:val="00C6048C"/>
    <w:rsid w:val="00C604ED"/>
    <w:rsid w:val="00C606BD"/>
    <w:rsid w:val="00C609E0"/>
    <w:rsid w:val="00C60B05"/>
    <w:rsid w:val="00C61021"/>
    <w:rsid w:val="00C613CC"/>
    <w:rsid w:val="00C61514"/>
    <w:rsid w:val="00C61CC6"/>
    <w:rsid w:val="00C62168"/>
    <w:rsid w:val="00C623E2"/>
    <w:rsid w:val="00C62B25"/>
    <w:rsid w:val="00C62BB9"/>
    <w:rsid w:val="00C62C4F"/>
    <w:rsid w:val="00C630AC"/>
    <w:rsid w:val="00C63523"/>
    <w:rsid w:val="00C638CB"/>
    <w:rsid w:val="00C638D0"/>
    <w:rsid w:val="00C63EDB"/>
    <w:rsid w:val="00C64165"/>
    <w:rsid w:val="00C64248"/>
    <w:rsid w:val="00C64500"/>
    <w:rsid w:val="00C6483A"/>
    <w:rsid w:val="00C64D9B"/>
    <w:rsid w:val="00C655E6"/>
    <w:rsid w:val="00C65738"/>
    <w:rsid w:val="00C65823"/>
    <w:rsid w:val="00C660BD"/>
    <w:rsid w:val="00C66118"/>
    <w:rsid w:val="00C66307"/>
    <w:rsid w:val="00C66814"/>
    <w:rsid w:val="00C66852"/>
    <w:rsid w:val="00C67814"/>
    <w:rsid w:val="00C67B1F"/>
    <w:rsid w:val="00C704ED"/>
    <w:rsid w:val="00C709E1"/>
    <w:rsid w:val="00C7102F"/>
    <w:rsid w:val="00C7115D"/>
    <w:rsid w:val="00C7192B"/>
    <w:rsid w:val="00C71D6E"/>
    <w:rsid w:val="00C726F4"/>
    <w:rsid w:val="00C72709"/>
    <w:rsid w:val="00C72E77"/>
    <w:rsid w:val="00C72F73"/>
    <w:rsid w:val="00C733E2"/>
    <w:rsid w:val="00C736C2"/>
    <w:rsid w:val="00C7416B"/>
    <w:rsid w:val="00C742A4"/>
    <w:rsid w:val="00C748E6"/>
    <w:rsid w:val="00C7546E"/>
    <w:rsid w:val="00C76142"/>
    <w:rsid w:val="00C7641F"/>
    <w:rsid w:val="00C766BF"/>
    <w:rsid w:val="00C768DA"/>
    <w:rsid w:val="00C777A4"/>
    <w:rsid w:val="00C77CD4"/>
    <w:rsid w:val="00C8011C"/>
    <w:rsid w:val="00C8022B"/>
    <w:rsid w:val="00C805DF"/>
    <w:rsid w:val="00C8069F"/>
    <w:rsid w:val="00C80B35"/>
    <w:rsid w:val="00C80DD4"/>
    <w:rsid w:val="00C8134F"/>
    <w:rsid w:val="00C814B8"/>
    <w:rsid w:val="00C814D8"/>
    <w:rsid w:val="00C81681"/>
    <w:rsid w:val="00C819BE"/>
    <w:rsid w:val="00C82277"/>
    <w:rsid w:val="00C8230B"/>
    <w:rsid w:val="00C82611"/>
    <w:rsid w:val="00C8284A"/>
    <w:rsid w:val="00C82BA2"/>
    <w:rsid w:val="00C834FF"/>
    <w:rsid w:val="00C835FC"/>
    <w:rsid w:val="00C8374B"/>
    <w:rsid w:val="00C845F4"/>
    <w:rsid w:val="00C846EA"/>
    <w:rsid w:val="00C84A72"/>
    <w:rsid w:val="00C852BD"/>
    <w:rsid w:val="00C85C99"/>
    <w:rsid w:val="00C85DAB"/>
    <w:rsid w:val="00C86421"/>
    <w:rsid w:val="00C865A0"/>
    <w:rsid w:val="00C87248"/>
    <w:rsid w:val="00C90366"/>
    <w:rsid w:val="00C9074E"/>
    <w:rsid w:val="00C91684"/>
    <w:rsid w:val="00C916F8"/>
    <w:rsid w:val="00C9184A"/>
    <w:rsid w:val="00C91C4A"/>
    <w:rsid w:val="00C9359E"/>
    <w:rsid w:val="00C9396E"/>
    <w:rsid w:val="00C94160"/>
    <w:rsid w:val="00C945C4"/>
    <w:rsid w:val="00C9481C"/>
    <w:rsid w:val="00C9495B"/>
    <w:rsid w:val="00C94E34"/>
    <w:rsid w:val="00C94F6F"/>
    <w:rsid w:val="00C951CD"/>
    <w:rsid w:val="00C95538"/>
    <w:rsid w:val="00C95AC3"/>
    <w:rsid w:val="00C95F3C"/>
    <w:rsid w:val="00C9606C"/>
    <w:rsid w:val="00C967DA"/>
    <w:rsid w:val="00C969E3"/>
    <w:rsid w:val="00C970DC"/>
    <w:rsid w:val="00C97388"/>
    <w:rsid w:val="00C975F9"/>
    <w:rsid w:val="00C9779B"/>
    <w:rsid w:val="00C97AD1"/>
    <w:rsid w:val="00C97D7F"/>
    <w:rsid w:val="00C97E21"/>
    <w:rsid w:val="00C97F00"/>
    <w:rsid w:val="00CA0415"/>
    <w:rsid w:val="00CA049D"/>
    <w:rsid w:val="00CA126C"/>
    <w:rsid w:val="00CA1317"/>
    <w:rsid w:val="00CA1415"/>
    <w:rsid w:val="00CA15AC"/>
    <w:rsid w:val="00CA18B6"/>
    <w:rsid w:val="00CA19EC"/>
    <w:rsid w:val="00CA28B6"/>
    <w:rsid w:val="00CA2988"/>
    <w:rsid w:val="00CA300A"/>
    <w:rsid w:val="00CA3119"/>
    <w:rsid w:val="00CA37FF"/>
    <w:rsid w:val="00CA39D4"/>
    <w:rsid w:val="00CA426D"/>
    <w:rsid w:val="00CA4688"/>
    <w:rsid w:val="00CA48D4"/>
    <w:rsid w:val="00CA4CBB"/>
    <w:rsid w:val="00CA5033"/>
    <w:rsid w:val="00CA50DD"/>
    <w:rsid w:val="00CA5B23"/>
    <w:rsid w:val="00CA64E2"/>
    <w:rsid w:val="00CA65E7"/>
    <w:rsid w:val="00CA67C3"/>
    <w:rsid w:val="00CA7E6D"/>
    <w:rsid w:val="00CB0064"/>
    <w:rsid w:val="00CB027F"/>
    <w:rsid w:val="00CB0280"/>
    <w:rsid w:val="00CB13A9"/>
    <w:rsid w:val="00CB168E"/>
    <w:rsid w:val="00CB1740"/>
    <w:rsid w:val="00CB17E2"/>
    <w:rsid w:val="00CB1B17"/>
    <w:rsid w:val="00CB1EC9"/>
    <w:rsid w:val="00CB215A"/>
    <w:rsid w:val="00CB254A"/>
    <w:rsid w:val="00CB2551"/>
    <w:rsid w:val="00CB2628"/>
    <w:rsid w:val="00CB2C00"/>
    <w:rsid w:val="00CB2DAD"/>
    <w:rsid w:val="00CB30FF"/>
    <w:rsid w:val="00CB365E"/>
    <w:rsid w:val="00CB36B3"/>
    <w:rsid w:val="00CB3B2A"/>
    <w:rsid w:val="00CB407E"/>
    <w:rsid w:val="00CB422C"/>
    <w:rsid w:val="00CB4738"/>
    <w:rsid w:val="00CB51F9"/>
    <w:rsid w:val="00CB5263"/>
    <w:rsid w:val="00CB53BA"/>
    <w:rsid w:val="00CB55D5"/>
    <w:rsid w:val="00CB56EC"/>
    <w:rsid w:val="00CB5734"/>
    <w:rsid w:val="00CB58A6"/>
    <w:rsid w:val="00CB5D43"/>
    <w:rsid w:val="00CB6270"/>
    <w:rsid w:val="00CB6DA7"/>
    <w:rsid w:val="00CB7692"/>
    <w:rsid w:val="00CB76AE"/>
    <w:rsid w:val="00CB773B"/>
    <w:rsid w:val="00CB78EB"/>
    <w:rsid w:val="00CB7EDF"/>
    <w:rsid w:val="00CC01A2"/>
    <w:rsid w:val="00CC0482"/>
    <w:rsid w:val="00CC0D2B"/>
    <w:rsid w:val="00CC0E7D"/>
    <w:rsid w:val="00CC1566"/>
    <w:rsid w:val="00CC19E0"/>
    <w:rsid w:val="00CC1B3D"/>
    <w:rsid w:val="00CC1B56"/>
    <w:rsid w:val="00CC24DA"/>
    <w:rsid w:val="00CC2574"/>
    <w:rsid w:val="00CC2BFF"/>
    <w:rsid w:val="00CC2DE8"/>
    <w:rsid w:val="00CC2E3C"/>
    <w:rsid w:val="00CC2EB7"/>
    <w:rsid w:val="00CC2FCB"/>
    <w:rsid w:val="00CC316A"/>
    <w:rsid w:val="00CC320C"/>
    <w:rsid w:val="00CC328C"/>
    <w:rsid w:val="00CC3468"/>
    <w:rsid w:val="00CC3C61"/>
    <w:rsid w:val="00CC4594"/>
    <w:rsid w:val="00CC4A8D"/>
    <w:rsid w:val="00CC4B63"/>
    <w:rsid w:val="00CC4F82"/>
    <w:rsid w:val="00CC502C"/>
    <w:rsid w:val="00CC60F4"/>
    <w:rsid w:val="00CC65FB"/>
    <w:rsid w:val="00CC6CE6"/>
    <w:rsid w:val="00CC785F"/>
    <w:rsid w:val="00CC7F0F"/>
    <w:rsid w:val="00CD029E"/>
    <w:rsid w:val="00CD0545"/>
    <w:rsid w:val="00CD0A7C"/>
    <w:rsid w:val="00CD0BD1"/>
    <w:rsid w:val="00CD0F4F"/>
    <w:rsid w:val="00CD188B"/>
    <w:rsid w:val="00CD2F46"/>
    <w:rsid w:val="00CD34F7"/>
    <w:rsid w:val="00CD35AC"/>
    <w:rsid w:val="00CD39A2"/>
    <w:rsid w:val="00CD3A4A"/>
    <w:rsid w:val="00CD3EC5"/>
    <w:rsid w:val="00CD4611"/>
    <w:rsid w:val="00CD4914"/>
    <w:rsid w:val="00CD4ADE"/>
    <w:rsid w:val="00CD4B71"/>
    <w:rsid w:val="00CD4EE9"/>
    <w:rsid w:val="00CD5183"/>
    <w:rsid w:val="00CD5A35"/>
    <w:rsid w:val="00CD6166"/>
    <w:rsid w:val="00CD6366"/>
    <w:rsid w:val="00CD66CC"/>
    <w:rsid w:val="00CD6D7B"/>
    <w:rsid w:val="00CD7791"/>
    <w:rsid w:val="00CD779A"/>
    <w:rsid w:val="00CD77A5"/>
    <w:rsid w:val="00CD7AB3"/>
    <w:rsid w:val="00CE027D"/>
    <w:rsid w:val="00CE09A3"/>
    <w:rsid w:val="00CE09D6"/>
    <w:rsid w:val="00CE0A8A"/>
    <w:rsid w:val="00CE0BDE"/>
    <w:rsid w:val="00CE138A"/>
    <w:rsid w:val="00CE1887"/>
    <w:rsid w:val="00CE1A03"/>
    <w:rsid w:val="00CE21C2"/>
    <w:rsid w:val="00CE2208"/>
    <w:rsid w:val="00CE22DF"/>
    <w:rsid w:val="00CE2335"/>
    <w:rsid w:val="00CE267A"/>
    <w:rsid w:val="00CE268B"/>
    <w:rsid w:val="00CE2B29"/>
    <w:rsid w:val="00CE2FED"/>
    <w:rsid w:val="00CE36FC"/>
    <w:rsid w:val="00CE371D"/>
    <w:rsid w:val="00CE4284"/>
    <w:rsid w:val="00CE48A8"/>
    <w:rsid w:val="00CE54D4"/>
    <w:rsid w:val="00CE5929"/>
    <w:rsid w:val="00CE5FCA"/>
    <w:rsid w:val="00CE6018"/>
    <w:rsid w:val="00CE6032"/>
    <w:rsid w:val="00CE6109"/>
    <w:rsid w:val="00CE6602"/>
    <w:rsid w:val="00CE6837"/>
    <w:rsid w:val="00CE6962"/>
    <w:rsid w:val="00CE7A22"/>
    <w:rsid w:val="00CE7C1C"/>
    <w:rsid w:val="00CF077B"/>
    <w:rsid w:val="00CF084F"/>
    <w:rsid w:val="00CF0C91"/>
    <w:rsid w:val="00CF0F9A"/>
    <w:rsid w:val="00CF1156"/>
    <w:rsid w:val="00CF1178"/>
    <w:rsid w:val="00CF1601"/>
    <w:rsid w:val="00CF1AF8"/>
    <w:rsid w:val="00CF226C"/>
    <w:rsid w:val="00CF386F"/>
    <w:rsid w:val="00CF3C9F"/>
    <w:rsid w:val="00CF3CD6"/>
    <w:rsid w:val="00CF47DA"/>
    <w:rsid w:val="00CF4A23"/>
    <w:rsid w:val="00CF4DF3"/>
    <w:rsid w:val="00CF509F"/>
    <w:rsid w:val="00CF537E"/>
    <w:rsid w:val="00CF5BD2"/>
    <w:rsid w:val="00CF6080"/>
    <w:rsid w:val="00CF62D0"/>
    <w:rsid w:val="00CF6BCD"/>
    <w:rsid w:val="00CF6C61"/>
    <w:rsid w:val="00CF6CF2"/>
    <w:rsid w:val="00CF7012"/>
    <w:rsid w:val="00CF7624"/>
    <w:rsid w:val="00CF772A"/>
    <w:rsid w:val="00CF781B"/>
    <w:rsid w:val="00D0016E"/>
    <w:rsid w:val="00D001DF"/>
    <w:rsid w:val="00D00727"/>
    <w:rsid w:val="00D00740"/>
    <w:rsid w:val="00D0076E"/>
    <w:rsid w:val="00D0089D"/>
    <w:rsid w:val="00D00F32"/>
    <w:rsid w:val="00D01130"/>
    <w:rsid w:val="00D01518"/>
    <w:rsid w:val="00D0214E"/>
    <w:rsid w:val="00D02355"/>
    <w:rsid w:val="00D029AE"/>
    <w:rsid w:val="00D03526"/>
    <w:rsid w:val="00D03A74"/>
    <w:rsid w:val="00D03D10"/>
    <w:rsid w:val="00D040A1"/>
    <w:rsid w:val="00D04300"/>
    <w:rsid w:val="00D04741"/>
    <w:rsid w:val="00D04A32"/>
    <w:rsid w:val="00D04B40"/>
    <w:rsid w:val="00D04B4A"/>
    <w:rsid w:val="00D04DEA"/>
    <w:rsid w:val="00D050F2"/>
    <w:rsid w:val="00D0538F"/>
    <w:rsid w:val="00D05672"/>
    <w:rsid w:val="00D056F6"/>
    <w:rsid w:val="00D0622B"/>
    <w:rsid w:val="00D06247"/>
    <w:rsid w:val="00D06593"/>
    <w:rsid w:val="00D068AC"/>
    <w:rsid w:val="00D068E3"/>
    <w:rsid w:val="00D069A5"/>
    <w:rsid w:val="00D06E34"/>
    <w:rsid w:val="00D07734"/>
    <w:rsid w:val="00D07969"/>
    <w:rsid w:val="00D07F13"/>
    <w:rsid w:val="00D1001D"/>
    <w:rsid w:val="00D10618"/>
    <w:rsid w:val="00D117A7"/>
    <w:rsid w:val="00D1182B"/>
    <w:rsid w:val="00D11B9C"/>
    <w:rsid w:val="00D11BA9"/>
    <w:rsid w:val="00D11F6B"/>
    <w:rsid w:val="00D124E8"/>
    <w:rsid w:val="00D130A5"/>
    <w:rsid w:val="00D1336B"/>
    <w:rsid w:val="00D137E8"/>
    <w:rsid w:val="00D13BFE"/>
    <w:rsid w:val="00D141D8"/>
    <w:rsid w:val="00D15011"/>
    <w:rsid w:val="00D154C6"/>
    <w:rsid w:val="00D156C9"/>
    <w:rsid w:val="00D16176"/>
    <w:rsid w:val="00D162FE"/>
    <w:rsid w:val="00D17DE1"/>
    <w:rsid w:val="00D20193"/>
    <w:rsid w:val="00D201AF"/>
    <w:rsid w:val="00D203AD"/>
    <w:rsid w:val="00D207D2"/>
    <w:rsid w:val="00D21E22"/>
    <w:rsid w:val="00D22023"/>
    <w:rsid w:val="00D2208E"/>
    <w:rsid w:val="00D22321"/>
    <w:rsid w:val="00D2322D"/>
    <w:rsid w:val="00D23727"/>
    <w:rsid w:val="00D23C5A"/>
    <w:rsid w:val="00D23EEF"/>
    <w:rsid w:val="00D23F3E"/>
    <w:rsid w:val="00D24068"/>
    <w:rsid w:val="00D24DAF"/>
    <w:rsid w:val="00D254EE"/>
    <w:rsid w:val="00D25819"/>
    <w:rsid w:val="00D259E6"/>
    <w:rsid w:val="00D26367"/>
    <w:rsid w:val="00D268FA"/>
    <w:rsid w:val="00D26A8A"/>
    <w:rsid w:val="00D26B4B"/>
    <w:rsid w:val="00D26D70"/>
    <w:rsid w:val="00D27139"/>
    <w:rsid w:val="00D27319"/>
    <w:rsid w:val="00D27908"/>
    <w:rsid w:val="00D27DB5"/>
    <w:rsid w:val="00D27EA0"/>
    <w:rsid w:val="00D300CD"/>
    <w:rsid w:val="00D3054B"/>
    <w:rsid w:val="00D30956"/>
    <w:rsid w:val="00D30A06"/>
    <w:rsid w:val="00D31020"/>
    <w:rsid w:val="00D312EA"/>
    <w:rsid w:val="00D3138E"/>
    <w:rsid w:val="00D31624"/>
    <w:rsid w:val="00D319A6"/>
    <w:rsid w:val="00D31AC0"/>
    <w:rsid w:val="00D31AC9"/>
    <w:rsid w:val="00D31CB8"/>
    <w:rsid w:val="00D32375"/>
    <w:rsid w:val="00D32CC6"/>
    <w:rsid w:val="00D32E41"/>
    <w:rsid w:val="00D33B4D"/>
    <w:rsid w:val="00D33D38"/>
    <w:rsid w:val="00D3405B"/>
    <w:rsid w:val="00D34290"/>
    <w:rsid w:val="00D355F6"/>
    <w:rsid w:val="00D35A5D"/>
    <w:rsid w:val="00D35BD0"/>
    <w:rsid w:val="00D35E28"/>
    <w:rsid w:val="00D35E97"/>
    <w:rsid w:val="00D36104"/>
    <w:rsid w:val="00D36430"/>
    <w:rsid w:val="00D377E3"/>
    <w:rsid w:val="00D37879"/>
    <w:rsid w:val="00D37972"/>
    <w:rsid w:val="00D379C5"/>
    <w:rsid w:val="00D37A6E"/>
    <w:rsid w:val="00D37DE9"/>
    <w:rsid w:val="00D4008D"/>
    <w:rsid w:val="00D40650"/>
    <w:rsid w:val="00D40CDD"/>
    <w:rsid w:val="00D41692"/>
    <w:rsid w:val="00D41C3E"/>
    <w:rsid w:val="00D41D15"/>
    <w:rsid w:val="00D421C7"/>
    <w:rsid w:val="00D42337"/>
    <w:rsid w:val="00D426C6"/>
    <w:rsid w:val="00D42ECB"/>
    <w:rsid w:val="00D430E6"/>
    <w:rsid w:val="00D43327"/>
    <w:rsid w:val="00D434FC"/>
    <w:rsid w:val="00D439FB"/>
    <w:rsid w:val="00D43A78"/>
    <w:rsid w:val="00D43E3E"/>
    <w:rsid w:val="00D4401C"/>
    <w:rsid w:val="00D44F13"/>
    <w:rsid w:val="00D44F91"/>
    <w:rsid w:val="00D4518D"/>
    <w:rsid w:val="00D45234"/>
    <w:rsid w:val="00D455EA"/>
    <w:rsid w:val="00D4588B"/>
    <w:rsid w:val="00D46580"/>
    <w:rsid w:val="00D4697E"/>
    <w:rsid w:val="00D470A4"/>
    <w:rsid w:val="00D478C8"/>
    <w:rsid w:val="00D503D2"/>
    <w:rsid w:val="00D50787"/>
    <w:rsid w:val="00D509A6"/>
    <w:rsid w:val="00D50B2C"/>
    <w:rsid w:val="00D50FE8"/>
    <w:rsid w:val="00D513CF"/>
    <w:rsid w:val="00D51872"/>
    <w:rsid w:val="00D51873"/>
    <w:rsid w:val="00D51D01"/>
    <w:rsid w:val="00D52A61"/>
    <w:rsid w:val="00D52D52"/>
    <w:rsid w:val="00D531D3"/>
    <w:rsid w:val="00D535A3"/>
    <w:rsid w:val="00D53E0E"/>
    <w:rsid w:val="00D53F67"/>
    <w:rsid w:val="00D5434A"/>
    <w:rsid w:val="00D54417"/>
    <w:rsid w:val="00D54705"/>
    <w:rsid w:val="00D54874"/>
    <w:rsid w:val="00D5499E"/>
    <w:rsid w:val="00D5516D"/>
    <w:rsid w:val="00D556C9"/>
    <w:rsid w:val="00D56262"/>
    <w:rsid w:val="00D5674D"/>
    <w:rsid w:val="00D56A09"/>
    <w:rsid w:val="00D56C65"/>
    <w:rsid w:val="00D576A6"/>
    <w:rsid w:val="00D5776A"/>
    <w:rsid w:val="00D60503"/>
    <w:rsid w:val="00D60534"/>
    <w:rsid w:val="00D6083C"/>
    <w:rsid w:val="00D60B93"/>
    <w:rsid w:val="00D610D9"/>
    <w:rsid w:val="00D61830"/>
    <w:rsid w:val="00D61A40"/>
    <w:rsid w:val="00D62EEF"/>
    <w:rsid w:val="00D62F61"/>
    <w:rsid w:val="00D6304D"/>
    <w:rsid w:val="00D631A5"/>
    <w:rsid w:val="00D632F3"/>
    <w:rsid w:val="00D633A6"/>
    <w:rsid w:val="00D6388B"/>
    <w:rsid w:val="00D63C8C"/>
    <w:rsid w:val="00D64083"/>
    <w:rsid w:val="00D643FD"/>
    <w:rsid w:val="00D649CB"/>
    <w:rsid w:val="00D64E02"/>
    <w:rsid w:val="00D64FB3"/>
    <w:rsid w:val="00D650E5"/>
    <w:rsid w:val="00D6512F"/>
    <w:rsid w:val="00D652AC"/>
    <w:rsid w:val="00D65423"/>
    <w:rsid w:val="00D658F2"/>
    <w:rsid w:val="00D65AFA"/>
    <w:rsid w:val="00D6611E"/>
    <w:rsid w:val="00D661D7"/>
    <w:rsid w:val="00D663AB"/>
    <w:rsid w:val="00D66462"/>
    <w:rsid w:val="00D6696D"/>
    <w:rsid w:val="00D70013"/>
    <w:rsid w:val="00D703A8"/>
    <w:rsid w:val="00D707D4"/>
    <w:rsid w:val="00D70966"/>
    <w:rsid w:val="00D70B02"/>
    <w:rsid w:val="00D70F4E"/>
    <w:rsid w:val="00D712DE"/>
    <w:rsid w:val="00D719E1"/>
    <w:rsid w:val="00D72CC0"/>
    <w:rsid w:val="00D736F3"/>
    <w:rsid w:val="00D73C72"/>
    <w:rsid w:val="00D74771"/>
    <w:rsid w:val="00D74781"/>
    <w:rsid w:val="00D74801"/>
    <w:rsid w:val="00D75A7C"/>
    <w:rsid w:val="00D75D6B"/>
    <w:rsid w:val="00D75E22"/>
    <w:rsid w:val="00D75EC0"/>
    <w:rsid w:val="00D76222"/>
    <w:rsid w:val="00D76416"/>
    <w:rsid w:val="00D773CE"/>
    <w:rsid w:val="00D810AC"/>
    <w:rsid w:val="00D811A3"/>
    <w:rsid w:val="00D815CC"/>
    <w:rsid w:val="00D81880"/>
    <w:rsid w:val="00D822BD"/>
    <w:rsid w:val="00D82AA9"/>
    <w:rsid w:val="00D83237"/>
    <w:rsid w:val="00D83412"/>
    <w:rsid w:val="00D84110"/>
    <w:rsid w:val="00D84377"/>
    <w:rsid w:val="00D843AF"/>
    <w:rsid w:val="00D845B7"/>
    <w:rsid w:val="00D84C5E"/>
    <w:rsid w:val="00D85947"/>
    <w:rsid w:val="00D8594A"/>
    <w:rsid w:val="00D868E2"/>
    <w:rsid w:val="00D86FEB"/>
    <w:rsid w:val="00D871E1"/>
    <w:rsid w:val="00D875F4"/>
    <w:rsid w:val="00D8769E"/>
    <w:rsid w:val="00D87987"/>
    <w:rsid w:val="00D87D4D"/>
    <w:rsid w:val="00D901BC"/>
    <w:rsid w:val="00D90348"/>
    <w:rsid w:val="00D90685"/>
    <w:rsid w:val="00D91201"/>
    <w:rsid w:val="00D913FC"/>
    <w:rsid w:val="00D9159E"/>
    <w:rsid w:val="00D91BA1"/>
    <w:rsid w:val="00D91EDC"/>
    <w:rsid w:val="00D92144"/>
    <w:rsid w:val="00D92653"/>
    <w:rsid w:val="00D92836"/>
    <w:rsid w:val="00D92A34"/>
    <w:rsid w:val="00D92CA2"/>
    <w:rsid w:val="00D9300C"/>
    <w:rsid w:val="00D9318E"/>
    <w:rsid w:val="00D932FA"/>
    <w:rsid w:val="00D93C2A"/>
    <w:rsid w:val="00D93CA9"/>
    <w:rsid w:val="00D93DC5"/>
    <w:rsid w:val="00D9463B"/>
    <w:rsid w:val="00D946C4"/>
    <w:rsid w:val="00D958DA"/>
    <w:rsid w:val="00D95926"/>
    <w:rsid w:val="00D9608D"/>
    <w:rsid w:val="00D96635"/>
    <w:rsid w:val="00D96ED6"/>
    <w:rsid w:val="00D971A7"/>
    <w:rsid w:val="00D97284"/>
    <w:rsid w:val="00D97287"/>
    <w:rsid w:val="00D9747D"/>
    <w:rsid w:val="00D97820"/>
    <w:rsid w:val="00DA065B"/>
    <w:rsid w:val="00DA088E"/>
    <w:rsid w:val="00DA096B"/>
    <w:rsid w:val="00DA108D"/>
    <w:rsid w:val="00DA1271"/>
    <w:rsid w:val="00DA1564"/>
    <w:rsid w:val="00DA2C7C"/>
    <w:rsid w:val="00DA2ED2"/>
    <w:rsid w:val="00DA3056"/>
    <w:rsid w:val="00DA38ED"/>
    <w:rsid w:val="00DA4055"/>
    <w:rsid w:val="00DA4827"/>
    <w:rsid w:val="00DA4C89"/>
    <w:rsid w:val="00DA5227"/>
    <w:rsid w:val="00DA558A"/>
    <w:rsid w:val="00DA55FB"/>
    <w:rsid w:val="00DA5F2D"/>
    <w:rsid w:val="00DA611B"/>
    <w:rsid w:val="00DA634E"/>
    <w:rsid w:val="00DA675C"/>
    <w:rsid w:val="00DA676D"/>
    <w:rsid w:val="00DA6AF9"/>
    <w:rsid w:val="00DA6E4A"/>
    <w:rsid w:val="00DA70A9"/>
    <w:rsid w:val="00DA7669"/>
    <w:rsid w:val="00DA7816"/>
    <w:rsid w:val="00DB032A"/>
    <w:rsid w:val="00DB0485"/>
    <w:rsid w:val="00DB0E6C"/>
    <w:rsid w:val="00DB1C64"/>
    <w:rsid w:val="00DB2374"/>
    <w:rsid w:val="00DB27F8"/>
    <w:rsid w:val="00DB28B2"/>
    <w:rsid w:val="00DB2D3D"/>
    <w:rsid w:val="00DB3234"/>
    <w:rsid w:val="00DB4352"/>
    <w:rsid w:val="00DB450A"/>
    <w:rsid w:val="00DB485F"/>
    <w:rsid w:val="00DB4CAA"/>
    <w:rsid w:val="00DB5203"/>
    <w:rsid w:val="00DB5352"/>
    <w:rsid w:val="00DB53C5"/>
    <w:rsid w:val="00DB57E1"/>
    <w:rsid w:val="00DB5C94"/>
    <w:rsid w:val="00DB7334"/>
    <w:rsid w:val="00DB773B"/>
    <w:rsid w:val="00DB7D36"/>
    <w:rsid w:val="00DC0149"/>
    <w:rsid w:val="00DC03E5"/>
    <w:rsid w:val="00DC099C"/>
    <w:rsid w:val="00DC0CB9"/>
    <w:rsid w:val="00DC0E3D"/>
    <w:rsid w:val="00DC140E"/>
    <w:rsid w:val="00DC1432"/>
    <w:rsid w:val="00DC17C2"/>
    <w:rsid w:val="00DC1DB1"/>
    <w:rsid w:val="00DC2305"/>
    <w:rsid w:val="00DC3430"/>
    <w:rsid w:val="00DC365B"/>
    <w:rsid w:val="00DC3801"/>
    <w:rsid w:val="00DC3AD1"/>
    <w:rsid w:val="00DC420C"/>
    <w:rsid w:val="00DC434B"/>
    <w:rsid w:val="00DC45E0"/>
    <w:rsid w:val="00DC49EA"/>
    <w:rsid w:val="00DC4C4A"/>
    <w:rsid w:val="00DC4C63"/>
    <w:rsid w:val="00DC5598"/>
    <w:rsid w:val="00DC5828"/>
    <w:rsid w:val="00DC584E"/>
    <w:rsid w:val="00DC5B11"/>
    <w:rsid w:val="00DC680D"/>
    <w:rsid w:val="00DC6873"/>
    <w:rsid w:val="00DC6F18"/>
    <w:rsid w:val="00DC7193"/>
    <w:rsid w:val="00DC7A60"/>
    <w:rsid w:val="00DD07CF"/>
    <w:rsid w:val="00DD0807"/>
    <w:rsid w:val="00DD0BF8"/>
    <w:rsid w:val="00DD1ED3"/>
    <w:rsid w:val="00DD2516"/>
    <w:rsid w:val="00DD2BFF"/>
    <w:rsid w:val="00DD2D9A"/>
    <w:rsid w:val="00DD2E97"/>
    <w:rsid w:val="00DD2F90"/>
    <w:rsid w:val="00DD33E8"/>
    <w:rsid w:val="00DD3446"/>
    <w:rsid w:val="00DD3DF4"/>
    <w:rsid w:val="00DD43E3"/>
    <w:rsid w:val="00DD446C"/>
    <w:rsid w:val="00DD4F71"/>
    <w:rsid w:val="00DD5365"/>
    <w:rsid w:val="00DD5C15"/>
    <w:rsid w:val="00DD6686"/>
    <w:rsid w:val="00DD6791"/>
    <w:rsid w:val="00DD6AC5"/>
    <w:rsid w:val="00DD6F18"/>
    <w:rsid w:val="00DD74C5"/>
    <w:rsid w:val="00DD783B"/>
    <w:rsid w:val="00DD7C62"/>
    <w:rsid w:val="00DE0263"/>
    <w:rsid w:val="00DE03D6"/>
    <w:rsid w:val="00DE0822"/>
    <w:rsid w:val="00DE0AE7"/>
    <w:rsid w:val="00DE180A"/>
    <w:rsid w:val="00DE1BE8"/>
    <w:rsid w:val="00DE1F48"/>
    <w:rsid w:val="00DE2D82"/>
    <w:rsid w:val="00DE334D"/>
    <w:rsid w:val="00DE354F"/>
    <w:rsid w:val="00DE35DC"/>
    <w:rsid w:val="00DE3A40"/>
    <w:rsid w:val="00DE3EB1"/>
    <w:rsid w:val="00DE3F19"/>
    <w:rsid w:val="00DE3F22"/>
    <w:rsid w:val="00DE4234"/>
    <w:rsid w:val="00DE47F5"/>
    <w:rsid w:val="00DE4BF8"/>
    <w:rsid w:val="00DE4C52"/>
    <w:rsid w:val="00DE4C9B"/>
    <w:rsid w:val="00DE61C6"/>
    <w:rsid w:val="00DE6BB6"/>
    <w:rsid w:val="00DE6DBA"/>
    <w:rsid w:val="00DE7394"/>
    <w:rsid w:val="00DE739A"/>
    <w:rsid w:val="00DE73D3"/>
    <w:rsid w:val="00DE7557"/>
    <w:rsid w:val="00DE7747"/>
    <w:rsid w:val="00DE7888"/>
    <w:rsid w:val="00DE78BB"/>
    <w:rsid w:val="00DF0267"/>
    <w:rsid w:val="00DF0AC7"/>
    <w:rsid w:val="00DF0C68"/>
    <w:rsid w:val="00DF0FF9"/>
    <w:rsid w:val="00DF11B4"/>
    <w:rsid w:val="00DF168B"/>
    <w:rsid w:val="00DF169B"/>
    <w:rsid w:val="00DF17AB"/>
    <w:rsid w:val="00DF1A69"/>
    <w:rsid w:val="00DF1C1A"/>
    <w:rsid w:val="00DF2465"/>
    <w:rsid w:val="00DF256E"/>
    <w:rsid w:val="00DF27DC"/>
    <w:rsid w:val="00DF2C27"/>
    <w:rsid w:val="00DF2CD0"/>
    <w:rsid w:val="00DF3658"/>
    <w:rsid w:val="00DF3F34"/>
    <w:rsid w:val="00DF475B"/>
    <w:rsid w:val="00DF492B"/>
    <w:rsid w:val="00DF5C46"/>
    <w:rsid w:val="00DF6C21"/>
    <w:rsid w:val="00DF6D51"/>
    <w:rsid w:val="00DF76B8"/>
    <w:rsid w:val="00DF7B91"/>
    <w:rsid w:val="00E004AB"/>
    <w:rsid w:val="00E005D0"/>
    <w:rsid w:val="00E005D7"/>
    <w:rsid w:val="00E0070C"/>
    <w:rsid w:val="00E01AB9"/>
    <w:rsid w:val="00E01E48"/>
    <w:rsid w:val="00E0263B"/>
    <w:rsid w:val="00E02677"/>
    <w:rsid w:val="00E02748"/>
    <w:rsid w:val="00E028CE"/>
    <w:rsid w:val="00E02D94"/>
    <w:rsid w:val="00E02E47"/>
    <w:rsid w:val="00E02ECE"/>
    <w:rsid w:val="00E03117"/>
    <w:rsid w:val="00E03185"/>
    <w:rsid w:val="00E031DE"/>
    <w:rsid w:val="00E03228"/>
    <w:rsid w:val="00E03A0A"/>
    <w:rsid w:val="00E03F5E"/>
    <w:rsid w:val="00E03F7C"/>
    <w:rsid w:val="00E05C20"/>
    <w:rsid w:val="00E05F4D"/>
    <w:rsid w:val="00E0616C"/>
    <w:rsid w:val="00E061E2"/>
    <w:rsid w:val="00E06CAB"/>
    <w:rsid w:val="00E06D46"/>
    <w:rsid w:val="00E07183"/>
    <w:rsid w:val="00E0752D"/>
    <w:rsid w:val="00E07704"/>
    <w:rsid w:val="00E1075C"/>
    <w:rsid w:val="00E10BC4"/>
    <w:rsid w:val="00E1104F"/>
    <w:rsid w:val="00E1112C"/>
    <w:rsid w:val="00E11526"/>
    <w:rsid w:val="00E11753"/>
    <w:rsid w:val="00E11998"/>
    <w:rsid w:val="00E11C5B"/>
    <w:rsid w:val="00E12204"/>
    <w:rsid w:val="00E12365"/>
    <w:rsid w:val="00E1274D"/>
    <w:rsid w:val="00E129D2"/>
    <w:rsid w:val="00E13179"/>
    <w:rsid w:val="00E13471"/>
    <w:rsid w:val="00E1353B"/>
    <w:rsid w:val="00E139E2"/>
    <w:rsid w:val="00E13A00"/>
    <w:rsid w:val="00E1460E"/>
    <w:rsid w:val="00E1506B"/>
    <w:rsid w:val="00E152B3"/>
    <w:rsid w:val="00E15587"/>
    <w:rsid w:val="00E15A4D"/>
    <w:rsid w:val="00E15B69"/>
    <w:rsid w:val="00E15D70"/>
    <w:rsid w:val="00E15DB2"/>
    <w:rsid w:val="00E160D0"/>
    <w:rsid w:val="00E16411"/>
    <w:rsid w:val="00E1669A"/>
    <w:rsid w:val="00E16939"/>
    <w:rsid w:val="00E169BC"/>
    <w:rsid w:val="00E16C26"/>
    <w:rsid w:val="00E17063"/>
    <w:rsid w:val="00E170F1"/>
    <w:rsid w:val="00E17189"/>
    <w:rsid w:val="00E17720"/>
    <w:rsid w:val="00E201CE"/>
    <w:rsid w:val="00E2032D"/>
    <w:rsid w:val="00E2060F"/>
    <w:rsid w:val="00E20660"/>
    <w:rsid w:val="00E20BA1"/>
    <w:rsid w:val="00E20CF0"/>
    <w:rsid w:val="00E211AE"/>
    <w:rsid w:val="00E211C9"/>
    <w:rsid w:val="00E2146B"/>
    <w:rsid w:val="00E21ADE"/>
    <w:rsid w:val="00E2254B"/>
    <w:rsid w:val="00E227B3"/>
    <w:rsid w:val="00E23080"/>
    <w:rsid w:val="00E23BB5"/>
    <w:rsid w:val="00E24854"/>
    <w:rsid w:val="00E24ACF"/>
    <w:rsid w:val="00E24D93"/>
    <w:rsid w:val="00E250C2"/>
    <w:rsid w:val="00E25187"/>
    <w:rsid w:val="00E253BC"/>
    <w:rsid w:val="00E255D2"/>
    <w:rsid w:val="00E25CF0"/>
    <w:rsid w:val="00E27183"/>
    <w:rsid w:val="00E271C8"/>
    <w:rsid w:val="00E2741C"/>
    <w:rsid w:val="00E27F93"/>
    <w:rsid w:val="00E30A3D"/>
    <w:rsid w:val="00E30CC5"/>
    <w:rsid w:val="00E30F64"/>
    <w:rsid w:val="00E3109D"/>
    <w:rsid w:val="00E31357"/>
    <w:rsid w:val="00E31846"/>
    <w:rsid w:val="00E31EEA"/>
    <w:rsid w:val="00E31F0F"/>
    <w:rsid w:val="00E32040"/>
    <w:rsid w:val="00E323A9"/>
    <w:rsid w:val="00E32575"/>
    <w:rsid w:val="00E3265E"/>
    <w:rsid w:val="00E33015"/>
    <w:rsid w:val="00E33362"/>
    <w:rsid w:val="00E33456"/>
    <w:rsid w:val="00E33491"/>
    <w:rsid w:val="00E335D7"/>
    <w:rsid w:val="00E33720"/>
    <w:rsid w:val="00E338EF"/>
    <w:rsid w:val="00E33A09"/>
    <w:rsid w:val="00E344E5"/>
    <w:rsid w:val="00E3458A"/>
    <w:rsid w:val="00E3495C"/>
    <w:rsid w:val="00E34988"/>
    <w:rsid w:val="00E34B55"/>
    <w:rsid w:val="00E34CB4"/>
    <w:rsid w:val="00E34F77"/>
    <w:rsid w:val="00E356D2"/>
    <w:rsid w:val="00E35CA8"/>
    <w:rsid w:val="00E35CB5"/>
    <w:rsid w:val="00E35EBC"/>
    <w:rsid w:val="00E360CC"/>
    <w:rsid w:val="00E361E4"/>
    <w:rsid w:val="00E365AF"/>
    <w:rsid w:val="00E3664E"/>
    <w:rsid w:val="00E36C2D"/>
    <w:rsid w:val="00E37042"/>
    <w:rsid w:val="00E373C6"/>
    <w:rsid w:val="00E375E8"/>
    <w:rsid w:val="00E37D57"/>
    <w:rsid w:val="00E4068E"/>
    <w:rsid w:val="00E406B8"/>
    <w:rsid w:val="00E409D5"/>
    <w:rsid w:val="00E41355"/>
    <w:rsid w:val="00E4158B"/>
    <w:rsid w:val="00E417B3"/>
    <w:rsid w:val="00E4209D"/>
    <w:rsid w:val="00E42373"/>
    <w:rsid w:val="00E4237A"/>
    <w:rsid w:val="00E42401"/>
    <w:rsid w:val="00E42628"/>
    <w:rsid w:val="00E42654"/>
    <w:rsid w:val="00E4279A"/>
    <w:rsid w:val="00E4287D"/>
    <w:rsid w:val="00E428FE"/>
    <w:rsid w:val="00E42FCA"/>
    <w:rsid w:val="00E43667"/>
    <w:rsid w:val="00E4392B"/>
    <w:rsid w:val="00E43D96"/>
    <w:rsid w:val="00E43DAD"/>
    <w:rsid w:val="00E44465"/>
    <w:rsid w:val="00E44860"/>
    <w:rsid w:val="00E4498F"/>
    <w:rsid w:val="00E44F7E"/>
    <w:rsid w:val="00E44FED"/>
    <w:rsid w:val="00E4512C"/>
    <w:rsid w:val="00E451A5"/>
    <w:rsid w:val="00E458D8"/>
    <w:rsid w:val="00E45D96"/>
    <w:rsid w:val="00E463B2"/>
    <w:rsid w:val="00E47160"/>
    <w:rsid w:val="00E47628"/>
    <w:rsid w:val="00E47856"/>
    <w:rsid w:val="00E5060D"/>
    <w:rsid w:val="00E51063"/>
    <w:rsid w:val="00E51FA9"/>
    <w:rsid w:val="00E52569"/>
    <w:rsid w:val="00E52634"/>
    <w:rsid w:val="00E52AAB"/>
    <w:rsid w:val="00E530A4"/>
    <w:rsid w:val="00E53198"/>
    <w:rsid w:val="00E5321B"/>
    <w:rsid w:val="00E53450"/>
    <w:rsid w:val="00E53646"/>
    <w:rsid w:val="00E53C2A"/>
    <w:rsid w:val="00E53E3F"/>
    <w:rsid w:val="00E542AB"/>
    <w:rsid w:val="00E54806"/>
    <w:rsid w:val="00E54D47"/>
    <w:rsid w:val="00E55716"/>
    <w:rsid w:val="00E558B5"/>
    <w:rsid w:val="00E5623A"/>
    <w:rsid w:val="00E562FE"/>
    <w:rsid w:val="00E56684"/>
    <w:rsid w:val="00E56A67"/>
    <w:rsid w:val="00E57602"/>
    <w:rsid w:val="00E57968"/>
    <w:rsid w:val="00E60299"/>
    <w:rsid w:val="00E60C2B"/>
    <w:rsid w:val="00E61001"/>
    <w:rsid w:val="00E61645"/>
    <w:rsid w:val="00E6185F"/>
    <w:rsid w:val="00E621C8"/>
    <w:rsid w:val="00E6236C"/>
    <w:rsid w:val="00E6278E"/>
    <w:rsid w:val="00E62A2D"/>
    <w:rsid w:val="00E62BDB"/>
    <w:rsid w:val="00E62CD9"/>
    <w:rsid w:val="00E62E56"/>
    <w:rsid w:val="00E635C7"/>
    <w:rsid w:val="00E637B5"/>
    <w:rsid w:val="00E638B8"/>
    <w:rsid w:val="00E63C41"/>
    <w:rsid w:val="00E63C7E"/>
    <w:rsid w:val="00E63CF6"/>
    <w:rsid w:val="00E63CFD"/>
    <w:rsid w:val="00E63F4F"/>
    <w:rsid w:val="00E640F9"/>
    <w:rsid w:val="00E6411F"/>
    <w:rsid w:val="00E64D34"/>
    <w:rsid w:val="00E64D96"/>
    <w:rsid w:val="00E6540D"/>
    <w:rsid w:val="00E66345"/>
    <w:rsid w:val="00E6657B"/>
    <w:rsid w:val="00E66A5D"/>
    <w:rsid w:val="00E66AD1"/>
    <w:rsid w:val="00E66C5F"/>
    <w:rsid w:val="00E66F83"/>
    <w:rsid w:val="00E7031D"/>
    <w:rsid w:val="00E70E1A"/>
    <w:rsid w:val="00E712C8"/>
    <w:rsid w:val="00E714FF"/>
    <w:rsid w:val="00E7167E"/>
    <w:rsid w:val="00E720CF"/>
    <w:rsid w:val="00E7235A"/>
    <w:rsid w:val="00E72440"/>
    <w:rsid w:val="00E724C8"/>
    <w:rsid w:val="00E7270E"/>
    <w:rsid w:val="00E735E7"/>
    <w:rsid w:val="00E746DF"/>
    <w:rsid w:val="00E7560A"/>
    <w:rsid w:val="00E75C7A"/>
    <w:rsid w:val="00E767F0"/>
    <w:rsid w:val="00E7680B"/>
    <w:rsid w:val="00E770A1"/>
    <w:rsid w:val="00E77394"/>
    <w:rsid w:val="00E775FE"/>
    <w:rsid w:val="00E7784A"/>
    <w:rsid w:val="00E77874"/>
    <w:rsid w:val="00E77A0D"/>
    <w:rsid w:val="00E80348"/>
    <w:rsid w:val="00E80488"/>
    <w:rsid w:val="00E80AE6"/>
    <w:rsid w:val="00E80BDB"/>
    <w:rsid w:val="00E80E8D"/>
    <w:rsid w:val="00E81291"/>
    <w:rsid w:val="00E8131F"/>
    <w:rsid w:val="00E817ED"/>
    <w:rsid w:val="00E81B6F"/>
    <w:rsid w:val="00E81E01"/>
    <w:rsid w:val="00E822AF"/>
    <w:rsid w:val="00E82A40"/>
    <w:rsid w:val="00E82CBE"/>
    <w:rsid w:val="00E82E50"/>
    <w:rsid w:val="00E836EA"/>
    <w:rsid w:val="00E83CAD"/>
    <w:rsid w:val="00E83E33"/>
    <w:rsid w:val="00E8506C"/>
    <w:rsid w:val="00E851E5"/>
    <w:rsid w:val="00E85266"/>
    <w:rsid w:val="00E852C6"/>
    <w:rsid w:val="00E85BD1"/>
    <w:rsid w:val="00E85C14"/>
    <w:rsid w:val="00E85C79"/>
    <w:rsid w:val="00E8673B"/>
    <w:rsid w:val="00E86EC0"/>
    <w:rsid w:val="00E86F21"/>
    <w:rsid w:val="00E86FFB"/>
    <w:rsid w:val="00E8712D"/>
    <w:rsid w:val="00E8727D"/>
    <w:rsid w:val="00E87912"/>
    <w:rsid w:val="00E87BBF"/>
    <w:rsid w:val="00E90595"/>
    <w:rsid w:val="00E90A01"/>
    <w:rsid w:val="00E90C8B"/>
    <w:rsid w:val="00E90F95"/>
    <w:rsid w:val="00E91A50"/>
    <w:rsid w:val="00E9281E"/>
    <w:rsid w:val="00E928A2"/>
    <w:rsid w:val="00E93169"/>
    <w:rsid w:val="00E93F77"/>
    <w:rsid w:val="00E946AA"/>
    <w:rsid w:val="00E94A96"/>
    <w:rsid w:val="00E94B06"/>
    <w:rsid w:val="00E94BC5"/>
    <w:rsid w:val="00E94FDF"/>
    <w:rsid w:val="00E95109"/>
    <w:rsid w:val="00E95191"/>
    <w:rsid w:val="00E9632D"/>
    <w:rsid w:val="00E963CD"/>
    <w:rsid w:val="00E964D5"/>
    <w:rsid w:val="00E964E5"/>
    <w:rsid w:val="00E9710E"/>
    <w:rsid w:val="00E97197"/>
    <w:rsid w:val="00E97400"/>
    <w:rsid w:val="00E97937"/>
    <w:rsid w:val="00E97D25"/>
    <w:rsid w:val="00EA0494"/>
    <w:rsid w:val="00EA0817"/>
    <w:rsid w:val="00EA0889"/>
    <w:rsid w:val="00EA1030"/>
    <w:rsid w:val="00EA1E6E"/>
    <w:rsid w:val="00EA2790"/>
    <w:rsid w:val="00EA2A76"/>
    <w:rsid w:val="00EA2BAC"/>
    <w:rsid w:val="00EA3895"/>
    <w:rsid w:val="00EA3C75"/>
    <w:rsid w:val="00EA4333"/>
    <w:rsid w:val="00EA43B1"/>
    <w:rsid w:val="00EA46E6"/>
    <w:rsid w:val="00EA4A45"/>
    <w:rsid w:val="00EA4FE5"/>
    <w:rsid w:val="00EA500B"/>
    <w:rsid w:val="00EA531C"/>
    <w:rsid w:val="00EA5C05"/>
    <w:rsid w:val="00EA633C"/>
    <w:rsid w:val="00EA6515"/>
    <w:rsid w:val="00EA6645"/>
    <w:rsid w:val="00EA6D86"/>
    <w:rsid w:val="00EA6ECA"/>
    <w:rsid w:val="00EA72B3"/>
    <w:rsid w:val="00EA75D9"/>
    <w:rsid w:val="00EB041B"/>
    <w:rsid w:val="00EB07A6"/>
    <w:rsid w:val="00EB0B91"/>
    <w:rsid w:val="00EB0C74"/>
    <w:rsid w:val="00EB1B71"/>
    <w:rsid w:val="00EB1B99"/>
    <w:rsid w:val="00EB1E57"/>
    <w:rsid w:val="00EB1E72"/>
    <w:rsid w:val="00EB208D"/>
    <w:rsid w:val="00EB209C"/>
    <w:rsid w:val="00EB2241"/>
    <w:rsid w:val="00EB225D"/>
    <w:rsid w:val="00EB27EB"/>
    <w:rsid w:val="00EB2BAD"/>
    <w:rsid w:val="00EB2E5E"/>
    <w:rsid w:val="00EB2FFA"/>
    <w:rsid w:val="00EB3264"/>
    <w:rsid w:val="00EB33EC"/>
    <w:rsid w:val="00EB3A54"/>
    <w:rsid w:val="00EB3C80"/>
    <w:rsid w:val="00EB3F78"/>
    <w:rsid w:val="00EB4984"/>
    <w:rsid w:val="00EB4B0B"/>
    <w:rsid w:val="00EB4C4B"/>
    <w:rsid w:val="00EB4FB5"/>
    <w:rsid w:val="00EB5146"/>
    <w:rsid w:val="00EB53D9"/>
    <w:rsid w:val="00EB59C4"/>
    <w:rsid w:val="00EB5B54"/>
    <w:rsid w:val="00EB6155"/>
    <w:rsid w:val="00EB64EC"/>
    <w:rsid w:val="00EB6FC6"/>
    <w:rsid w:val="00EB70A6"/>
    <w:rsid w:val="00EB7590"/>
    <w:rsid w:val="00EB7D85"/>
    <w:rsid w:val="00EB7E64"/>
    <w:rsid w:val="00EC031D"/>
    <w:rsid w:val="00EC0EFB"/>
    <w:rsid w:val="00EC182C"/>
    <w:rsid w:val="00EC199A"/>
    <w:rsid w:val="00EC349D"/>
    <w:rsid w:val="00EC3AC9"/>
    <w:rsid w:val="00EC3E4D"/>
    <w:rsid w:val="00EC459D"/>
    <w:rsid w:val="00EC4639"/>
    <w:rsid w:val="00EC4701"/>
    <w:rsid w:val="00EC54A3"/>
    <w:rsid w:val="00EC5B49"/>
    <w:rsid w:val="00EC612C"/>
    <w:rsid w:val="00EC6459"/>
    <w:rsid w:val="00EC65DE"/>
    <w:rsid w:val="00EC7402"/>
    <w:rsid w:val="00EC748C"/>
    <w:rsid w:val="00ED050D"/>
    <w:rsid w:val="00ED061B"/>
    <w:rsid w:val="00ED07DF"/>
    <w:rsid w:val="00ED09E1"/>
    <w:rsid w:val="00ED0A03"/>
    <w:rsid w:val="00ED0CD3"/>
    <w:rsid w:val="00ED0EAC"/>
    <w:rsid w:val="00ED0F53"/>
    <w:rsid w:val="00ED1646"/>
    <w:rsid w:val="00ED1ADD"/>
    <w:rsid w:val="00ED1ED2"/>
    <w:rsid w:val="00ED2471"/>
    <w:rsid w:val="00ED29AD"/>
    <w:rsid w:val="00ED29CA"/>
    <w:rsid w:val="00ED2B82"/>
    <w:rsid w:val="00ED2FEF"/>
    <w:rsid w:val="00ED314B"/>
    <w:rsid w:val="00ED3500"/>
    <w:rsid w:val="00ED355E"/>
    <w:rsid w:val="00ED3778"/>
    <w:rsid w:val="00ED39A0"/>
    <w:rsid w:val="00ED40F0"/>
    <w:rsid w:val="00ED44E0"/>
    <w:rsid w:val="00ED4788"/>
    <w:rsid w:val="00ED4B47"/>
    <w:rsid w:val="00ED55BA"/>
    <w:rsid w:val="00ED600A"/>
    <w:rsid w:val="00ED6544"/>
    <w:rsid w:val="00ED6827"/>
    <w:rsid w:val="00ED688F"/>
    <w:rsid w:val="00ED6D36"/>
    <w:rsid w:val="00ED732E"/>
    <w:rsid w:val="00ED7669"/>
    <w:rsid w:val="00ED775D"/>
    <w:rsid w:val="00ED78B8"/>
    <w:rsid w:val="00EE00D3"/>
    <w:rsid w:val="00EE0297"/>
    <w:rsid w:val="00EE073A"/>
    <w:rsid w:val="00EE0AF0"/>
    <w:rsid w:val="00EE1039"/>
    <w:rsid w:val="00EE1933"/>
    <w:rsid w:val="00EE1A35"/>
    <w:rsid w:val="00EE24AF"/>
    <w:rsid w:val="00EE2B27"/>
    <w:rsid w:val="00EE2B53"/>
    <w:rsid w:val="00EE2BB4"/>
    <w:rsid w:val="00EE2FD9"/>
    <w:rsid w:val="00EE2FFB"/>
    <w:rsid w:val="00EE32E1"/>
    <w:rsid w:val="00EE35F2"/>
    <w:rsid w:val="00EE36BF"/>
    <w:rsid w:val="00EE3968"/>
    <w:rsid w:val="00EE3EEB"/>
    <w:rsid w:val="00EE43AF"/>
    <w:rsid w:val="00EE46AB"/>
    <w:rsid w:val="00EE47E1"/>
    <w:rsid w:val="00EE4ADB"/>
    <w:rsid w:val="00EE5051"/>
    <w:rsid w:val="00EE516A"/>
    <w:rsid w:val="00EE5306"/>
    <w:rsid w:val="00EE5BE6"/>
    <w:rsid w:val="00EE5DAF"/>
    <w:rsid w:val="00EE64B1"/>
    <w:rsid w:val="00EE68AD"/>
    <w:rsid w:val="00EE68BE"/>
    <w:rsid w:val="00EE6CEF"/>
    <w:rsid w:val="00EE720E"/>
    <w:rsid w:val="00EE799D"/>
    <w:rsid w:val="00EE7CC9"/>
    <w:rsid w:val="00EF0006"/>
    <w:rsid w:val="00EF016D"/>
    <w:rsid w:val="00EF0A13"/>
    <w:rsid w:val="00EF145D"/>
    <w:rsid w:val="00EF159D"/>
    <w:rsid w:val="00EF2473"/>
    <w:rsid w:val="00EF258F"/>
    <w:rsid w:val="00EF2C90"/>
    <w:rsid w:val="00EF2F9E"/>
    <w:rsid w:val="00EF319C"/>
    <w:rsid w:val="00EF3E78"/>
    <w:rsid w:val="00EF418B"/>
    <w:rsid w:val="00EF42A2"/>
    <w:rsid w:val="00EF4752"/>
    <w:rsid w:val="00EF486B"/>
    <w:rsid w:val="00EF50F1"/>
    <w:rsid w:val="00EF6304"/>
    <w:rsid w:val="00EF63D7"/>
    <w:rsid w:val="00EF6A23"/>
    <w:rsid w:val="00EF6FA4"/>
    <w:rsid w:val="00EF7178"/>
    <w:rsid w:val="00EF721D"/>
    <w:rsid w:val="00EF768F"/>
    <w:rsid w:val="00F0006E"/>
    <w:rsid w:val="00F0008A"/>
    <w:rsid w:val="00F0057F"/>
    <w:rsid w:val="00F009BE"/>
    <w:rsid w:val="00F00CA3"/>
    <w:rsid w:val="00F01206"/>
    <w:rsid w:val="00F019A9"/>
    <w:rsid w:val="00F01AC8"/>
    <w:rsid w:val="00F01AF3"/>
    <w:rsid w:val="00F02510"/>
    <w:rsid w:val="00F028A3"/>
    <w:rsid w:val="00F02CD9"/>
    <w:rsid w:val="00F02D9E"/>
    <w:rsid w:val="00F02E1B"/>
    <w:rsid w:val="00F03148"/>
    <w:rsid w:val="00F0324D"/>
    <w:rsid w:val="00F0380E"/>
    <w:rsid w:val="00F039EA"/>
    <w:rsid w:val="00F03A1F"/>
    <w:rsid w:val="00F04887"/>
    <w:rsid w:val="00F04DE2"/>
    <w:rsid w:val="00F0537B"/>
    <w:rsid w:val="00F053A5"/>
    <w:rsid w:val="00F05455"/>
    <w:rsid w:val="00F05507"/>
    <w:rsid w:val="00F0552E"/>
    <w:rsid w:val="00F05729"/>
    <w:rsid w:val="00F05849"/>
    <w:rsid w:val="00F0591D"/>
    <w:rsid w:val="00F05D5B"/>
    <w:rsid w:val="00F061ED"/>
    <w:rsid w:val="00F064DD"/>
    <w:rsid w:val="00F06D1D"/>
    <w:rsid w:val="00F0749F"/>
    <w:rsid w:val="00F07D9B"/>
    <w:rsid w:val="00F07F37"/>
    <w:rsid w:val="00F10034"/>
    <w:rsid w:val="00F105F1"/>
    <w:rsid w:val="00F10705"/>
    <w:rsid w:val="00F10734"/>
    <w:rsid w:val="00F10D27"/>
    <w:rsid w:val="00F10D71"/>
    <w:rsid w:val="00F11733"/>
    <w:rsid w:val="00F122DF"/>
    <w:rsid w:val="00F12B7D"/>
    <w:rsid w:val="00F12F10"/>
    <w:rsid w:val="00F12F98"/>
    <w:rsid w:val="00F13085"/>
    <w:rsid w:val="00F132A5"/>
    <w:rsid w:val="00F14DF9"/>
    <w:rsid w:val="00F14F0B"/>
    <w:rsid w:val="00F15DD1"/>
    <w:rsid w:val="00F1627E"/>
    <w:rsid w:val="00F16A4B"/>
    <w:rsid w:val="00F1741A"/>
    <w:rsid w:val="00F1743F"/>
    <w:rsid w:val="00F174D2"/>
    <w:rsid w:val="00F176F9"/>
    <w:rsid w:val="00F17ED8"/>
    <w:rsid w:val="00F20017"/>
    <w:rsid w:val="00F20102"/>
    <w:rsid w:val="00F218F5"/>
    <w:rsid w:val="00F2196A"/>
    <w:rsid w:val="00F2205A"/>
    <w:rsid w:val="00F2253B"/>
    <w:rsid w:val="00F2259C"/>
    <w:rsid w:val="00F230B5"/>
    <w:rsid w:val="00F2375C"/>
    <w:rsid w:val="00F23ACA"/>
    <w:rsid w:val="00F23E99"/>
    <w:rsid w:val="00F2409B"/>
    <w:rsid w:val="00F24691"/>
    <w:rsid w:val="00F246E8"/>
    <w:rsid w:val="00F25627"/>
    <w:rsid w:val="00F25726"/>
    <w:rsid w:val="00F25ABC"/>
    <w:rsid w:val="00F27191"/>
    <w:rsid w:val="00F272FD"/>
    <w:rsid w:val="00F27C62"/>
    <w:rsid w:val="00F27DD3"/>
    <w:rsid w:val="00F30136"/>
    <w:rsid w:val="00F30410"/>
    <w:rsid w:val="00F30A5A"/>
    <w:rsid w:val="00F30CE8"/>
    <w:rsid w:val="00F30EB4"/>
    <w:rsid w:val="00F30EFD"/>
    <w:rsid w:val="00F3110C"/>
    <w:rsid w:val="00F31358"/>
    <w:rsid w:val="00F31938"/>
    <w:rsid w:val="00F319AC"/>
    <w:rsid w:val="00F3238C"/>
    <w:rsid w:val="00F3243A"/>
    <w:rsid w:val="00F32470"/>
    <w:rsid w:val="00F32807"/>
    <w:rsid w:val="00F328C7"/>
    <w:rsid w:val="00F32A3C"/>
    <w:rsid w:val="00F334A2"/>
    <w:rsid w:val="00F33538"/>
    <w:rsid w:val="00F33AB5"/>
    <w:rsid w:val="00F33AEC"/>
    <w:rsid w:val="00F3407E"/>
    <w:rsid w:val="00F34187"/>
    <w:rsid w:val="00F3456C"/>
    <w:rsid w:val="00F34866"/>
    <w:rsid w:val="00F34E21"/>
    <w:rsid w:val="00F35289"/>
    <w:rsid w:val="00F35AFB"/>
    <w:rsid w:val="00F3643B"/>
    <w:rsid w:val="00F36694"/>
    <w:rsid w:val="00F366BA"/>
    <w:rsid w:val="00F36A52"/>
    <w:rsid w:val="00F37071"/>
    <w:rsid w:val="00F373C1"/>
    <w:rsid w:val="00F37593"/>
    <w:rsid w:val="00F37779"/>
    <w:rsid w:val="00F37794"/>
    <w:rsid w:val="00F37CB8"/>
    <w:rsid w:val="00F37D18"/>
    <w:rsid w:val="00F400E8"/>
    <w:rsid w:val="00F407F9"/>
    <w:rsid w:val="00F40DD2"/>
    <w:rsid w:val="00F411BC"/>
    <w:rsid w:val="00F41813"/>
    <w:rsid w:val="00F4188F"/>
    <w:rsid w:val="00F41F35"/>
    <w:rsid w:val="00F41FA7"/>
    <w:rsid w:val="00F4223F"/>
    <w:rsid w:val="00F42816"/>
    <w:rsid w:val="00F42C22"/>
    <w:rsid w:val="00F4327C"/>
    <w:rsid w:val="00F43346"/>
    <w:rsid w:val="00F4378D"/>
    <w:rsid w:val="00F44695"/>
    <w:rsid w:val="00F44C59"/>
    <w:rsid w:val="00F44DE4"/>
    <w:rsid w:val="00F45125"/>
    <w:rsid w:val="00F4516A"/>
    <w:rsid w:val="00F45425"/>
    <w:rsid w:val="00F45989"/>
    <w:rsid w:val="00F45AF8"/>
    <w:rsid w:val="00F45B1A"/>
    <w:rsid w:val="00F4747B"/>
    <w:rsid w:val="00F474F8"/>
    <w:rsid w:val="00F475CB"/>
    <w:rsid w:val="00F47635"/>
    <w:rsid w:val="00F47B52"/>
    <w:rsid w:val="00F47DC1"/>
    <w:rsid w:val="00F5000D"/>
    <w:rsid w:val="00F50010"/>
    <w:rsid w:val="00F500B9"/>
    <w:rsid w:val="00F5013A"/>
    <w:rsid w:val="00F505B7"/>
    <w:rsid w:val="00F5071C"/>
    <w:rsid w:val="00F51086"/>
    <w:rsid w:val="00F516DE"/>
    <w:rsid w:val="00F5182D"/>
    <w:rsid w:val="00F51AC4"/>
    <w:rsid w:val="00F51C68"/>
    <w:rsid w:val="00F51D42"/>
    <w:rsid w:val="00F51D5D"/>
    <w:rsid w:val="00F529C9"/>
    <w:rsid w:val="00F52A09"/>
    <w:rsid w:val="00F5392F"/>
    <w:rsid w:val="00F53987"/>
    <w:rsid w:val="00F53AC3"/>
    <w:rsid w:val="00F53AE8"/>
    <w:rsid w:val="00F53E46"/>
    <w:rsid w:val="00F54090"/>
    <w:rsid w:val="00F542AB"/>
    <w:rsid w:val="00F544B5"/>
    <w:rsid w:val="00F5483D"/>
    <w:rsid w:val="00F54D69"/>
    <w:rsid w:val="00F55069"/>
    <w:rsid w:val="00F550F3"/>
    <w:rsid w:val="00F55247"/>
    <w:rsid w:val="00F5526B"/>
    <w:rsid w:val="00F5552A"/>
    <w:rsid w:val="00F55C1A"/>
    <w:rsid w:val="00F55CD4"/>
    <w:rsid w:val="00F55F5A"/>
    <w:rsid w:val="00F5613A"/>
    <w:rsid w:val="00F5647A"/>
    <w:rsid w:val="00F56DF4"/>
    <w:rsid w:val="00F57F81"/>
    <w:rsid w:val="00F6041B"/>
    <w:rsid w:val="00F60C49"/>
    <w:rsid w:val="00F61128"/>
    <w:rsid w:val="00F61A8F"/>
    <w:rsid w:val="00F61A91"/>
    <w:rsid w:val="00F61F1B"/>
    <w:rsid w:val="00F626ED"/>
    <w:rsid w:val="00F6270C"/>
    <w:rsid w:val="00F63531"/>
    <w:rsid w:val="00F63701"/>
    <w:rsid w:val="00F63C0F"/>
    <w:rsid w:val="00F63D93"/>
    <w:rsid w:val="00F63DFE"/>
    <w:rsid w:val="00F63E04"/>
    <w:rsid w:val="00F64190"/>
    <w:rsid w:val="00F64237"/>
    <w:rsid w:val="00F643CB"/>
    <w:rsid w:val="00F64584"/>
    <w:rsid w:val="00F64B6B"/>
    <w:rsid w:val="00F64BFE"/>
    <w:rsid w:val="00F65102"/>
    <w:rsid w:val="00F6568C"/>
    <w:rsid w:val="00F657E8"/>
    <w:rsid w:val="00F6647B"/>
    <w:rsid w:val="00F66630"/>
    <w:rsid w:val="00F6676E"/>
    <w:rsid w:val="00F66A6C"/>
    <w:rsid w:val="00F66CA1"/>
    <w:rsid w:val="00F66CB5"/>
    <w:rsid w:val="00F671C7"/>
    <w:rsid w:val="00F67202"/>
    <w:rsid w:val="00F67AFF"/>
    <w:rsid w:val="00F70BC7"/>
    <w:rsid w:val="00F70D79"/>
    <w:rsid w:val="00F70E0F"/>
    <w:rsid w:val="00F70E1F"/>
    <w:rsid w:val="00F70E22"/>
    <w:rsid w:val="00F70EAC"/>
    <w:rsid w:val="00F71403"/>
    <w:rsid w:val="00F717B3"/>
    <w:rsid w:val="00F71C48"/>
    <w:rsid w:val="00F723C2"/>
    <w:rsid w:val="00F72853"/>
    <w:rsid w:val="00F72975"/>
    <w:rsid w:val="00F72B22"/>
    <w:rsid w:val="00F72BCA"/>
    <w:rsid w:val="00F73358"/>
    <w:rsid w:val="00F733EF"/>
    <w:rsid w:val="00F7394E"/>
    <w:rsid w:val="00F73952"/>
    <w:rsid w:val="00F7395D"/>
    <w:rsid w:val="00F73AF2"/>
    <w:rsid w:val="00F7461A"/>
    <w:rsid w:val="00F748A1"/>
    <w:rsid w:val="00F74994"/>
    <w:rsid w:val="00F749C1"/>
    <w:rsid w:val="00F750F6"/>
    <w:rsid w:val="00F763ED"/>
    <w:rsid w:val="00F76AE0"/>
    <w:rsid w:val="00F7752A"/>
    <w:rsid w:val="00F80283"/>
    <w:rsid w:val="00F803EC"/>
    <w:rsid w:val="00F8054D"/>
    <w:rsid w:val="00F80832"/>
    <w:rsid w:val="00F80AB0"/>
    <w:rsid w:val="00F81DC8"/>
    <w:rsid w:val="00F824E7"/>
    <w:rsid w:val="00F82840"/>
    <w:rsid w:val="00F83031"/>
    <w:rsid w:val="00F83E04"/>
    <w:rsid w:val="00F83E31"/>
    <w:rsid w:val="00F848D2"/>
    <w:rsid w:val="00F84AA0"/>
    <w:rsid w:val="00F84DE7"/>
    <w:rsid w:val="00F8526C"/>
    <w:rsid w:val="00F85423"/>
    <w:rsid w:val="00F8543E"/>
    <w:rsid w:val="00F858AB"/>
    <w:rsid w:val="00F86004"/>
    <w:rsid w:val="00F86ADE"/>
    <w:rsid w:val="00F86C82"/>
    <w:rsid w:val="00F876AF"/>
    <w:rsid w:val="00F879C9"/>
    <w:rsid w:val="00F87C61"/>
    <w:rsid w:val="00F90051"/>
    <w:rsid w:val="00F9040B"/>
    <w:rsid w:val="00F90EA4"/>
    <w:rsid w:val="00F9121D"/>
    <w:rsid w:val="00F91774"/>
    <w:rsid w:val="00F9198E"/>
    <w:rsid w:val="00F91E47"/>
    <w:rsid w:val="00F921DF"/>
    <w:rsid w:val="00F92669"/>
    <w:rsid w:val="00F9288E"/>
    <w:rsid w:val="00F92BC6"/>
    <w:rsid w:val="00F92BDC"/>
    <w:rsid w:val="00F9352A"/>
    <w:rsid w:val="00F943A6"/>
    <w:rsid w:val="00F94676"/>
    <w:rsid w:val="00F94A80"/>
    <w:rsid w:val="00F94C1B"/>
    <w:rsid w:val="00F94D4A"/>
    <w:rsid w:val="00F94DCD"/>
    <w:rsid w:val="00F94EEA"/>
    <w:rsid w:val="00F94FF4"/>
    <w:rsid w:val="00F9500D"/>
    <w:rsid w:val="00F955EC"/>
    <w:rsid w:val="00F95843"/>
    <w:rsid w:val="00F958CB"/>
    <w:rsid w:val="00F95B20"/>
    <w:rsid w:val="00F95E7E"/>
    <w:rsid w:val="00F968C3"/>
    <w:rsid w:val="00F97231"/>
    <w:rsid w:val="00FA184D"/>
    <w:rsid w:val="00FA1899"/>
    <w:rsid w:val="00FA1BBE"/>
    <w:rsid w:val="00FA285D"/>
    <w:rsid w:val="00FA29FD"/>
    <w:rsid w:val="00FA2AF4"/>
    <w:rsid w:val="00FA2BF3"/>
    <w:rsid w:val="00FA2D2E"/>
    <w:rsid w:val="00FA311F"/>
    <w:rsid w:val="00FA3461"/>
    <w:rsid w:val="00FA3867"/>
    <w:rsid w:val="00FA4231"/>
    <w:rsid w:val="00FA4321"/>
    <w:rsid w:val="00FA44CA"/>
    <w:rsid w:val="00FA4B70"/>
    <w:rsid w:val="00FA4C67"/>
    <w:rsid w:val="00FA4F16"/>
    <w:rsid w:val="00FA54D8"/>
    <w:rsid w:val="00FA568F"/>
    <w:rsid w:val="00FA5B6B"/>
    <w:rsid w:val="00FA64AF"/>
    <w:rsid w:val="00FA73DD"/>
    <w:rsid w:val="00FA769F"/>
    <w:rsid w:val="00FA7D5C"/>
    <w:rsid w:val="00FB0630"/>
    <w:rsid w:val="00FB0674"/>
    <w:rsid w:val="00FB06EC"/>
    <w:rsid w:val="00FB0B41"/>
    <w:rsid w:val="00FB0E71"/>
    <w:rsid w:val="00FB2301"/>
    <w:rsid w:val="00FB24F6"/>
    <w:rsid w:val="00FB3B75"/>
    <w:rsid w:val="00FB490B"/>
    <w:rsid w:val="00FB568E"/>
    <w:rsid w:val="00FB568F"/>
    <w:rsid w:val="00FB5B3E"/>
    <w:rsid w:val="00FB5BBD"/>
    <w:rsid w:val="00FB6238"/>
    <w:rsid w:val="00FB69C5"/>
    <w:rsid w:val="00FB6A56"/>
    <w:rsid w:val="00FB6E28"/>
    <w:rsid w:val="00FB7186"/>
    <w:rsid w:val="00FB7240"/>
    <w:rsid w:val="00FB7363"/>
    <w:rsid w:val="00FB74F9"/>
    <w:rsid w:val="00FB7E74"/>
    <w:rsid w:val="00FC024D"/>
    <w:rsid w:val="00FC029A"/>
    <w:rsid w:val="00FC08D0"/>
    <w:rsid w:val="00FC0DFE"/>
    <w:rsid w:val="00FC15BD"/>
    <w:rsid w:val="00FC1729"/>
    <w:rsid w:val="00FC2C84"/>
    <w:rsid w:val="00FC300C"/>
    <w:rsid w:val="00FC3105"/>
    <w:rsid w:val="00FC32FE"/>
    <w:rsid w:val="00FC34BE"/>
    <w:rsid w:val="00FC3C8F"/>
    <w:rsid w:val="00FC44E0"/>
    <w:rsid w:val="00FC47FF"/>
    <w:rsid w:val="00FC4850"/>
    <w:rsid w:val="00FC597A"/>
    <w:rsid w:val="00FC5D54"/>
    <w:rsid w:val="00FC5E00"/>
    <w:rsid w:val="00FC60D1"/>
    <w:rsid w:val="00FC645E"/>
    <w:rsid w:val="00FC6E78"/>
    <w:rsid w:val="00FC775C"/>
    <w:rsid w:val="00FC78B4"/>
    <w:rsid w:val="00FC7CDB"/>
    <w:rsid w:val="00FD08A1"/>
    <w:rsid w:val="00FD12CE"/>
    <w:rsid w:val="00FD13D5"/>
    <w:rsid w:val="00FD13DB"/>
    <w:rsid w:val="00FD192C"/>
    <w:rsid w:val="00FD1961"/>
    <w:rsid w:val="00FD1B87"/>
    <w:rsid w:val="00FD2473"/>
    <w:rsid w:val="00FD2A9A"/>
    <w:rsid w:val="00FD2C45"/>
    <w:rsid w:val="00FD3D5E"/>
    <w:rsid w:val="00FD4221"/>
    <w:rsid w:val="00FD550E"/>
    <w:rsid w:val="00FD598B"/>
    <w:rsid w:val="00FD5B5E"/>
    <w:rsid w:val="00FD5CD6"/>
    <w:rsid w:val="00FD5FCC"/>
    <w:rsid w:val="00FD6C03"/>
    <w:rsid w:val="00FD6D9F"/>
    <w:rsid w:val="00FD7308"/>
    <w:rsid w:val="00FD794C"/>
    <w:rsid w:val="00FD79B9"/>
    <w:rsid w:val="00FD7A05"/>
    <w:rsid w:val="00FD7D1D"/>
    <w:rsid w:val="00FD7E3B"/>
    <w:rsid w:val="00FD7F39"/>
    <w:rsid w:val="00FE00F9"/>
    <w:rsid w:val="00FE0115"/>
    <w:rsid w:val="00FE0602"/>
    <w:rsid w:val="00FE0668"/>
    <w:rsid w:val="00FE07F7"/>
    <w:rsid w:val="00FE0C10"/>
    <w:rsid w:val="00FE0F8B"/>
    <w:rsid w:val="00FE13CA"/>
    <w:rsid w:val="00FE18FC"/>
    <w:rsid w:val="00FE1E10"/>
    <w:rsid w:val="00FE2042"/>
    <w:rsid w:val="00FE261E"/>
    <w:rsid w:val="00FE3755"/>
    <w:rsid w:val="00FE3835"/>
    <w:rsid w:val="00FE3955"/>
    <w:rsid w:val="00FE3A72"/>
    <w:rsid w:val="00FE3D12"/>
    <w:rsid w:val="00FE3D58"/>
    <w:rsid w:val="00FE46B1"/>
    <w:rsid w:val="00FE4CCB"/>
    <w:rsid w:val="00FE61F2"/>
    <w:rsid w:val="00FE6C00"/>
    <w:rsid w:val="00FE6D64"/>
    <w:rsid w:val="00FE72BB"/>
    <w:rsid w:val="00FE7569"/>
    <w:rsid w:val="00FE7960"/>
    <w:rsid w:val="00FE7A13"/>
    <w:rsid w:val="00FE7BEA"/>
    <w:rsid w:val="00FE7C51"/>
    <w:rsid w:val="00FE7D29"/>
    <w:rsid w:val="00FE7E12"/>
    <w:rsid w:val="00FF074D"/>
    <w:rsid w:val="00FF0914"/>
    <w:rsid w:val="00FF0A09"/>
    <w:rsid w:val="00FF0B9B"/>
    <w:rsid w:val="00FF0EFA"/>
    <w:rsid w:val="00FF14E2"/>
    <w:rsid w:val="00FF1683"/>
    <w:rsid w:val="00FF196B"/>
    <w:rsid w:val="00FF27C2"/>
    <w:rsid w:val="00FF29BF"/>
    <w:rsid w:val="00FF2CC1"/>
    <w:rsid w:val="00FF2CFA"/>
    <w:rsid w:val="00FF2E0E"/>
    <w:rsid w:val="00FF3BAB"/>
    <w:rsid w:val="00FF4056"/>
    <w:rsid w:val="00FF4066"/>
    <w:rsid w:val="00FF4409"/>
    <w:rsid w:val="00FF514F"/>
    <w:rsid w:val="00FF53F6"/>
    <w:rsid w:val="00FF60F1"/>
    <w:rsid w:val="00FF61E8"/>
    <w:rsid w:val="00FF61EB"/>
    <w:rsid w:val="00FF640F"/>
    <w:rsid w:val="00FF6FAF"/>
    <w:rsid w:val="00FF6FEB"/>
    <w:rsid w:val="00FF76E0"/>
    <w:rsid w:val="00FF7E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qFormat="1"/>
    <w:lsdException w:name="footnote reference" w:qFormat="1"/>
    <w:lsdException w:name="List 2" w:uiPriority="99"/>
    <w:lsdException w:name="Title" w:qFormat="1"/>
    <w:lsdException w:name="Subtitle" w:uiPriority="11" w:qFormat="1"/>
    <w:lsdException w:name="Hyperlink" w:uiPriority="99"/>
    <w:lsdException w:name="FollowedHyperlink" w:uiPriority="99"/>
    <w:lsdException w:name="Strong" w:uiPriority="22" w:qFormat="1"/>
    <w:lsdException w:name="Emphasis" w:uiPriority="20" w:qFormat="1"/>
    <w:lsdException w:name="Normal (Web)" w:uiPriority="99"/>
    <w:lsdException w:name="HTML Cite"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AF48DB"/>
    <w:rPr>
      <w:sz w:val="26"/>
      <w:szCs w:val="26"/>
    </w:rPr>
  </w:style>
  <w:style w:type="paragraph" w:styleId="1">
    <w:name w:val="heading 1"/>
    <w:basedOn w:val="a0"/>
    <w:next w:val="a0"/>
    <w:link w:val="10"/>
    <w:qFormat/>
    <w:rsid w:val="00EF7178"/>
    <w:pPr>
      <w:keepNext/>
      <w:outlineLvl w:val="0"/>
    </w:pPr>
    <w:rPr>
      <w:b/>
      <w:bCs/>
      <w:sz w:val="24"/>
      <w:szCs w:val="24"/>
    </w:rPr>
  </w:style>
  <w:style w:type="paragraph" w:styleId="2">
    <w:name w:val="heading 2"/>
    <w:basedOn w:val="a0"/>
    <w:next w:val="a0"/>
    <w:link w:val="20"/>
    <w:qFormat/>
    <w:rsid w:val="00EF7178"/>
    <w:pPr>
      <w:keepNext/>
      <w:jc w:val="both"/>
      <w:outlineLvl w:val="1"/>
    </w:pPr>
    <w:rPr>
      <w:sz w:val="24"/>
      <w:szCs w:val="24"/>
    </w:rPr>
  </w:style>
  <w:style w:type="paragraph" w:styleId="3">
    <w:name w:val="heading 3"/>
    <w:basedOn w:val="a0"/>
    <w:next w:val="a0"/>
    <w:link w:val="30"/>
    <w:qFormat/>
    <w:rsid w:val="00EF7178"/>
    <w:pPr>
      <w:keepNext/>
      <w:spacing w:before="120"/>
      <w:jc w:val="both"/>
      <w:outlineLvl w:val="2"/>
    </w:pPr>
    <w:rPr>
      <w:b/>
      <w:bCs/>
      <w:sz w:val="24"/>
      <w:szCs w:val="24"/>
    </w:rPr>
  </w:style>
  <w:style w:type="paragraph" w:styleId="4">
    <w:name w:val="heading 4"/>
    <w:basedOn w:val="a0"/>
    <w:next w:val="a0"/>
    <w:link w:val="40"/>
    <w:qFormat/>
    <w:rsid w:val="00EF7178"/>
    <w:pPr>
      <w:keepNext/>
      <w:spacing w:before="120"/>
      <w:ind w:firstLine="708"/>
      <w:jc w:val="both"/>
      <w:outlineLvl w:val="3"/>
    </w:pPr>
    <w:rPr>
      <w:sz w:val="24"/>
      <w:szCs w:val="24"/>
    </w:rPr>
  </w:style>
  <w:style w:type="paragraph" w:styleId="5">
    <w:name w:val="heading 5"/>
    <w:basedOn w:val="a0"/>
    <w:next w:val="a0"/>
    <w:link w:val="50"/>
    <w:qFormat/>
    <w:rsid w:val="00ED29CA"/>
    <w:pPr>
      <w:spacing w:before="240" w:after="60"/>
      <w:outlineLvl w:val="4"/>
    </w:pPr>
    <w:rPr>
      <w:b/>
      <w:bCs/>
      <w:i/>
      <w:iCs/>
    </w:rPr>
  </w:style>
  <w:style w:type="paragraph" w:styleId="6">
    <w:name w:val="heading 6"/>
    <w:basedOn w:val="a0"/>
    <w:next w:val="a0"/>
    <w:link w:val="60"/>
    <w:qFormat/>
    <w:rsid w:val="00ED29CA"/>
    <w:pPr>
      <w:spacing w:before="240" w:after="60"/>
      <w:outlineLvl w:val="5"/>
    </w:pPr>
    <w:rPr>
      <w:b/>
      <w:bCs/>
      <w:sz w:val="22"/>
      <w:szCs w:val="22"/>
    </w:rPr>
  </w:style>
  <w:style w:type="paragraph" w:styleId="7">
    <w:name w:val="heading 7"/>
    <w:basedOn w:val="a0"/>
    <w:next w:val="a0"/>
    <w:link w:val="70"/>
    <w:qFormat/>
    <w:rsid w:val="00ED29CA"/>
    <w:pPr>
      <w:spacing w:before="240" w:after="60"/>
      <w:outlineLvl w:val="6"/>
    </w:pPr>
    <w:rPr>
      <w:sz w:val="24"/>
      <w:szCs w:val="24"/>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7F29F7"/>
    <w:rPr>
      <w:b/>
      <w:bCs/>
      <w:sz w:val="24"/>
      <w:szCs w:val="24"/>
    </w:rPr>
  </w:style>
  <w:style w:type="character" w:customStyle="1" w:styleId="20">
    <w:name w:val="Заголовок 2 Знак"/>
    <w:basedOn w:val="a1"/>
    <w:link w:val="2"/>
    <w:rsid w:val="00C64248"/>
    <w:rPr>
      <w:sz w:val="24"/>
      <w:szCs w:val="24"/>
    </w:rPr>
  </w:style>
  <w:style w:type="character" w:customStyle="1" w:styleId="30">
    <w:name w:val="Заголовок 3 Знак"/>
    <w:basedOn w:val="a1"/>
    <w:link w:val="3"/>
    <w:rsid w:val="006A5323"/>
    <w:rPr>
      <w:b/>
      <w:bCs/>
      <w:sz w:val="24"/>
      <w:szCs w:val="24"/>
    </w:rPr>
  </w:style>
  <w:style w:type="paragraph" w:styleId="a4">
    <w:name w:val="footer"/>
    <w:basedOn w:val="a0"/>
    <w:link w:val="a5"/>
    <w:rsid w:val="00387453"/>
    <w:pPr>
      <w:tabs>
        <w:tab w:val="center" w:pos="4677"/>
        <w:tab w:val="right" w:pos="9355"/>
      </w:tabs>
    </w:pPr>
  </w:style>
  <w:style w:type="character" w:styleId="a6">
    <w:name w:val="page number"/>
    <w:basedOn w:val="a1"/>
    <w:rsid w:val="00387453"/>
  </w:style>
  <w:style w:type="paragraph" w:styleId="a7">
    <w:name w:val="header"/>
    <w:aliases w:val="ВерхКолонтитул Знак,Верхний колонтитул Знак Знак,ВерхКолонтитул"/>
    <w:basedOn w:val="a0"/>
    <w:link w:val="a8"/>
    <w:rsid w:val="00387453"/>
    <w:pPr>
      <w:tabs>
        <w:tab w:val="center" w:pos="4677"/>
        <w:tab w:val="right" w:pos="9355"/>
      </w:tabs>
    </w:pPr>
  </w:style>
  <w:style w:type="character" w:customStyle="1" w:styleId="a8">
    <w:name w:val="Верхний колонтитул Знак"/>
    <w:aliases w:val="ВерхКолонтитул Знак Знак,Верхний колонтитул Знак Знак Знак,ВерхКолонтитул Знак1"/>
    <w:basedOn w:val="a1"/>
    <w:link w:val="a7"/>
    <w:rsid w:val="00490A50"/>
    <w:rPr>
      <w:sz w:val="26"/>
      <w:szCs w:val="26"/>
    </w:rPr>
  </w:style>
  <w:style w:type="table" w:styleId="a9">
    <w:name w:val="Table Grid"/>
    <w:basedOn w:val="a2"/>
    <w:uiPriority w:val="59"/>
    <w:rsid w:val="00166A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Title">
    <w:name w:val="ConsTitle"/>
    <w:rsid w:val="00ED3778"/>
    <w:pPr>
      <w:widowControl w:val="0"/>
      <w:autoSpaceDE w:val="0"/>
      <w:autoSpaceDN w:val="0"/>
      <w:adjustRightInd w:val="0"/>
    </w:pPr>
    <w:rPr>
      <w:rFonts w:ascii="Arial" w:hAnsi="Arial" w:cs="Arial"/>
      <w:b/>
      <w:bCs/>
      <w:sz w:val="16"/>
      <w:szCs w:val="16"/>
    </w:rPr>
  </w:style>
  <w:style w:type="character" w:styleId="aa">
    <w:name w:val="Hyperlink"/>
    <w:basedOn w:val="a1"/>
    <w:uiPriority w:val="99"/>
    <w:rsid w:val="00B670BF"/>
    <w:rPr>
      <w:color w:val="0000FF"/>
      <w:u w:val="single"/>
    </w:rPr>
  </w:style>
  <w:style w:type="paragraph" w:customStyle="1" w:styleId="12pt0">
    <w:name w:val="Стиль 12 pt полужирный по центру Междустр.интервал:  множитель 0..."/>
    <w:basedOn w:val="a0"/>
    <w:rsid w:val="00F65102"/>
    <w:pPr>
      <w:spacing w:line="192" w:lineRule="auto"/>
      <w:jc w:val="center"/>
    </w:pPr>
    <w:rPr>
      <w:b/>
      <w:bCs/>
      <w:sz w:val="24"/>
      <w:szCs w:val="20"/>
    </w:rPr>
  </w:style>
  <w:style w:type="paragraph" w:styleId="ab">
    <w:name w:val="Body Text"/>
    <w:basedOn w:val="a0"/>
    <w:link w:val="ac"/>
    <w:rsid w:val="00EF7178"/>
    <w:pPr>
      <w:spacing w:after="120"/>
      <w:jc w:val="both"/>
    </w:pPr>
    <w:rPr>
      <w:sz w:val="24"/>
      <w:szCs w:val="24"/>
    </w:rPr>
  </w:style>
  <w:style w:type="paragraph" w:styleId="ad">
    <w:name w:val="Body Text Indent"/>
    <w:basedOn w:val="a0"/>
    <w:link w:val="ae"/>
    <w:rsid w:val="00EF7178"/>
    <w:pPr>
      <w:spacing w:before="120"/>
      <w:ind w:firstLine="709"/>
      <w:jc w:val="both"/>
    </w:pPr>
    <w:rPr>
      <w:sz w:val="24"/>
      <w:szCs w:val="24"/>
    </w:rPr>
  </w:style>
  <w:style w:type="paragraph" w:styleId="21">
    <w:name w:val="Body Text Indent 2"/>
    <w:basedOn w:val="a0"/>
    <w:link w:val="22"/>
    <w:rsid w:val="00EF7178"/>
    <w:pPr>
      <w:spacing w:before="120"/>
      <w:ind w:firstLine="708"/>
      <w:jc w:val="both"/>
    </w:pPr>
    <w:rPr>
      <w:sz w:val="24"/>
      <w:szCs w:val="24"/>
    </w:rPr>
  </w:style>
  <w:style w:type="paragraph" w:styleId="31">
    <w:name w:val="Body Text Indent 3"/>
    <w:basedOn w:val="a0"/>
    <w:link w:val="32"/>
    <w:rsid w:val="00EF7178"/>
    <w:pPr>
      <w:spacing w:before="120" w:after="120"/>
      <w:ind w:firstLine="708"/>
    </w:pPr>
    <w:rPr>
      <w:sz w:val="24"/>
      <w:szCs w:val="24"/>
    </w:rPr>
  </w:style>
  <w:style w:type="paragraph" w:styleId="af">
    <w:name w:val="caption"/>
    <w:basedOn w:val="a0"/>
    <w:next w:val="a0"/>
    <w:qFormat/>
    <w:rsid w:val="00ED29CA"/>
    <w:pPr>
      <w:spacing w:before="120" w:after="120"/>
      <w:ind w:firstLine="708"/>
      <w:jc w:val="both"/>
    </w:pPr>
    <w:rPr>
      <w:b/>
      <w:bCs/>
      <w:i/>
      <w:iCs/>
      <w:sz w:val="24"/>
      <w:szCs w:val="24"/>
    </w:rPr>
  </w:style>
  <w:style w:type="paragraph" w:styleId="33">
    <w:name w:val="Body Text 3"/>
    <w:basedOn w:val="a0"/>
    <w:link w:val="34"/>
    <w:rsid w:val="00181DA7"/>
    <w:pPr>
      <w:spacing w:after="120"/>
    </w:pPr>
    <w:rPr>
      <w:sz w:val="16"/>
      <w:szCs w:val="16"/>
    </w:rPr>
  </w:style>
  <w:style w:type="paragraph" w:customStyle="1" w:styleId="210">
    <w:name w:val="Îñíîâíîé òåêñò 21"/>
    <w:basedOn w:val="a0"/>
    <w:rsid w:val="00181DA7"/>
    <w:pPr>
      <w:jc w:val="both"/>
    </w:pPr>
    <w:rPr>
      <w:sz w:val="24"/>
      <w:szCs w:val="20"/>
    </w:rPr>
  </w:style>
  <w:style w:type="paragraph" w:styleId="af0">
    <w:name w:val="Normal (Web)"/>
    <w:basedOn w:val="a0"/>
    <w:link w:val="af1"/>
    <w:uiPriority w:val="99"/>
    <w:rsid w:val="00066ECD"/>
    <w:pPr>
      <w:spacing w:before="100" w:beforeAutospacing="1" w:after="100" w:afterAutospacing="1"/>
    </w:pPr>
    <w:rPr>
      <w:color w:val="000000"/>
      <w:sz w:val="24"/>
      <w:szCs w:val="24"/>
    </w:rPr>
  </w:style>
  <w:style w:type="character" w:styleId="af2">
    <w:name w:val="Strong"/>
    <w:basedOn w:val="a1"/>
    <w:uiPriority w:val="22"/>
    <w:qFormat/>
    <w:rsid w:val="00066ECD"/>
    <w:rPr>
      <w:b/>
      <w:bCs/>
    </w:rPr>
  </w:style>
  <w:style w:type="paragraph" w:customStyle="1" w:styleId="ConsNormal">
    <w:name w:val="ConsNormal"/>
    <w:rsid w:val="009E3207"/>
    <w:pPr>
      <w:widowControl w:val="0"/>
      <w:autoSpaceDE w:val="0"/>
      <w:autoSpaceDN w:val="0"/>
      <w:adjustRightInd w:val="0"/>
      <w:ind w:firstLine="720"/>
    </w:pPr>
    <w:rPr>
      <w:rFonts w:ascii="Arial" w:hAnsi="Arial" w:cs="Arial"/>
    </w:rPr>
  </w:style>
  <w:style w:type="paragraph" w:styleId="af3">
    <w:name w:val="Balloon Text"/>
    <w:basedOn w:val="a0"/>
    <w:link w:val="af4"/>
    <w:semiHidden/>
    <w:rsid w:val="00662947"/>
    <w:rPr>
      <w:rFonts w:ascii="Tahoma" w:hAnsi="Tahoma" w:cs="Tahoma"/>
      <w:sz w:val="16"/>
      <w:szCs w:val="16"/>
    </w:rPr>
  </w:style>
  <w:style w:type="paragraph" w:styleId="11">
    <w:name w:val="toc 1"/>
    <w:basedOn w:val="a0"/>
    <w:next w:val="a0"/>
    <w:autoRedefine/>
    <w:uiPriority w:val="39"/>
    <w:rsid w:val="003B79F1"/>
    <w:pPr>
      <w:tabs>
        <w:tab w:val="right" w:leader="dot" w:pos="10490"/>
      </w:tabs>
      <w:spacing w:beforeLines="60" w:before="144" w:afterLines="60" w:after="144"/>
    </w:pPr>
    <w:rPr>
      <w:rFonts w:ascii="Bookman Old Style" w:hAnsi="Bookman Old Style"/>
      <w:noProof/>
      <w:sz w:val="20"/>
      <w:szCs w:val="20"/>
    </w:rPr>
  </w:style>
  <w:style w:type="paragraph" w:styleId="35">
    <w:name w:val="toc 3"/>
    <w:basedOn w:val="a0"/>
    <w:next w:val="a0"/>
    <w:autoRedefine/>
    <w:uiPriority w:val="39"/>
    <w:rsid w:val="007A27FB"/>
    <w:pPr>
      <w:tabs>
        <w:tab w:val="right" w:leader="dot" w:pos="10206"/>
      </w:tabs>
      <w:spacing w:before="80" w:after="80"/>
    </w:pPr>
  </w:style>
  <w:style w:type="paragraph" w:styleId="23">
    <w:name w:val="List 2"/>
    <w:basedOn w:val="a0"/>
    <w:uiPriority w:val="99"/>
    <w:rsid w:val="008D6F23"/>
    <w:pPr>
      <w:ind w:left="566" w:hanging="283"/>
    </w:pPr>
  </w:style>
  <w:style w:type="paragraph" w:styleId="36">
    <w:name w:val="List 3"/>
    <w:basedOn w:val="a0"/>
    <w:rsid w:val="008D6F23"/>
    <w:pPr>
      <w:ind w:left="849" w:hanging="283"/>
    </w:pPr>
  </w:style>
  <w:style w:type="paragraph" w:styleId="af5">
    <w:name w:val="List Bullet"/>
    <w:basedOn w:val="a0"/>
    <w:rsid w:val="008D6F23"/>
    <w:pPr>
      <w:tabs>
        <w:tab w:val="num" w:pos="360"/>
      </w:tabs>
      <w:ind w:left="360" w:hanging="360"/>
    </w:pPr>
  </w:style>
  <w:style w:type="paragraph" w:styleId="24">
    <w:name w:val="List Bullet 2"/>
    <w:basedOn w:val="a0"/>
    <w:rsid w:val="008D6F23"/>
    <w:pPr>
      <w:tabs>
        <w:tab w:val="num" w:pos="643"/>
      </w:tabs>
      <w:ind w:left="643" w:hanging="360"/>
    </w:pPr>
  </w:style>
  <w:style w:type="paragraph" w:styleId="25">
    <w:name w:val="List Continue 2"/>
    <w:basedOn w:val="a0"/>
    <w:rsid w:val="008D6F23"/>
    <w:pPr>
      <w:spacing w:after="120"/>
      <w:ind w:left="566"/>
    </w:pPr>
  </w:style>
  <w:style w:type="paragraph" w:styleId="af6">
    <w:name w:val="Title"/>
    <w:basedOn w:val="a0"/>
    <w:link w:val="af7"/>
    <w:qFormat/>
    <w:rsid w:val="008D6F23"/>
    <w:pPr>
      <w:spacing w:before="240" w:after="60"/>
      <w:jc w:val="center"/>
      <w:outlineLvl w:val="0"/>
    </w:pPr>
    <w:rPr>
      <w:rFonts w:ascii="Arial" w:hAnsi="Arial" w:cs="Arial"/>
      <w:b/>
      <w:bCs/>
      <w:kern w:val="28"/>
      <w:sz w:val="32"/>
      <w:szCs w:val="32"/>
    </w:rPr>
  </w:style>
  <w:style w:type="paragraph" w:styleId="af8">
    <w:name w:val="Subtitle"/>
    <w:basedOn w:val="a0"/>
    <w:link w:val="af9"/>
    <w:uiPriority w:val="11"/>
    <w:qFormat/>
    <w:rsid w:val="008D6F23"/>
    <w:pPr>
      <w:spacing w:after="60"/>
      <w:jc w:val="center"/>
      <w:outlineLvl w:val="1"/>
    </w:pPr>
    <w:rPr>
      <w:rFonts w:ascii="Arial" w:hAnsi="Arial" w:cs="Arial"/>
      <w:sz w:val="24"/>
      <w:szCs w:val="24"/>
    </w:rPr>
  </w:style>
  <w:style w:type="paragraph" w:styleId="afa">
    <w:name w:val="Body Text First Indent"/>
    <w:basedOn w:val="ab"/>
    <w:link w:val="afb"/>
    <w:rsid w:val="008D6F23"/>
    <w:pPr>
      <w:ind w:firstLine="210"/>
      <w:jc w:val="left"/>
    </w:pPr>
    <w:rPr>
      <w:sz w:val="26"/>
      <w:szCs w:val="26"/>
    </w:rPr>
  </w:style>
  <w:style w:type="paragraph" w:styleId="26">
    <w:name w:val="Body Text First Indent 2"/>
    <w:basedOn w:val="ad"/>
    <w:link w:val="27"/>
    <w:rsid w:val="008D6F23"/>
    <w:pPr>
      <w:spacing w:before="0" w:after="120"/>
      <w:ind w:left="283" w:firstLine="210"/>
      <w:jc w:val="left"/>
    </w:pPr>
    <w:rPr>
      <w:sz w:val="26"/>
      <w:szCs w:val="26"/>
    </w:rPr>
  </w:style>
  <w:style w:type="paragraph" w:customStyle="1" w:styleId="ConsCell">
    <w:name w:val="ConsCell"/>
    <w:rsid w:val="00762B9B"/>
    <w:pPr>
      <w:widowControl w:val="0"/>
      <w:autoSpaceDE w:val="0"/>
      <w:autoSpaceDN w:val="0"/>
      <w:adjustRightInd w:val="0"/>
    </w:pPr>
    <w:rPr>
      <w:rFonts w:ascii="Arial" w:hAnsi="Arial" w:cs="Arial"/>
    </w:rPr>
  </w:style>
  <w:style w:type="paragraph" w:styleId="afc">
    <w:name w:val="Document Map"/>
    <w:basedOn w:val="a0"/>
    <w:link w:val="afd"/>
    <w:semiHidden/>
    <w:rsid w:val="00435F37"/>
    <w:pPr>
      <w:shd w:val="clear" w:color="auto" w:fill="000080"/>
    </w:pPr>
    <w:rPr>
      <w:rFonts w:ascii="Tahoma" w:hAnsi="Tahoma" w:cs="Tahoma"/>
      <w:sz w:val="20"/>
      <w:szCs w:val="20"/>
    </w:rPr>
  </w:style>
  <w:style w:type="paragraph" w:styleId="28">
    <w:name w:val="toc 2"/>
    <w:basedOn w:val="a0"/>
    <w:next w:val="a0"/>
    <w:autoRedefine/>
    <w:uiPriority w:val="39"/>
    <w:rsid w:val="001434FD"/>
    <w:pPr>
      <w:tabs>
        <w:tab w:val="right" w:leader="dot" w:pos="10479"/>
      </w:tabs>
      <w:spacing w:before="120" w:after="120"/>
      <w:ind w:left="261"/>
    </w:pPr>
    <w:rPr>
      <w:rFonts w:ascii="Bookman Old Style" w:hAnsi="Bookman Old Style"/>
      <w:noProof/>
      <w:sz w:val="20"/>
      <w:szCs w:val="20"/>
    </w:rPr>
  </w:style>
  <w:style w:type="paragraph" w:customStyle="1" w:styleId="ConsNonformat">
    <w:name w:val="ConsNonformat"/>
    <w:rsid w:val="0089586A"/>
    <w:pPr>
      <w:widowControl w:val="0"/>
      <w:autoSpaceDE w:val="0"/>
      <w:autoSpaceDN w:val="0"/>
      <w:adjustRightInd w:val="0"/>
    </w:pPr>
    <w:rPr>
      <w:rFonts w:ascii="Courier New" w:hAnsi="Courier New" w:cs="Courier New"/>
    </w:rPr>
  </w:style>
  <w:style w:type="paragraph" w:styleId="afe">
    <w:name w:val="footnote text"/>
    <w:aliases w:val="Текст сноски Знак Знак,Текст сноски Знак1 Знак,Текст сноски Знак Знак1 Знак,Table_Footnote_last,Текст сноски Знак Знак Знак Знак Знак Знак Знак,Текст сноски Знак Знак Знак Знак Знак Знак Знак Знак,Текст примечания Знак Знак Знак,Зна,Знак1,З"/>
    <w:basedOn w:val="a0"/>
    <w:link w:val="aff"/>
    <w:uiPriority w:val="99"/>
    <w:rsid w:val="003408B0"/>
    <w:rPr>
      <w:sz w:val="20"/>
      <w:szCs w:val="20"/>
    </w:rPr>
  </w:style>
  <w:style w:type="character" w:customStyle="1" w:styleId="aff">
    <w:name w:val="Текст сноски Знак"/>
    <w:aliases w:val="Текст сноски Знак Знак Знак,Текст сноски Знак1 Знак Знак,Текст сноски Знак Знак1 Знак Знак,Table_Footnote_last Знак,Текст сноски Знак Знак Знак Знак Знак Знак Знак Знак1,Текст сноски Знак Знак Знак Знак Знак Знак Знак Знак Знак,З Знак"/>
    <w:basedOn w:val="a1"/>
    <w:link w:val="afe"/>
    <w:uiPriority w:val="99"/>
    <w:rsid w:val="00EB07A6"/>
  </w:style>
  <w:style w:type="character" w:styleId="aff0">
    <w:name w:val="footnote reference"/>
    <w:aliases w:val="Знак сноски 1,Знак сноски-FN,ftref,сноска,вески,Ciae niinee-FN,Referencia nota al pie,СНОСКА,сноска1,fr,Used by Word for Help footnote symbols,ХИА_ЗС,Знак сноски1,SUPERS,Avg - Знак сноски,Avg,ООО Знак сноски,avg-Знак сноски"/>
    <w:basedOn w:val="a1"/>
    <w:qFormat/>
    <w:rsid w:val="003408B0"/>
    <w:rPr>
      <w:vertAlign w:val="superscript"/>
    </w:rPr>
  </w:style>
  <w:style w:type="paragraph" w:customStyle="1" w:styleId="ConsPlusNormal">
    <w:name w:val="ConsPlusNormal"/>
    <w:rsid w:val="00380BAF"/>
    <w:pPr>
      <w:widowControl w:val="0"/>
      <w:autoSpaceDE w:val="0"/>
      <w:autoSpaceDN w:val="0"/>
      <w:adjustRightInd w:val="0"/>
      <w:ind w:firstLine="720"/>
    </w:pPr>
    <w:rPr>
      <w:rFonts w:ascii="Arial" w:hAnsi="Arial" w:cs="Arial"/>
    </w:rPr>
  </w:style>
  <w:style w:type="paragraph" w:customStyle="1" w:styleId="ConsPlusTitle">
    <w:name w:val="ConsPlusTitle"/>
    <w:rsid w:val="001C655C"/>
    <w:pPr>
      <w:widowControl w:val="0"/>
      <w:autoSpaceDE w:val="0"/>
      <w:autoSpaceDN w:val="0"/>
      <w:adjustRightInd w:val="0"/>
    </w:pPr>
    <w:rPr>
      <w:rFonts w:ascii="Arial" w:hAnsi="Arial" w:cs="Arial"/>
      <w:b/>
      <w:bCs/>
    </w:rPr>
  </w:style>
  <w:style w:type="character" w:styleId="aff1">
    <w:name w:val="Emphasis"/>
    <w:basedOn w:val="a1"/>
    <w:uiPriority w:val="20"/>
    <w:qFormat/>
    <w:rsid w:val="00392C78"/>
    <w:rPr>
      <w:i/>
      <w:iCs/>
    </w:rPr>
  </w:style>
  <w:style w:type="paragraph" w:customStyle="1" w:styleId="just">
    <w:name w:val="just"/>
    <w:basedOn w:val="a0"/>
    <w:rsid w:val="00293D86"/>
    <w:pPr>
      <w:spacing w:before="100" w:beforeAutospacing="1" w:after="100" w:afterAutospacing="1"/>
    </w:pPr>
    <w:rPr>
      <w:sz w:val="24"/>
      <w:szCs w:val="24"/>
    </w:rPr>
  </w:style>
  <w:style w:type="paragraph" w:customStyle="1" w:styleId="pcss">
    <w:name w:val="pcss"/>
    <w:basedOn w:val="a0"/>
    <w:rsid w:val="005E670E"/>
    <w:pPr>
      <w:spacing w:before="100" w:beforeAutospacing="1" w:after="100" w:afterAutospacing="1"/>
      <w:ind w:firstLine="720"/>
    </w:pPr>
    <w:rPr>
      <w:rFonts w:ascii="Verdana" w:hAnsi="Verdana"/>
      <w:sz w:val="18"/>
      <w:szCs w:val="18"/>
    </w:rPr>
  </w:style>
  <w:style w:type="paragraph" w:styleId="aff2">
    <w:name w:val="List Paragraph"/>
    <w:aliases w:val="Абзац списка основной"/>
    <w:basedOn w:val="a0"/>
    <w:link w:val="aff3"/>
    <w:uiPriority w:val="34"/>
    <w:qFormat/>
    <w:rsid w:val="00AC72C1"/>
    <w:pPr>
      <w:ind w:left="720"/>
      <w:contextualSpacing/>
    </w:pPr>
  </w:style>
  <w:style w:type="paragraph" w:styleId="aff4">
    <w:name w:val="Revision"/>
    <w:hidden/>
    <w:uiPriority w:val="99"/>
    <w:semiHidden/>
    <w:rsid w:val="007342E0"/>
    <w:rPr>
      <w:sz w:val="26"/>
      <w:szCs w:val="26"/>
    </w:rPr>
  </w:style>
  <w:style w:type="paragraph" w:styleId="a">
    <w:name w:val="Plain Text"/>
    <w:basedOn w:val="a0"/>
    <w:link w:val="aff5"/>
    <w:autoRedefine/>
    <w:rsid w:val="00F94C1B"/>
    <w:pPr>
      <w:widowControl w:val="0"/>
      <w:numPr>
        <w:numId w:val="9"/>
      </w:numPr>
      <w:autoSpaceDE w:val="0"/>
      <w:autoSpaceDN w:val="0"/>
      <w:adjustRightInd w:val="0"/>
      <w:spacing w:before="120" w:after="120"/>
    </w:pPr>
    <w:rPr>
      <w:rFonts w:ascii="Bookman Old Style" w:hAnsi="Bookman Old Style"/>
      <w:sz w:val="20"/>
      <w:szCs w:val="20"/>
    </w:rPr>
  </w:style>
  <w:style w:type="character" w:customStyle="1" w:styleId="aff5">
    <w:name w:val="Текст Знак"/>
    <w:basedOn w:val="a1"/>
    <w:link w:val="a"/>
    <w:rsid w:val="00F94C1B"/>
    <w:rPr>
      <w:rFonts w:ascii="Bookman Old Style" w:hAnsi="Bookman Old Style"/>
    </w:rPr>
  </w:style>
  <w:style w:type="character" w:styleId="aff6">
    <w:name w:val="Placeholder Text"/>
    <w:basedOn w:val="a1"/>
    <w:uiPriority w:val="99"/>
    <w:semiHidden/>
    <w:rsid w:val="009D676E"/>
    <w:rPr>
      <w:color w:val="808080"/>
    </w:rPr>
  </w:style>
  <w:style w:type="paragraph" w:customStyle="1" w:styleId="ConsPlusNonformat">
    <w:name w:val="ConsPlusNonformat"/>
    <w:rsid w:val="00ED600A"/>
    <w:pPr>
      <w:widowControl w:val="0"/>
      <w:autoSpaceDE w:val="0"/>
      <w:autoSpaceDN w:val="0"/>
      <w:adjustRightInd w:val="0"/>
    </w:pPr>
    <w:rPr>
      <w:rFonts w:ascii="Courier New" w:hAnsi="Courier New" w:cs="Courier New"/>
    </w:rPr>
  </w:style>
  <w:style w:type="paragraph" w:customStyle="1" w:styleId="text">
    <w:name w:val="text"/>
    <w:basedOn w:val="a0"/>
    <w:rsid w:val="002C0BA7"/>
    <w:pPr>
      <w:spacing w:before="100" w:beforeAutospacing="1" w:after="100" w:afterAutospacing="1"/>
    </w:pPr>
    <w:rPr>
      <w:sz w:val="24"/>
      <w:szCs w:val="24"/>
    </w:rPr>
  </w:style>
  <w:style w:type="paragraph" w:customStyle="1" w:styleId="u">
    <w:name w:val="u"/>
    <w:basedOn w:val="a0"/>
    <w:rsid w:val="00E746DF"/>
    <w:pPr>
      <w:ind w:firstLine="390"/>
      <w:jc w:val="both"/>
    </w:pPr>
    <w:rPr>
      <w:sz w:val="24"/>
      <w:szCs w:val="24"/>
    </w:rPr>
  </w:style>
  <w:style w:type="character" w:styleId="HTML">
    <w:name w:val="HTML Cite"/>
    <w:basedOn w:val="a1"/>
    <w:uiPriority w:val="99"/>
    <w:unhideWhenUsed/>
    <w:rsid w:val="00EE1A35"/>
    <w:rPr>
      <w:i/>
      <w:iCs/>
    </w:rPr>
  </w:style>
  <w:style w:type="character" w:customStyle="1" w:styleId="small">
    <w:name w:val="small"/>
    <w:basedOn w:val="a1"/>
    <w:rsid w:val="00F544B5"/>
  </w:style>
  <w:style w:type="character" w:customStyle="1" w:styleId="char1">
    <w:name w:val="char1"/>
    <w:basedOn w:val="a1"/>
    <w:rsid w:val="00F544B5"/>
    <w:rPr>
      <w:rFonts w:ascii="Tahoma" w:hAnsi="Tahoma" w:cs="Tahoma" w:hint="default"/>
      <w:color w:val="1167AC"/>
    </w:rPr>
  </w:style>
  <w:style w:type="paragraph" w:styleId="aff7">
    <w:name w:val="No Spacing"/>
    <w:link w:val="aff8"/>
    <w:uiPriority w:val="1"/>
    <w:qFormat/>
    <w:rsid w:val="00EC349D"/>
    <w:rPr>
      <w:rFonts w:ascii="Calibri" w:hAnsi="Calibri"/>
      <w:sz w:val="22"/>
      <w:szCs w:val="22"/>
      <w:lang w:eastAsia="en-US"/>
    </w:rPr>
  </w:style>
  <w:style w:type="character" w:customStyle="1" w:styleId="aff8">
    <w:name w:val="Без интервала Знак"/>
    <w:link w:val="aff7"/>
    <w:uiPriority w:val="1"/>
    <w:rsid w:val="00EC349D"/>
    <w:rPr>
      <w:rFonts w:ascii="Calibri" w:hAnsi="Calibri"/>
      <w:sz w:val="22"/>
      <w:szCs w:val="22"/>
      <w:lang w:eastAsia="en-US"/>
    </w:rPr>
  </w:style>
  <w:style w:type="character" w:styleId="aff9">
    <w:name w:val="FollowedHyperlink"/>
    <w:basedOn w:val="a1"/>
    <w:uiPriority w:val="99"/>
    <w:rsid w:val="00F64584"/>
    <w:rPr>
      <w:color w:val="800080" w:themeColor="followedHyperlink"/>
      <w:u w:val="single"/>
    </w:rPr>
  </w:style>
  <w:style w:type="numbering" w:customStyle="1" w:styleId="12">
    <w:name w:val="Нет списка1"/>
    <w:next w:val="a3"/>
    <w:uiPriority w:val="99"/>
    <w:semiHidden/>
    <w:unhideWhenUsed/>
    <w:rsid w:val="00E44FED"/>
  </w:style>
  <w:style w:type="character" w:customStyle="1" w:styleId="40">
    <w:name w:val="Заголовок 4 Знак"/>
    <w:basedOn w:val="a1"/>
    <w:link w:val="4"/>
    <w:rsid w:val="00E44FED"/>
    <w:rPr>
      <w:sz w:val="24"/>
      <w:szCs w:val="24"/>
    </w:rPr>
  </w:style>
  <w:style w:type="character" w:customStyle="1" w:styleId="50">
    <w:name w:val="Заголовок 5 Знак"/>
    <w:basedOn w:val="a1"/>
    <w:link w:val="5"/>
    <w:rsid w:val="00E44FED"/>
    <w:rPr>
      <w:b/>
      <w:bCs/>
      <w:i/>
      <w:iCs/>
      <w:sz w:val="26"/>
      <w:szCs w:val="26"/>
    </w:rPr>
  </w:style>
  <w:style w:type="character" w:customStyle="1" w:styleId="60">
    <w:name w:val="Заголовок 6 Знак"/>
    <w:basedOn w:val="a1"/>
    <w:link w:val="6"/>
    <w:rsid w:val="00E44FED"/>
    <w:rPr>
      <w:b/>
      <w:bCs/>
      <w:sz w:val="22"/>
      <w:szCs w:val="22"/>
    </w:rPr>
  </w:style>
  <w:style w:type="character" w:customStyle="1" w:styleId="70">
    <w:name w:val="Заголовок 7 Знак"/>
    <w:basedOn w:val="a1"/>
    <w:link w:val="7"/>
    <w:rsid w:val="00E44FED"/>
    <w:rPr>
      <w:sz w:val="24"/>
      <w:szCs w:val="24"/>
    </w:rPr>
  </w:style>
  <w:style w:type="character" w:customStyle="1" w:styleId="a5">
    <w:name w:val="Нижний колонтитул Знак"/>
    <w:basedOn w:val="a1"/>
    <w:link w:val="a4"/>
    <w:rsid w:val="00E44FED"/>
    <w:rPr>
      <w:sz w:val="26"/>
      <w:szCs w:val="26"/>
    </w:rPr>
  </w:style>
  <w:style w:type="table" w:customStyle="1" w:styleId="13">
    <w:name w:val="Сетка таблицы1"/>
    <w:basedOn w:val="a2"/>
    <w:next w:val="a9"/>
    <w:rsid w:val="00E44F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c">
    <w:name w:val="Основной текст Знак"/>
    <w:basedOn w:val="a1"/>
    <w:link w:val="ab"/>
    <w:rsid w:val="00E44FED"/>
    <w:rPr>
      <w:sz w:val="24"/>
      <w:szCs w:val="24"/>
    </w:rPr>
  </w:style>
  <w:style w:type="character" w:customStyle="1" w:styleId="ae">
    <w:name w:val="Основной текст с отступом Знак"/>
    <w:basedOn w:val="a1"/>
    <w:link w:val="ad"/>
    <w:rsid w:val="00E44FED"/>
    <w:rPr>
      <w:sz w:val="24"/>
      <w:szCs w:val="24"/>
    </w:rPr>
  </w:style>
  <w:style w:type="character" w:customStyle="1" w:styleId="22">
    <w:name w:val="Основной текст с отступом 2 Знак"/>
    <w:basedOn w:val="a1"/>
    <w:link w:val="21"/>
    <w:rsid w:val="00E44FED"/>
    <w:rPr>
      <w:sz w:val="24"/>
      <w:szCs w:val="24"/>
    </w:rPr>
  </w:style>
  <w:style w:type="character" w:customStyle="1" w:styleId="32">
    <w:name w:val="Основной текст с отступом 3 Знак"/>
    <w:basedOn w:val="a1"/>
    <w:link w:val="31"/>
    <w:rsid w:val="00E44FED"/>
    <w:rPr>
      <w:sz w:val="24"/>
      <w:szCs w:val="24"/>
    </w:rPr>
  </w:style>
  <w:style w:type="character" w:customStyle="1" w:styleId="34">
    <w:name w:val="Основной текст 3 Знак"/>
    <w:basedOn w:val="a1"/>
    <w:link w:val="33"/>
    <w:rsid w:val="00E44FED"/>
    <w:rPr>
      <w:sz w:val="16"/>
      <w:szCs w:val="16"/>
    </w:rPr>
  </w:style>
  <w:style w:type="character" w:customStyle="1" w:styleId="af4">
    <w:name w:val="Текст выноски Знак"/>
    <w:basedOn w:val="a1"/>
    <w:link w:val="af3"/>
    <w:uiPriority w:val="99"/>
    <w:semiHidden/>
    <w:rsid w:val="00E44FED"/>
    <w:rPr>
      <w:rFonts w:ascii="Tahoma" w:hAnsi="Tahoma" w:cs="Tahoma"/>
      <w:sz w:val="16"/>
      <w:szCs w:val="16"/>
    </w:rPr>
  </w:style>
  <w:style w:type="character" w:customStyle="1" w:styleId="af7">
    <w:name w:val="Название Знак"/>
    <w:basedOn w:val="a1"/>
    <w:link w:val="af6"/>
    <w:rsid w:val="00E44FED"/>
    <w:rPr>
      <w:rFonts w:ascii="Arial" w:hAnsi="Arial" w:cs="Arial"/>
      <w:b/>
      <w:bCs/>
      <w:kern w:val="28"/>
      <w:sz w:val="32"/>
      <w:szCs w:val="32"/>
    </w:rPr>
  </w:style>
  <w:style w:type="character" w:customStyle="1" w:styleId="af9">
    <w:name w:val="Подзаголовок Знак"/>
    <w:basedOn w:val="a1"/>
    <w:link w:val="af8"/>
    <w:uiPriority w:val="11"/>
    <w:rsid w:val="00E44FED"/>
    <w:rPr>
      <w:rFonts w:ascii="Arial" w:hAnsi="Arial" w:cs="Arial"/>
      <w:sz w:val="24"/>
      <w:szCs w:val="24"/>
    </w:rPr>
  </w:style>
  <w:style w:type="character" w:customStyle="1" w:styleId="afb">
    <w:name w:val="Красная строка Знак"/>
    <w:basedOn w:val="ac"/>
    <w:link w:val="afa"/>
    <w:rsid w:val="00E44FED"/>
    <w:rPr>
      <w:sz w:val="26"/>
      <w:szCs w:val="26"/>
    </w:rPr>
  </w:style>
  <w:style w:type="character" w:customStyle="1" w:styleId="27">
    <w:name w:val="Красная строка 2 Знак"/>
    <w:basedOn w:val="ae"/>
    <w:link w:val="26"/>
    <w:rsid w:val="00E44FED"/>
    <w:rPr>
      <w:sz w:val="26"/>
      <w:szCs w:val="26"/>
    </w:rPr>
  </w:style>
  <w:style w:type="character" w:customStyle="1" w:styleId="afd">
    <w:name w:val="Схема документа Знак"/>
    <w:basedOn w:val="a1"/>
    <w:link w:val="afc"/>
    <w:semiHidden/>
    <w:rsid w:val="00E44FED"/>
    <w:rPr>
      <w:rFonts w:ascii="Tahoma" w:hAnsi="Tahoma" w:cs="Tahoma"/>
      <w:shd w:val="clear" w:color="auto" w:fill="000080"/>
    </w:rPr>
  </w:style>
  <w:style w:type="numbering" w:customStyle="1" w:styleId="29">
    <w:name w:val="Нет списка2"/>
    <w:next w:val="a3"/>
    <w:uiPriority w:val="99"/>
    <w:semiHidden/>
    <w:unhideWhenUsed/>
    <w:rsid w:val="00DA2ED2"/>
  </w:style>
  <w:style w:type="numbering" w:customStyle="1" w:styleId="37">
    <w:name w:val="Нет списка3"/>
    <w:next w:val="a3"/>
    <w:uiPriority w:val="99"/>
    <w:semiHidden/>
    <w:unhideWhenUsed/>
    <w:rsid w:val="009C11D5"/>
  </w:style>
  <w:style w:type="paragraph" w:customStyle="1" w:styleId="affa">
    <w:name w:val="Таблица текст влево"/>
    <w:basedOn w:val="a0"/>
    <w:rsid w:val="00704057"/>
    <w:rPr>
      <w:rFonts w:ascii="Tahoma" w:hAnsi="Tahoma" w:cs="Tahoma"/>
      <w:spacing w:val="-5"/>
      <w:sz w:val="18"/>
      <w:szCs w:val="24"/>
    </w:rPr>
  </w:style>
  <w:style w:type="paragraph" w:styleId="41">
    <w:name w:val="toc 4"/>
    <w:basedOn w:val="a0"/>
    <w:next w:val="a0"/>
    <w:autoRedefine/>
    <w:uiPriority w:val="39"/>
    <w:unhideWhenUsed/>
    <w:rsid w:val="00453AB8"/>
    <w:pPr>
      <w:spacing w:after="100" w:line="276" w:lineRule="auto"/>
      <w:ind w:left="660"/>
    </w:pPr>
    <w:rPr>
      <w:rFonts w:asciiTheme="minorHAnsi" w:eastAsiaTheme="minorEastAsia" w:hAnsiTheme="minorHAnsi" w:cstheme="minorBidi"/>
      <w:sz w:val="22"/>
      <w:szCs w:val="22"/>
    </w:rPr>
  </w:style>
  <w:style w:type="paragraph" w:styleId="51">
    <w:name w:val="toc 5"/>
    <w:basedOn w:val="a0"/>
    <w:next w:val="a0"/>
    <w:autoRedefine/>
    <w:uiPriority w:val="39"/>
    <w:unhideWhenUsed/>
    <w:rsid w:val="00453AB8"/>
    <w:pPr>
      <w:spacing w:after="100" w:line="276" w:lineRule="auto"/>
      <w:ind w:left="880"/>
    </w:pPr>
    <w:rPr>
      <w:rFonts w:asciiTheme="minorHAnsi" w:eastAsiaTheme="minorEastAsia" w:hAnsiTheme="minorHAnsi" w:cstheme="minorBidi"/>
      <w:sz w:val="22"/>
      <w:szCs w:val="22"/>
    </w:rPr>
  </w:style>
  <w:style w:type="paragraph" w:styleId="61">
    <w:name w:val="toc 6"/>
    <w:basedOn w:val="a0"/>
    <w:next w:val="a0"/>
    <w:autoRedefine/>
    <w:uiPriority w:val="39"/>
    <w:unhideWhenUsed/>
    <w:rsid w:val="00453AB8"/>
    <w:pPr>
      <w:spacing w:after="100" w:line="276" w:lineRule="auto"/>
      <w:ind w:left="1100"/>
    </w:pPr>
    <w:rPr>
      <w:rFonts w:asciiTheme="minorHAnsi" w:eastAsiaTheme="minorEastAsia" w:hAnsiTheme="minorHAnsi" w:cstheme="minorBidi"/>
      <w:sz w:val="22"/>
      <w:szCs w:val="22"/>
    </w:rPr>
  </w:style>
  <w:style w:type="paragraph" w:styleId="71">
    <w:name w:val="toc 7"/>
    <w:basedOn w:val="a0"/>
    <w:next w:val="a0"/>
    <w:autoRedefine/>
    <w:uiPriority w:val="39"/>
    <w:unhideWhenUsed/>
    <w:rsid w:val="00453AB8"/>
    <w:pPr>
      <w:spacing w:after="100" w:line="276" w:lineRule="auto"/>
      <w:ind w:left="1320"/>
    </w:pPr>
    <w:rPr>
      <w:rFonts w:asciiTheme="minorHAnsi" w:eastAsiaTheme="minorEastAsia" w:hAnsiTheme="minorHAnsi" w:cstheme="minorBidi"/>
      <w:sz w:val="22"/>
      <w:szCs w:val="22"/>
    </w:rPr>
  </w:style>
  <w:style w:type="paragraph" w:styleId="8">
    <w:name w:val="toc 8"/>
    <w:basedOn w:val="a0"/>
    <w:next w:val="a0"/>
    <w:autoRedefine/>
    <w:uiPriority w:val="39"/>
    <w:unhideWhenUsed/>
    <w:rsid w:val="00453AB8"/>
    <w:pPr>
      <w:spacing w:after="100" w:line="276" w:lineRule="auto"/>
      <w:ind w:left="1540"/>
    </w:pPr>
    <w:rPr>
      <w:rFonts w:asciiTheme="minorHAnsi" w:eastAsiaTheme="minorEastAsia" w:hAnsiTheme="minorHAnsi" w:cstheme="minorBidi"/>
      <w:sz w:val="22"/>
      <w:szCs w:val="22"/>
    </w:rPr>
  </w:style>
  <w:style w:type="paragraph" w:styleId="9">
    <w:name w:val="toc 9"/>
    <w:basedOn w:val="a0"/>
    <w:next w:val="a0"/>
    <w:autoRedefine/>
    <w:uiPriority w:val="39"/>
    <w:unhideWhenUsed/>
    <w:rsid w:val="00453AB8"/>
    <w:pPr>
      <w:spacing w:after="100" w:line="276" w:lineRule="auto"/>
      <w:ind w:left="1760"/>
    </w:pPr>
    <w:rPr>
      <w:rFonts w:asciiTheme="minorHAnsi" w:eastAsiaTheme="minorEastAsia" w:hAnsiTheme="minorHAnsi" w:cstheme="minorBidi"/>
      <w:sz w:val="22"/>
      <w:szCs w:val="22"/>
    </w:rPr>
  </w:style>
  <w:style w:type="numbering" w:customStyle="1" w:styleId="42">
    <w:name w:val="Нет списка4"/>
    <w:next w:val="a3"/>
    <w:uiPriority w:val="99"/>
    <w:semiHidden/>
    <w:unhideWhenUsed/>
    <w:rsid w:val="00D478C8"/>
  </w:style>
  <w:style w:type="numbering" w:customStyle="1" w:styleId="52">
    <w:name w:val="Нет списка5"/>
    <w:next w:val="a3"/>
    <w:uiPriority w:val="99"/>
    <w:semiHidden/>
    <w:unhideWhenUsed/>
    <w:rsid w:val="00431CC5"/>
  </w:style>
  <w:style w:type="numbering" w:customStyle="1" w:styleId="110">
    <w:name w:val="Нет списка11"/>
    <w:next w:val="a3"/>
    <w:uiPriority w:val="99"/>
    <w:semiHidden/>
    <w:unhideWhenUsed/>
    <w:rsid w:val="00431CC5"/>
  </w:style>
  <w:style w:type="table" w:customStyle="1" w:styleId="2a">
    <w:name w:val="Сетка таблицы2"/>
    <w:basedOn w:val="a2"/>
    <w:next w:val="a9"/>
    <w:uiPriority w:val="59"/>
    <w:rsid w:val="00431C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Обычный (веб)1"/>
    <w:basedOn w:val="a0"/>
    <w:rsid w:val="00431CC5"/>
    <w:pPr>
      <w:spacing w:after="360"/>
      <w:jc w:val="both"/>
    </w:pPr>
    <w:rPr>
      <w:rFonts w:ascii="Arial" w:hAnsi="Arial" w:cs="Arial"/>
      <w:color w:val="3D3D3D"/>
      <w:sz w:val="24"/>
      <w:szCs w:val="24"/>
    </w:rPr>
  </w:style>
  <w:style w:type="paragraph" w:customStyle="1" w:styleId="xl65">
    <w:name w:val="xl65"/>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Bookman Old Style" w:hAnsi="Bookman Old Style"/>
      <w:sz w:val="16"/>
      <w:szCs w:val="16"/>
    </w:rPr>
  </w:style>
  <w:style w:type="paragraph" w:customStyle="1" w:styleId="xl66">
    <w:name w:val="xl66"/>
    <w:basedOn w:val="a0"/>
    <w:rsid w:val="00431C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Bookman Old Style" w:hAnsi="Bookman Old Style"/>
      <w:sz w:val="16"/>
      <w:szCs w:val="16"/>
    </w:rPr>
  </w:style>
  <w:style w:type="paragraph" w:customStyle="1" w:styleId="xl67">
    <w:name w:val="xl67"/>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man Old Style" w:hAnsi="Bookman Old Style"/>
      <w:sz w:val="16"/>
      <w:szCs w:val="16"/>
    </w:rPr>
  </w:style>
  <w:style w:type="paragraph" w:customStyle="1" w:styleId="xl68">
    <w:name w:val="xl68"/>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Bookman Old Style" w:hAnsi="Bookman Old Style"/>
      <w:sz w:val="16"/>
      <w:szCs w:val="16"/>
    </w:rPr>
  </w:style>
  <w:style w:type="paragraph" w:customStyle="1" w:styleId="xl69">
    <w:name w:val="xl69"/>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Bookman Old Style" w:hAnsi="Bookman Old Style"/>
      <w:sz w:val="16"/>
      <w:szCs w:val="16"/>
    </w:rPr>
  </w:style>
  <w:style w:type="paragraph" w:customStyle="1" w:styleId="xl70">
    <w:name w:val="xl70"/>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Bookman Old Style" w:hAnsi="Bookman Old Style"/>
      <w:b/>
      <w:bCs/>
      <w:sz w:val="16"/>
      <w:szCs w:val="16"/>
    </w:rPr>
  </w:style>
  <w:style w:type="paragraph" w:customStyle="1" w:styleId="xl71">
    <w:name w:val="xl71"/>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man Old Style" w:hAnsi="Bookman Old Style"/>
      <w:b/>
      <w:bCs/>
      <w:sz w:val="16"/>
      <w:szCs w:val="16"/>
    </w:rPr>
  </w:style>
  <w:style w:type="paragraph" w:customStyle="1" w:styleId="xl72">
    <w:name w:val="xl72"/>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man Old Style" w:hAnsi="Bookman Old Style"/>
      <w:sz w:val="16"/>
      <w:szCs w:val="16"/>
    </w:rPr>
  </w:style>
  <w:style w:type="paragraph" w:customStyle="1" w:styleId="xl73">
    <w:name w:val="xl73"/>
    <w:basedOn w:val="a0"/>
    <w:rsid w:val="00431CC5"/>
    <w:pPr>
      <w:pBdr>
        <w:left w:val="single" w:sz="4" w:space="0" w:color="auto"/>
        <w:bottom w:val="single" w:sz="4" w:space="0" w:color="auto"/>
        <w:right w:val="single" w:sz="4" w:space="0" w:color="auto"/>
      </w:pBdr>
      <w:spacing w:before="100" w:beforeAutospacing="1" w:after="100" w:afterAutospacing="1"/>
      <w:textAlignment w:val="center"/>
    </w:pPr>
    <w:rPr>
      <w:rFonts w:ascii="Bookman Old Style" w:hAnsi="Bookman Old Style"/>
      <w:sz w:val="16"/>
      <w:szCs w:val="16"/>
    </w:rPr>
  </w:style>
  <w:style w:type="paragraph" w:customStyle="1" w:styleId="xl74">
    <w:name w:val="xl74"/>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Bookman Old Style" w:hAnsi="Bookman Old Style"/>
      <w:sz w:val="16"/>
      <w:szCs w:val="16"/>
    </w:rPr>
  </w:style>
  <w:style w:type="paragraph" w:customStyle="1" w:styleId="xl75">
    <w:name w:val="xl75"/>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man Old Style" w:hAnsi="Bookman Old Style"/>
      <w:sz w:val="16"/>
      <w:szCs w:val="16"/>
    </w:rPr>
  </w:style>
  <w:style w:type="paragraph" w:customStyle="1" w:styleId="xl76">
    <w:name w:val="xl76"/>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man Old Style" w:hAnsi="Bookman Old Style"/>
      <w:b/>
      <w:bCs/>
      <w:sz w:val="16"/>
      <w:szCs w:val="16"/>
    </w:rPr>
  </w:style>
  <w:style w:type="paragraph" w:customStyle="1" w:styleId="xl77">
    <w:name w:val="xl77"/>
    <w:basedOn w:val="a0"/>
    <w:rsid w:val="00431CC5"/>
    <w:pPr>
      <w:spacing w:before="100" w:beforeAutospacing="1" w:after="100" w:afterAutospacing="1"/>
    </w:pPr>
    <w:rPr>
      <w:rFonts w:ascii="Bookman Old Style" w:hAnsi="Bookman Old Style"/>
      <w:sz w:val="24"/>
      <w:szCs w:val="24"/>
    </w:rPr>
  </w:style>
  <w:style w:type="paragraph" w:customStyle="1" w:styleId="xl78">
    <w:name w:val="xl78"/>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man Old Style" w:hAnsi="Bookman Old Style"/>
      <w:sz w:val="16"/>
      <w:szCs w:val="16"/>
    </w:rPr>
  </w:style>
  <w:style w:type="paragraph" w:customStyle="1" w:styleId="xl79">
    <w:name w:val="xl79"/>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man Old Style" w:hAnsi="Bookman Old Style"/>
      <w:sz w:val="16"/>
      <w:szCs w:val="16"/>
    </w:rPr>
  </w:style>
  <w:style w:type="paragraph" w:customStyle="1" w:styleId="xl80">
    <w:name w:val="xl80"/>
    <w:basedOn w:val="a0"/>
    <w:rsid w:val="00431CC5"/>
    <w:pPr>
      <w:spacing w:before="100" w:beforeAutospacing="1" w:after="100" w:afterAutospacing="1"/>
      <w:jc w:val="center"/>
    </w:pPr>
    <w:rPr>
      <w:rFonts w:ascii="Bookman Old Style" w:hAnsi="Bookman Old Style"/>
      <w:sz w:val="16"/>
      <w:szCs w:val="16"/>
    </w:rPr>
  </w:style>
  <w:style w:type="paragraph" w:customStyle="1" w:styleId="xl81">
    <w:name w:val="xl81"/>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man Old Style" w:hAnsi="Bookman Old Style"/>
      <w:sz w:val="16"/>
      <w:szCs w:val="16"/>
    </w:rPr>
  </w:style>
  <w:style w:type="paragraph" w:customStyle="1" w:styleId="xl82">
    <w:name w:val="xl82"/>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Bookman Old Style" w:hAnsi="Bookman Old Style"/>
      <w:sz w:val="16"/>
      <w:szCs w:val="16"/>
    </w:rPr>
  </w:style>
  <w:style w:type="paragraph" w:customStyle="1" w:styleId="xl83">
    <w:name w:val="xl83"/>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Bookman Old Style" w:hAnsi="Bookman Old Style"/>
      <w:b/>
      <w:bCs/>
      <w:sz w:val="16"/>
      <w:szCs w:val="16"/>
    </w:rPr>
  </w:style>
  <w:style w:type="paragraph" w:customStyle="1" w:styleId="xl84">
    <w:name w:val="xl84"/>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Bookman Old Style" w:hAnsi="Bookman Old Style"/>
      <w:sz w:val="16"/>
      <w:szCs w:val="16"/>
    </w:rPr>
  </w:style>
  <w:style w:type="paragraph" w:customStyle="1" w:styleId="xl85">
    <w:name w:val="xl85"/>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man Old Style" w:hAnsi="Bookman Old Style"/>
      <w:sz w:val="16"/>
      <w:szCs w:val="16"/>
    </w:rPr>
  </w:style>
  <w:style w:type="paragraph" w:customStyle="1" w:styleId="xl86">
    <w:name w:val="xl86"/>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man Old Style" w:hAnsi="Bookman Old Style"/>
      <w:sz w:val="16"/>
      <w:szCs w:val="16"/>
    </w:rPr>
  </w:style>
  <w:style w:type="paragraph" w:customStyle="1" w:styleId="xl87">
    <w:name w:val="xl87"/>
    <w:basedOn w:val="a0"/>
    <w:rsid w:val="00431C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Bookman Old Style" w:hAnsi="Bookman Old Style"/>
      <w:sz w:val="16"/>
      <w:szCs w:val="16"/>
    </w:rPr>
  </w:style>
  <w:style w:type="paragraph" w:customStyle="1" w:styleId="xl88">
    <w:name w:val="xl88"/>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Bookman Old Style" w:hAnsi="Bookman Old Style"/>
      <w:sz w:val="16"/>
      <w:szCs w:val="16"/>
    </w:rPr>
  </w:style>
  <w:style w:type="paragraph" w:customStyle="1" w:styleId="xl89">
    <w:name w:val="xl89"/>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Bookman Old Style" w:hAnsi="Bookman Old Style"/>
      <w:sz w:val="16"/>
      <w:szCs w:val="16"/>
    </w:rPr>
  </w:style>
  <w:style w:type="paragraph" w:customStyle="1" w:styleId="xl90">
    <w:name w:val="xl90"/>
    <w:basedOn w:val="a0"/>
    <w:rsid w:val="00431CC5"/>
    <w:pPr>
      <w:pBdr>
        <w:left w:val="single" w:sz="4" w:space="0" w:color="auto"/>
        <w:right w:val="single" w:sz="4" w:space="0" w:color="auto"/>
      </w:pBdr>
      <w:spacing w:before="100" w:beforeAutospacing="1" w:after="100" w:afterAutospacing="1"/>
      <w:jc w:val="center"/>
    </w:pPr>
    <w:rPr>
      <w:rFonts w:ascii="Bookman Old Style" w:hAnsi="Bookman Old Style"/>
      <w:sz w:val="16"/>
      <w:szCs w:val="16"/>
    </w:rPr>
  </w:style>
  <w:style w:type="paragraph" w:customStyle="1" w:styleId="xl91">
    <w:name w:val="xl91"/>
    <w:basedOn w:val="a0"/>
    <w:rsid w:val="00431C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Bookman Old Style" w:hAnsi="Bookman Old Style"/>
      <w:sz w:val="16"/>
      <w:szCs w:val="16"/>
    </w:rPr>
  </w:style>
  <w:style w:type="paragraph" w:customStyle="1" w:styleId="xl92">
    <w:name w:val="xl92"/>
    <w:basedOn w:val="a0"/>
    <w:rsid w:val="00431CC5"/>
    <w:pPr>
      <w:pBdr>
        <w:left w:val="single" w:sz="4" w:space="0" w:color="auto"/>
        <w:bottom w:val="single" w:sz="4" w:space="0" w:color="auto"/>
        <w:right w:val="single" w:sz="4" w:space="0" w:color="auto"/>
      </w:pBdr>
      <w:spacing w:before="100" w:beforeAutospacing="1" w:after="100" w:afterAutospacing="1"/>
      <w:jc w:val="center"/>
      <w:textAlignment w:val="center"/>
    </w:pPr>
    <w:rPr>
      <w:rFonts w:ascii="Bookman Old Style" w:hAnsi="Bookman Old Style"/>
      <w:sz w:val="16"/>
      <w:szCs w:val="16"/>
    </w:rPr>
  </w:style>
  <w:style w:type="paragraph" w:customStyle="1" w:styleId="xl93">
    <w:name w:val="xl93"/>
    <w:basedOn w:val="a0"/>
    <w:rsid w:val="00431C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Bookman Old Style" w:hAnsi="Bookman Old Style"/>
      <w:sz w:val="16"/>
      <w:szCs w:val="16"/>
    </w:rPr>
  </w:style>
  <w:style w:type="paragraph" w:customStyle="1" w:styleId="xl94">
    <w:name w:val="xl94"/>
    <w:basedOn w:val="a0"/>
    <w:rsid w:val="00431C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Bookman Old Style" w:hAnsi="Bookman Old Style"/>
      <w:sz w:val="16"/>
      <w:szCs w:val="16"/>
    </w:rPr>
  </w:style>
  <w:style w:type="paragraph" w:customStyle="1" w:styleId="xl95">
    <w:name w:val="xl95"/>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man Old Style" w:hAnsi="Bookman Old Style"/>
      <w:b/>
      <w:bCs/>
      <w:sz w:val="16"/>
      <w:szCs w:val="16"/>
    </w:rPr>
  </w:style>
  <w:style w:type="paragraph" w:customStyle="1" w:styleId="xl96">
    <w:name w:val="xl96"/>
    <w:basedOn w:val="a0"/>
    <w:rsid w:val="00431CC5"/>
    <w:pPr>
      <w:pBdr>
        <w:left w:val="single" w:sz="4" w:space="0" w:color="auto"/>
        <w:bottom w:val="single" w:sz="4" w:space="0" w:color="auto"/>
        <w:right w:val="single" w:sz="4" w:space="0" w:color="auto"/>
      </w:pBdr>
      <w:spacing w:before="100" w:beforeAutospacing="1" w:after="100" w:afterAutospacing="1"/>
      <w:jc w:val="center"/>
    </w:pPr>
    <w:rPr>
      <w:rFonts w:ascii="Bookman Old Style" w:hAnsi="Bookman Old Style"/>
      <w:sz w:val="16"/>
      <w:szCs w:val="16"/>
    </w:rPr>
  </w:style>
  <w:style w:type="paragraph" w:customStyle="1" w:styleId="xl97">
    <w:name w:val="xl97"/>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man Old Style" w:hAnsi="Bookman Old Style"/>
      <w:sz w:val="16"/>
      <w:szCs w:val="16"/>
    </w:rPr>
  </w:style>
  <w:style w:type="paragraph" w:customStyle="1" w:styleId="xl98">
    <w:name w:val="xl98"/>
    <w:basedOn w:val="a0"/>
    <w:rsid w:val="00431CC5"/>
    <w:pPr>
      <w:pBdr>
        <w:left w:val="single" w:sz="4" w:space="0" w:color="auto"/>
        <w:bottom w:val="single" w:sz="4" w:space="0" w:color="auto"/>
        <w:right w:val="single" w:sz="4" w:space="0" w:color="auto"/>
      </w:pBdr>
      <w:spacing w:before="100" w:beforeAutospacing="1" w:after="100" w:afterAutospacing="1"/>
    </w:pPr>
    <w:rPr>
      <w:rFonts w:ascii="Bookman Old Style" w:hAnsi="Bookman Old Style"/>
      <w:sz w:val="16"/>
      <w:szCs w:val="16"/>
    </w:rPr>
  </w:style>
  <w:style w:type="paragraph" w:customStyle="1" w:styleId="xl99">
    <w:name w:val="xl99"/>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pPr>
    <w:rPr>
      <w:rFonts w:ascii="Bookman Old Style" w:hAnsi="Bookman Old Style"/>
      <w:sz w:val="16"/>
      <w:szCs w:val="16"/>
    </w:rPr>
  </w:style>
  <w:style w:type="paragraph" w:customStyle="1" w:styleId="xl100">
    <w:name w:val="xl100"/>
    <w:basedOn w:val="a0"/>
    <w:rsid w:val="00431CC5"/>
    <w:pPr>
      <w:spacing w:before="100" w:beforeAutospacing="1" w:after="100" w:afterAutospacing="1"/>
    </w:pPr>
    <w:rPr>
      <w:rFonts w:ascii="Bookman Old Style" w:hAnsi="Bookman Old Style"/>
      <w:sz w:val="16"/>
      <w:szCs w:val="16"/>
    </w:rPr>
  </w:style>
  <w:style w:type="paragraph" w:customStyle="1" w:styleId="xl101">
    <w:name w:val="xl101"/>
    <w:basedOn w:val="a0"/>
    <w:rsid w:val="00431C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Bookman Old Style" w:hAnsi="Bookman Old Style"/>
      <w:sz w:val="16"/>
      <w:szCs w:val="16"/>
    </w:rPr>
  </w:style>
  <w:style w:type="paragraph" w:customStyle="1" w:styleId="xl102">
    <w:name w:val="xl102"/>
    <w:basedOn w:val="a0"/>
    <w:rsid w:val="00431C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Bookman Old Style" w:hAnsi="Bookman Old Style"/>
      <w:sz w:val="16"/>
      <w:szCs w:val="16"/>
    </w:rPr>
  </w:style>
  <w:style w:type="paragraph" w:customStyle="1" w:styleId="xl103">
    <w:name w:val="xl103"/>
    <w:basedOn w:val="a0"/>
    <w:rsid w:val="00431C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Bookman Old Style" w:hAnsi="Bookman Old Style"/>
      <w:sz w:val="16"/>
      <w:szCs w:val="16"/>
    </w:rPr>
  </w:style>
  <w:style w:type="paragraph" w:customStyle="1" w:styleId="xl104">
    <w:name w:val="xl104"/>
    <w:basedOn w:val="a0"/>
    <w:rsid w:val="00431C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Bookman Old Style" w:hAnsi="Bookman Old Style"/>
      <w:sz w:val="16"/>
      <w:szCs w:val="16"/>
    </w:rPr>
  </w:style>
  <w:style w:type="paragraph" w:customStyle="1" w:styleId="xl105">
    <w:name w:val="xl105"/>
    <w:basedOn w:val="a0"/>
    <w:rsid w:val="00431C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Bookman Old Style" w:hAnsi="Bookman Old Style"/>
      <w:b/>
      <w:bCs/>
      <w:sz w:val="16"/>
      <w:szCs w:val="16"/>
    </w:rPr>
  </w:style>
  <w:style w:type="paragraph" w:customStyle="1" w:styleId="xl106">
    <w:name w:val="xl106"/>
    <w:basedOn w:val="a0"/>
    <w:rsid w:val="00431CC5"/>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Bookman Old Style" w:hAnsi="Bookman Old Style"/>
      <w:sz w:val="16"/>
      <w:szCs w:val="16"/>
    </w:rPr>
  </w:style>
  <w:style w:type="paragraph" w:customStyle="1" w:styleId="xl107">
    <w:name w:val="xl107"/>
    <w:basedOn w:val="a0"/>
    <w:rsid w:val="00431C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Bookman Old Style" w:hAnsi="Bookman Old Style"/>
      <w:b/>
      <w:bCs/>
      <w:sz w:val="16"/>
      <w:szCs w:val="16"/>
    </w:rPr>
  </w:style>
  <w:style w:type="paragraph" w:customStyle="1" w:styleId="xl108">
    <w:name w:val="xl108"/>
    <w:basedOn w:val="a0"/>
    <w:rsid w:val="00431C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Bookman Old Style" w:hAnsi="Bookman Old Style"/>
      <w:sz w:val="16"/>
      <w:szCs w:val="16"/>
    </w:rPr>
  </w:style>
  <w:style w:type="paragraph" w:customStyle="1" w:styleId="xl109">
    <w:name w:val="xl109"/>
    <w:basedOn w:val="a0"/>
    <w:rsid w:val="00431C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Bookman Old Style" w:hAnsi="Bookman Old Style"/>
      <w:sz w:val="16"/>
      <w:szCs w:val="16"/>
    </w:rPr>
  </w:style>
  <w:style w:type="paragraph" w:customStyle="1" w:styleId="xl110">
    <w:name w:val="xl110"/>
    <w:basedOn w:val="a0"/>
    <w:rsid w:val="00431CC5"/>
    <w:pPr>
      <w:shd w:val="clear" w:color="000000" w:fill="FFFFFF"/>
      <w:spacing w:before="100" w:beforeAutospacing="1" w:after="100" w:afterAutospacing="1"/>
    </w:pPr>
    <w:rPr>
      <w:rFonts w:ascii="Bookman Old Style" w:hAnsi="Bookman Old Style"/>
      <w:sz w:val="24"/>
      <w:szCs w:val="24"/>
    </w:rPr>
  </w:style>
  <w:style w:type="paragraph" w:customStyle="1" w:styleId="xl111">
    <w:name w:val="xl111"/>
    <w:basedOn w:val="a0"/>
    <w:rsid w:val="00431CC5"/>
    <w:pPr>
      <w:shd w:val="clear" w:color="000000" w:fill="FFFFFF"/>
      <w:spacing w:before="100" w:beforeAutospacing="1" w:after="100" w:afterAutospacing="1"/>
      <w:jc w:val="center"/>
      <w:textAlignment w:val="center"/>
    </w:pPr>
    <w:rPr>
      <w:rFonts w:ascii="Bookman Old Style" w:hAnsi="Bookman Old Style"/>
      <w:sz w:val="24"/>
      <w:szCs w:val="24"/>
    </w:rPr>
  </w:style>
  <w:style w:type="paragraph" w:customStyle="1" w:styleId="xl112">
    <w:name w:val="xl112"/>
    <w:basedOn w:val="a0"/>
    <w:rsid w:val="00431CC5"/>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Bookman Old Style" w:hAnsi="Bookman Old Style"/>
      <w:b/>
      <w:bCs/>
      <w:i/>
      <w:iCs/>
      <w:sz w:val="16"/>
      <w:szCs w:val="16"/>
    </w:rPr>
  </w:style>
  <w:style w:type="paragraph" w:customStyle="1" w:styleId="xl113">
    <w:name w:val="xl113"/>
    <w:basedOn w:val="a0"/>
    <w:rsid w:val="00431CC5"/>
    <w:pPr>
      <w:pBdr>
        <w:top w:val="single" w:sz="4" w:space="0" w:color="auto"/>
        <w:left w:val="single" w:sz="4" w:space="0" w:color="auto"/>
        <w:bottom w:val="single" w:sz="4" w:space="0" w:color="auto"/>
      </w:pBdr>
      <w:shd w:val="clear" w:color="000000" w:fill="C0C0C0"/>
      <w:spacing w:before="100" w:beforeAutospacing="1" w:after="100" w:afterAutospacing="1"/>
      <w:jc w:val="center"/>
      <w:textAlignment w:val="center"/>
    </w:pPr>
    <w:rPr>
      <w:rFonts w:ascii="Bookman Old Style" w:hAnsi="Bookman Old Style"/>
      <w:sz w:val="16"/>
      <w:szCs w:val="16"/>
      <w:u w:val="single"/>
    </w:rPr>
  </w:style>
  <w:style w:type="paragraph" w:customStyle="1" w:styleId="xl114">
    <w:name w:val="xl114"/>
    <w:basedOn w:val="a0"/>
    <w:rsid w:val="00431CC5"/>
    <w:pPr>
      <w:pBdr>
        <w:top w:val="single" w:sz="4" w:space="0" w:color="auto"/>
        <w:bottom w:val="single" w:sz="4" w:space="0" w:color="auto"/>
      </w:pBdr>
      <w:shd w:val="clear" w:color="000000" w:fill="C0C0C0"/>
      <w:spacing w:before="100" w:beforeAutospacing="1" w:after="100" w:afterAutospacing="1"/>
      <w:jc w:val="center"/>
      <w:textAlignment w:val="center"/>
    </w:pPr>
    <w:rPr>
      <w:rFonts w:ascii="Bookman Old Style" w:hAnsi="Bookman Old Style"/>
      <w:sz w:val="16"/>
      <w:szCs w:val="16"/>
      <w:u w:val="single"/>
    </w:rPr>
  </w:style>
  <w:style w:type="paragraph" w:customStyle="1" w:styleId="xl115">
    <w:name w:val="xl115"/>
    <w:basedOn w:val="a0"/>
    <w:rsid w:val="00431CC5"/>
    <w:pPr>
      <w:pBdr>
        <w:left w:val="single" w:sz="4" w:space="0" w:color="auto"/>
        <w:bottom w:val="single" w:sz="4" w:space="0" w:color="auto"/>
      </w:pBdr>
      <w:shd w:val="clear" w:color="000000" w:fill="C0C0C0"/>
      <w:spacing w:before="100" w:beforeAutospacing="1" w:after="100" w:afterAutospacing="1"/>
      <w:jc w:val="center"/>
      <w:textAlignment w:val="center"/>
    </w:pPr>
    <w:rPr>
      <w:rFonts w:ascii="Bookman Old Style" w:hAnsi="Bookman Old Style"/>
      <w:i/>
      <w:iCs/>
      <w:sz w:val="16"/>
      <w:szCs w:val="16"/>
    </w:rPr>
  </w:style>
  <w:style w:type="paragraph" w:customStyle="1" w:styleId="xl116">
    <w:name w:val="xl116"/>
    <w:basedOn w:val="a0"/>
    <w:rsid w:val="00431CC5"/>
    <w:pPr>
      <w:pBdr>
        <w:bottom w:val="single" w:sz="4" w:space="0" w:color="auto"/>
      </w:pBdr>
      <w:shd w:val="clear" w:color="000000" w:fill="C0C0C0"/>
      <w:spacing w:before="100" w:beforeAutospacing="1" w:after="100" w:afterAutospacing="1"/>
      <w:jc w:val="center"/>
      <w:textAlignment w:val="center"/>
    </w:pPr>
    <w:rPr>
      <w:rFonts w:ascii="Bookman Old Style" w:hAnsi="Bookman Old Style"/>
      <w:i/>
      <w:iCs/>
      <w:sz w:val="16"/>
      <w:szCs w:val="16"/>
    </w:rPr>
  </w:style>
  <w:style w:type="paragraph" w:customStyle="1" w:styleId="xl117">
    <w:name w:val="xl117"/>
    <w:basedOn w:val="a0"/>
    <w:rsid w:val="00431CC5"/>
    <w:pPr>
      <w:pBdr>
        <w:top w:val="single" w:sz="4" w:space="0" w:color="auto"/>
        <w:left w:val="single" w:sz="4" w:space="0" w:color="auto"/>
        <w:bottom w:val="single" w:sz="4" w:space="0" w:color="auto"/>
      </w:pBdr>
      <w:shd w:val="clear" w:color="000000" w:fill="C0C0C0"/>
      <w:spacing w:before="100" w:beforeAutospacing="1" w:after="100" w:afterAutospacing="1"/>
      <w:jc w:val="center"/>
      <w:textAlignment w:val="center"/>
    </w:pPr>
    <w:rPr>
      <w:rFonts w:ascii="Bookman Old Style" w:hAnsi="Bookman Old Style"/>
      <w:b/>
      <w:bCs/>
      <w:i/>
      <w:iCs/>
      <w:sz w:val="16"/>
      <w:szCs w:val="16"/>
    </w:rPr>
  </w:style>
  <w:style w:type="paragraph" w:customStyle="1" w:styleId="xl118">
    <w:name w:val="xl118"/>
    <w:basedOn w:val="a0"/>
    <w:rsid w:val="00431CC5"/>
    <w:pPr>
      <w:pBdr>
        <w:top w:val="single" w:sz="4" w:space="0" w:color="auto"/>
        <w:bottom w:val="single" w:sz="4" w:space="0" w:color="auto"/>
      </w:pBdr>
      <w:shd w:val="clear" w:color="000000" w:fill="C0C0C0"/>
      <w:spacing w:before="100" w:beforeAutospacing="1" w:after="100" w:afterAutospacing="1"/>
      <w:jc w:val="center"/>
      <w:textAlignment w:val="center"/>
    </w:pPr>
    <w:rPr>
      <w:rFonts w:ascii="Bookman Old Style" w:hAnsi="Bookman Old Style"/>
      <w:b/>
      <w:bCs/>
      <w:i/>
      <w:iCs/>
      <w:sz w:val="16"/>
      <w:szCs w:val="16"/>
    </w:rPr>
  </w:style>
  <w:style w:type="paragraph" w:customStyle="1" w:styleId="xl119">
    <w:name w:val="xl119"/>
    <w:basedOn w:val="a0"/>
    <w:rsid w:val="00431CC5"/>
    <w:pPr>
      <w:pBdr>
        <w:top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Bookman Old Style" w:hAnsi="Bookman Old Style"/>
      <w:b/>
      <w:bCs/>
      <w:i/>
      <w:iCs/>
      <w:sz w:val="16"/>
      <w:szCs w:val="16"/>
    </w:rPr>
  </w:style>
  <w:style w:type="paragraph" w:customStyle="1" w:styleId="xl120">
    <w:name w:val="xl120"/>
    <w:basedOn w:val="a0"/>
    <w:rsid w:val="00431CC5"/>
    <w:pPr>
      <w:pBdr>
        <w:top w:val="single" w:sz="4" w:space="0" w:color="auto"/>
        <w:left w:val="single" w:sz="8" w:space="0" w:color="auto"/>
        <w:bottom w:val="single" w:sz="4" w:space="0" w:color="auto"/>
      </w:pBdr>
      <w:shd w:val="clear" w:color="000000" w:fill="C0C0C0"/>
      <w:spacing w:before="100" w:beforeAutospacing="1" w:after="100" w:afterAutospacing="1"/>
      <w:jc w:val="center"/>
      <w:textAlignment w:val="center"/>
    </w:pPr>
    <w:rPr>
      <w:rFonts w:ascii="Bookman Old Style" w:hAnsi="Bookman Old Style"/>
      <w:b/>
      <w:bCs/>
      <w:i/>
      <w:iCs/>
      <w:sz w:val="16"/>
      <w:szCs w:val="16"/>
    </w:rPr>
  </w:style>
  <w:style w:type="paragraph" w:customStyle="1" w:styleId="xl121">
    <w:name w:val="xl121"/>
    <w:basedOn w:val="a0"/>
    <w:rsid w:val="00431CC5"/>
    <w:pPr>
      <w:pBdr>
        <w:top w:val="single" w:sz="4" w:space="0" w:color="auto"/>
        <w:bottom w:val="single" w:sz="4" w:space="0" w:color="auto"/>
      </w:pBdr>
      <w:shd w:val="clear" w:color="000000" w:fill="C0C0C0"/>
      <w:spacing w:before="100" w:beforeAutospacing="1" w:after="100" w:afterAutospacing="1"/>
      <w:jc w:val="center"/>
      <w:textAlignment w:val="center"/>
    </w:pPr>
    <w:rPr>
      <w:rFonts w:ascii="Bookman Old Style" w:hAnsi="Bookman Old Style"/>
      <w:b/>
      <w:bCs/>
      <w:i/>
      <w:iCs/>
      <w:sz w:val="16"/>
      <w:szCs w:val="16"/>
    </w:rPr>
  </w:style>
  <w:style w:type="paragraph" w:customStyle="1" w:styleId="xl122">
    <w:name w:val="xl122"/>
    <w:basedOn w:val="a0"/>
    <w:rsid w:val="00431CC5"/>
    <w:pPr>
      <w:pBdr>
        <w:top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Bookman Old Style" w:hAnsi="Bookman Old Style"/>
      <w:b/>
      <w:bCs/>
      <w:i/>
      <w:iCs/>
      <w:sz w:val="16"/>
      <w:szCs w:val="16"/>
    </w:rPr>
  </w:style>
  <w:style w:type="paragraph" w:customStyle="1" w:styleId="xl123">
    <w:name w:val="xl123"/>
    <w:basedOn w:val="a0"/>
    <w:rsid w:val="00431CC5"/>
    <w:pPr>
      <w:pBdr>
        <w:top w:val="single" w:sz="4" w:space="0" w:color="auto"/>
        <w:left w:val="single" w:sz="4" w:space="0" w:color="auto"/>
      </w:pBdr>
      <w:shd w:val="clear" w:color="000000" w:fill="C0C0C0"/>
      <w:spacing w:before="100" w:beforeAutospacing="1" w:after="100" w:afterAutospacing="1"/>
      <w:jc w:val="center"/>
      <w:textAlignment w:val="center"/>
    </w:pPr>
    <w:rPr>
      <w:rFonts w:ascii="Bookman Old Style" w:hAnsi="Bookman Old Style"/>
      <w:b/>
      <w:bCs/>
      <w:i/>
      <w:iCs/>
      <w:sz w:val="16"/>
      <w:szCs w:val="16"/>
    </w:rPr>
  </w:style>
  <w:style w:type="paragraph" w:customStyle="1" w:styleId="xl124">
    <w:name w:val="xl124"/>
    <w:basedOn w:val="a0"/>
    <w:rsid w:val="00431CC5"/>
    <w:pPr>
      <w:pBdr>
        <w:top w:val="single" w:sz="4" w:space="0" w:color="auto"/>
      </w:pBdr>
      <w:shd w:val="clear" w:color="000000" w:fill="C0C0C0"/>
      <w:spacing w:before="100" w:beforeAutospacing="1" w:after="100" w:afterAutospacing="1"/>
      <w:jc w:val="center"/>
      <w:textAlignment w:val="center"/>
    </w:pPr>
    <w:rPr>
      <w:rFonts w:ascii="Bookman Old Style" w:hAnsi="Bookman Old Style"/>
      <w:b/>
      <w:bCs/>
      <w:i/>
      <w:iCs/>
      <w:sz w:val="16"/>
      <w:szCs w:val="16"/>
    </w:rPr>
  </w:style>
  <w:style w:type="paragraph" w:customStyle="1" w:styleId="xl125">
    <w:name w:val="xl125"/>
    <w:basedOn w:val="a0"/>
    <w:rsid w:val="00431CC5"/>
    <w:pPr>
      <w:pBdr>
        <w:top w:val="single" w:sz="4" w:space="0" w:color="auto"/>
        <w:left w:val="single" w:sz="4" w:space="0" w:color="auto"/>
        <w:right w:val="single" w:sz="4" w:space="0" w:color="auto"/>
      </w:pBdr>
      <w:spacing w:before="100" w:beforeAutospacing="1" w:after="100" w:afterAutospacing="1"/>
      <w:textAlignment w:val="center"/>
    </w:pPr>
    <w:rPr>
      <w:rFonts w:ascii="Bookman Old Style" w:hAnsi="Bookman Old Style"/>
      <w:b/>
      <w:bCs/>
      <w:sz w:val="16"/>
      <w:szCs w:val="16"/>
    </w:rPr>
  </w:style>
  <w:style w:type="paragraph" w:customStyle="1" w:styleId="xl126">
    <w:name w:val="xl126"/>
    <w:basedOn w:val="a0"/>
    <w:rsid w:val="00431CC5"/>
    <w:pPr>
      <w:pBdr>
        <w:top w:val="single" w:sz="4" w:space="0" w:color="auto"/>
        <w:left w:val="single" w:sz="4" w:space="0" w:color="auto"/>
        <w:right w:val="single" w:sz="4" w:space="0" w:color="auto"/>
      </w:pBdr>
      <w:spacing w:before="100" w:beforeAutospacing="1" w:after="100" w:afterAutospacing="1"/>
      <w:jc w:val="center"/>
      <w:textAlignment w:val="center"/>
    </w:pPr>
    <w:rPr>
      <w:rFonts w:ascii="Bookman Old Style" w:hAnsi="Bookman Old Style"/>
      <w:b/>
      <w:bCs/>
      <w:sz w:val="16"/>
      <w:szCs w:val="16"/>
    </w:rPr>
  </w:style>
  <w:style w:type="paragraph" w:customStyle="1" w:styleId="xl127">
    <w:name w:val="xl127"/>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pPr>
    <w:rPr>
      <w:rFonts w:ascii="Bookman Old Style" w:hAnsi="Bookman Old Style"/>
      <w:sz w:val="16"/>
      <w:szCs w:val="16"/>
    </w:rPr>
  </w:style>
  <w:style w:type="paragraph" w:customStyle="1" w:styleId="xl128">
    <w:name w:val="xl128"/>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pPr>
    <w:rPr>
      <w:rFonts w:ascii="Bookman Old Style" w:hAnsi="Bookman Old Style"/>
      <w:b/>
      <w:bCs/>
      <w:sz w:val="16"/>
      <w:szCs w:val="16"/>
    </w:rPr>
  </w:style>
  <w:style w:type="paragraph" w:customStyle="1" w:styleId="xl129">
    <w:name w:val="xl129"/>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man Old Style" w:hAnsi="Bookman Old Style"/>
      <w:color w:val="000000"/>
      <w:sz w:val="16"/>
      <w:szCs w:val="16"/>
    </w:rPr>
  </w:style>
  <w:style w:type="paragraph" w:customStyle="1" w:styleId="xl130">
    <w:name w:val="xl130"/>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man Old Style" w:hAnsi="Bookman Old Style"/>
      <w:b/>
      <w:bCs/>
      <w:color w:val="000000"/>
      <w:sz w:val="16"/>
      <w:szCs w:val="16"/>
    </w:rPr>
  </w:style>
  <w:style w:type="paragraph" w:customStyle="1" w:styleId="xl131">
    <w:name w:val="xl131"/>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man Old Style" w:hAnsi="Bookman Old Style"/>
      <w:b/>
      <w:bCs/>
      <w:color w:val="000000"/>
      <w:sz w:val="16"/>
      <w:szCs w:val="16"/>
    </w:rPr>
  </w:style>
  <w:style w:type="table" w:customStyle="1" w:styleId="111">
    <w:name w:val="Сетка таблицы11"/>
    <w:basedOn w:val="a2"/>
    <w:next w:val="a9"/>
    <w:uiPriority w:val="59"/>
    <w:rsid w:val="00431CC5"/>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a0"/>
    <w:rsid w:val="00431CC5"/>
    <w:pPr>
      <w:spacing w:before="100" w:beforeAutospacing="1" w:after="100" w:afterAutospacing="1"/>
    </w:pPr>
    <w:rPr>
      <w:rFonts w:ascii="Bookman Old Style" w:hAnsi="Bookman Old Style"/>
      <w:sz w:val="16"/>
      <w:szCs w:val="16"/>
    </w:rPr>
  </w:style>
  <w:style w:type="paragraph" w:customStyle="1" w:styleId="font6">
    <w:name w:val="font6"/>
    <w:basedOn w:val="a0"/>
    <w:rsid w:val="00431CC5"/>
    <w:pPr>
      <w:spacing w:before="100" w:beforeAutospacing="1" w:after="100" w:afterAutospacing="1"/>
    </w:pPr>
    <w:rPr>
      <w:rFonts w:ascii="Bookman Old Style" w:hAnsi="Bookman Old Style"/>
      <w:color w:val="FF0000"/>
      <w:sz w:val="16"/>
      <w:szCs w:val="16"/>
    </w:rPr>
  </w:style>
  <w:style w:type="paragraph" w:customStyle="1" w:styleId="xl63">
    <w:name w:val="xl63"/>
    <w:basedOn w:val="a0"/>
    <w:rsid w:val="00431CC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Bookman Old Style" w:hAnsi="Bookman Old Style"/>
      <w:b/>
      <w:bCs/>
      <w:i/>
      <w:iCs/>
      <w:sz w:val="16"/>
      <w:szCs w:val="16"/>
    </w:rPr>
  </w:style>
  <w:style w:type="paragraph" w:customStyle="1" w:styleId="xl64">
    <w:name w:val="xl64"/>
    <w:basedOn w:val="a0"/>
    <w:rsid w:val="00431CC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Bookman Old Style" w:hAnsi="Bookman Old Style"/>
      <w:b/>
      <w:bCs/>
      <w:i/>
      <w:iCs/>
      <w:sz w:val="16"/>
      <w:szCs w:val="16"/>
    </w:rPr>
  </w:style>
  <w:style w:type="paragraph" w:customStyle="1" w:styleId="affb">
    <w:name w:val="Знак Знак Знак"/>
    <w:basedOn w:val="a0"/>
    <w:rsid w:val="00431CC5"/>
    <w:pPr>
      <w:spacing w:after="160" w:line="240" w:lineRule="exact"/>
    </w:pPr>
    <w:rPr>
      <w:rFonts w:ascii="Verdana" w:hAnsi="Verdana"/>
      <w:sz w:val="20"/>
      <w:szCs w:val="20"/>
      <w:lang w:val="en-US" w:eastAsia="en-US"/>
    </w:rPr>
  </w:style>
  <w:style w:type="paragraph" w:customStyle="1" w:styleId="Preformatted">
    <w:name w:val="Preformatted"/>
    <w:basedOn w:val="a0"/>
    <w:rsid w:val="00431CC5"/>
    <w:pPr>
      <w:tabs>
        <w:tab w:val="left" w:pos="0"/>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textAlignment w:val="baseline"/>
    </w:pPr>
    <w:rPr>
      <w:rFonts w:ascii="Courier New" w:hAnsi="Courier New"/>
      <w:sz w:val="20"/>
      <w:szCs w:val="20"/>
    </w:rPr>
  </w:style>
  <w:style w:type="paragraph" w:styleId="affc">
    <w:name w:val="List Number"/>
    <w:basedOn w:val="a0"/>
    <w:rsid w:val="00431CC5"/>
    <w:pPr>
      <w:keepLines/>
      <w:tabs>
        <w:tab w:val="num" w:pos="1531"/>
      </w:tabs>
      <w:spacing w:after="240" w:line="240" w:lineRule="atLeast"/>
      <w:ind w:left="1531" w:hanging="454"/>
      <w:jc w:val="both"/>
    </w:pPr>
    <w:rPr>
      <w:rFonts w:ascii="Tahoma" w:hAnsi="Tahoma" w:cs="Tahoma"/>
      <w:sz w:val="20"/>
      <w:szCs w:val="24"/>
    </w:rPr>
  </w:style>
  <w:style w:type="paragraph" w:styleId="2b">
    <w:name w:val="List Number 2"/>
    <w:basedOn w:val="a0"/>
    <w:rsid w:val="00431CC5"/>
    <w:pPr>
      <w:keepLines/>
      <w:tabs>
        <w:tab w:val="num" w:pos="1985"/>
      </w:tabs>
      <w:spacing w:after="240" w:line="240" w:lineRule="atLeast"/>
      <w:ind w:left="1985" w:hanging="454"/>
      <w:jc w:val="both"/>
    </w:pPr>
    <w:rPr>
      <w:rFonts w:ascii="Tahoma" w:hAnsi="Tahoma" w:cs="Tahoma"/>
      <w:sz w:val="20"/>
      <w:szCs w:val="24"/>
    </w:rPr>
  </w:style>
  <w:style w:type="paragraph" w:styleId="38">
    <w:name w:val="List Number 3"/>
    <w:basedOn w:val="a0"/>
    <w:rsid w:val="00431CC5"/>
    <w:pPr>
      <w:keepLines/>
      <w:tabs>
        <w:tab w:val="num" w:pos="2438"/>
      </w:tabs>
      <w:spacing w:after="120" w:line="240" w:lineRule="atLeast"/>
      <w:ind w:left="2438" w:hanging="453"/>
    </w:pPr>
    <w:rPr>
      <w:rFonts w:ascii="Tahoma" w:hAnsi="Tahoma" w:cs="Tahoma"/>
      <w:sz w:val="20"/>
      <w:szCs w:val="24"/>
    </w:rPr>
  </w:style>
  <w:style w:type="paragraph" w:styleId="43">
    <w:name w:val="List Number 4"/>
    <w:basedOn w:val="a0"/>
    <w:rsid w:val="00431CC5"/>
    <w:pPr>
      <w:keepLines/>
      <w:tabs>
        <w:tab w:val="num" w:pos="2892"/>
      </w:tabs>
      <w:spacing w:after="120" w:line="240" w:lineRule="atLeast"/>
      <w:ind w:left="2892" w:hanging="454"/>
    </w:pPr>
    <w:rPr>
      <w:rFonts w:ascii="Tahoma" w:hAnsi="Tahoma" w:cs="Tahoma"/>
      <w:sz w:val="20"/>
      <w:szCs w:val="24"/>
    </w:rPr>
  </w:style>
  <w:style w:type="paragraph" w:styleId="53">
    <w:name w:val="List Number 5"/>
    <w:basedOn w:val="a0"/>
    <w:rsid w:val="00431CC5"/>
    <w:pPr>
      <w:keepLines/>
      <w:tabs>
        <w:tab w:val="num" w:pos="3345"/>
      </w:tabs>
      <w:spacing w:after="120" w:line="240" w:lineRule="atLeast"/>
      <w:ind w:left="3345" w:hanging="453"/>
    </w:pPr>
    <w:rPr>
      <w:rFonts w:ascii="Tahoma" w:hAnsi="Tahoma" w:cs="Tahoma"/>
      <w:sz w:val="20"/>
      <w:szCs w:val="24"/>
    </w:rPr>
  </w:style>
  <w:style w:type="paragraph" w:styleId="39">
    <w:name w:val="List Bullet 3"/>
    <w:basedOn w:val="a0"/>
    <w:rsid w:val="00431CC5"/>
    <w:pPr>
      <w:keepLines/>
      <w:tabs>
        <w:tab w:val="num" w:pos="2438"/>
      </w:tabs>
      <w:spacing w:after="240" w:line="240" w:lineRule="atLeast"/>
      <w:ind w:left="2438" w:hanging="453"/>
    </w:pPr>
    <w:rPr>
      <w:rFonts w:ascii="Tahoma" w:hAnsi="Tahoma" w:cs="Tahoma"/>
      <w:sz w:val="20"/>
      <w:szCs w:val="24"/>
    </w:rPr>
  </w:style>
  <w:style w:type="paragraph" w:styleId="44">
    <w:name w:val="List Bullet 4"/>
    <w:basedOn w:val="a0"/>
    <w:rsid w:val="00431CC5"/>
    <w:pPr>
      <w:keepLines/>
      <w:tabs>
        <w:tab w:val="num" w:pos="2892"/>
      </w:tabs>
      <w:spacing w:after="240" w:line="240" w:lineRule="atLeast"/>
      <w:ind w:left="2892" w:hanging="454"/>
    </w:pPr>
    <w:rPr>
      <w:rFonts w:ascii="Tahoma" w:hAnsi="Tahoma" w:cs="Tahoma"/>
      <w:sz w:val="20"/>
      <w:szCs w:val="24"/>
    </w:rPr>
  </w:style>
  <w:style w:type="paragraph" w:styleId="54">
    <w:name w:val="List Bullet 5"/>
    <w:basedOn w:val="a0"/>
    <w:rsid w:val="00431CC5"/>
    <w:pPr>
      <w:keepLines/>
      <w:tabs>
        <w:tab w:val="num" w:pos="3345"/>
      </w:tabs>
      <w:spacing w:after="240" w:line="240" w:lineRule="atLeast"/>
      <w:ind w:left="3345" w:hanging="453"/>
    </w:pPr>
    <w:rPr>
      <w:rFonts w:ascii="Tahoma" w:hAnsi="Tahoma" w:cs="Tahoma"/>
      <w:sz w:val="20"/>
      <w:szCs w:val="24"/>
    </w:rPr>
  </w:style>
  <w:style w:type="paragraph" w:customStyle="1" w:styleId="clear">
    <w:name w:val="clear"/>
    <w:basedOn w:val="a0"/>
    <w:rsid w:val="00431CC5"/>
    <w:pPr>
      <w:spacing w:after="119"/>
    </w:pPr>
    <w:rPr>
      <w:sz w:val="24"/>
      <w:szCs w:val="24"/>
    </w:rPr>
  </w:style>
  <w:style w:type="table" w:customStyle="1" w:styleId="3-61">
    <w:name w:val="Средняя сетка 3 - Акцент 61"/>
    <w:basedOn w:val="a2"/>
    <w:next w:val="3-6"/>
    <w:uiPriority w:val="69"/>
    <w:rsid w:val="00431CC5"/>
    <w:rPr>
      <w:rFonts w:ascii="Bookman Old Style" w:hAnsi="Bookman Old Style"/>
      <w:sz w:val="14"/>
      <w:szCs w:val="22"/>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1">
    <w:name w:val="Темный список - Акцент 31"/>
    <w:basedOn w:val="a2"/>
    <w:next w:val="-3"/>
    <w:uiPriority w:val="70"/>
    <w:rsid w:val="00431CC5"/>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character" w:customStyle="1" w:styleId="15">
    <w:name w:val="Текст сноски Знак Знак Знак1"/>
    <w:aliases w:val="Текст сноски Знак1 Знак Знак1,Текст сноски Знак Знак1 Знак Знак1"/>
    <w:basedOn w:val="a1"/>
    <w:uiPriority w:val="99"/>
    <w:rsid w:val="00431CC5"/>
    <w:rPr>
      <w:rFonts w:ascii="Bookman Old Style" w:hAnsi="Bookman Old Style"/>
      <w:sz w:val="16"/>
    </w:rPr>
  </w:style>
  <w:style w:type="paragraph" w:customStyle="1" w:styleId="211">
    <w:name w:val="Основной текст 21"/>
    <w:basedOn w:val="a0"/>
    <w:rsid w:val="00431CC5"/>
    <w:pPr>
      <w:overflowPunct w:val="0"/>
      <w:autoSpaceDE w:val="0"/>
      <w:autoSpaceDN w:val="0"/>
      <w:adjustRightInd w:val="0"/>
      <w:ind w:firstLine="720"/>
      <w:textAlignment w:val="baseline"/>
    </w:pPr>
    <w:rPr>
      <w:sz w:val="24"/>
      <w:szCs w:val="20"/>
    </w:rPr>
  </w:style>
  <w:style w:type="paragraph" w:customStyle="1" w:styleId="410">
    <w:name w:val="Оглавление 41"/>
    <w:basedOn w:val="a0"/>
    <w:next w:val="a0"/>
    <w:autoRedefine/>
    <w:uiPriority w:val="39"/>
    <w:unhideWhenUsed/>
    <w:rsid w:val="00431CC5"/>
    <w:pPr>
      <w:spacing w:after="100" w:line="276" w:lineRule="auto"/>
      <w:ind w:left="660"/>
    </w:pPr>
    <w:rPr>
      <w:rFonts w:ascii="Calibri" w:hAnsi="Calibri"/>
      <w:sz w:val="22"/>
      <w:szCs w:val="22"/>
    </w:rPr>
  </w:style>
  <w:style w:type="paragraph" w:customStyle="1" w:styleId="510">
    <w:name w:val="Оглавление 51"/>
    <w:basedOn w:val="a0"/>
    <w:next w:val="a0"/>
    <w:autoRedefine/>
    <w:uiPriority w:val="39"/>
    <w:unhideWhenUsed/>
    <w:rsid w:val="00431CC5"/>
    <w:pPr>
      <w:spacing w:after="100" w:line="276" w:lineRule="auto"/>
      <w:ind w:left="880"/>
    </w:pPr>
    <w:rPr>
      <w:rFonts w:ascii="Calibri" w:hAnsi="Calibri"/>
      <w:sz w:val="22"/>
      <w:szCs w:val="22"/>
    </w:rPr>
  </w:style>
  <w:style w:type="paragraph" w:customStyle="1" w:styleId="610">
    <w:name w:val="Оглавление 61"/>
    <w:basedOn w:val="a0"/>
    <w:next w:val="a0"/>
    <w:autoRedefine/>
    <w:uiPriority w:val="39"/>
    <w:unhideWhenUsed/>
    <w:rsid w:val="00431CC5"/>
    <w:pPr>
      <w:spacing w:after="100" w:line="276" w:lineRule="auto"/>
      <w:ind w:left="1100"/>
    </w:pPr>
    <w:rPr>
      <w:rFonts w:ascii="Calibri" w:hAnsi="Calibri"/>
      <w:sz w:val="22"/>
      <w:szCs w:val="22"/>
    </w:rPr>
  </w:style>
  <w:style w:type="paragraph" w:customStyle="1" w:styleId="710">
    <w:name w:val="Оглавление 71"/>
    <w:basedOn w:val="a0"/>
    <w:next w:val="a0"/>
    <w:autoRedefine/>
    <w:uiPriority w:val="39"/>
    <w:unhideWhenUsed/>
    <w:rsid w:val="00431CC5"/>
    <w:pPr>
      <w:spacing w:after="100" w:line="276" w:lineRule="auto"/>
      <w:ind w:left="1320"/>
    </w:pPr>
    <w:rPr>
      <w:rFonts w:ascii="Calibri" w:hAnsi="Calibri"/>
      <w:sz w:val="22"/>
      <w:szCs w:val="22"/>
    </w:rPr>
  </w:style>
  <w:style w:type="paragraph" w:customStyle="1" w:styleId="81">
    <w:name w:val="Оглавление 81"/>
    <w:basedOn w:val="a0"/>
    <w:next w:val="a0"/>
    <w:autoRedefine/>
    <w:uiPriority w:val="39"/>
    <w:unhideWhenUsed/>
    <w:rsid w:val="00431CC5"/>
    <w:pPr>
      <w:spacing w:after="100" w:line="276" w:lineRule="auto"/>
      <w:ind w:left="1540"/>
    </w:pPr>
    <w:rPr>
      <w:rFonts w:ascii="Calibri" w:hAnsi="Calibri"/>
      <w:sz w:val="22"/>
      <w:szCs w:val="22"/>
    </w:rPr>
  </w:style>
  <w:style w:type="paragraph" w:customStyle="1" w:styleId="91">
    <w:name w:val="Оглавление 91"/>
    <w:basedOn w:val="a0"/>
    <w:next w:val="a0"/>
    <w:autoRedefine/>
    <w:uiPriority w:val="39"/>
    <w:unhideWhenUsed/>
    <w:rsid w:val="00431CC5"/>
    <w:pPr>
      <w:spacing w:after="100" w:line="276" w:lineRule="auto"/>
      <w:ind w:left="1760"/>
    </w:pPr>
    <w:rPr>
      <w:rFonts w:ascii="Calibri" w:hAnsi="Calibri"/>
      <w:sz w:val="22"/>
      <w:szCs w:val="22"/>
    </w:rPr>
  </w:style>
  <w:style w:type="character" w:customStyle="1" w:styleId="mw-headline">
    <w:name w:val="mw-headline"/>
    <w:basedOn w:val="a1"/>
    <w:rsid w:val="00431CC5"/>
  </w:style>
  <w:style w:type="character" w:customStyle="1" w:styleId="editsection">
    <w:name w:val="editsection"/>
    <w:basedOn w:val="a1"/>
    <w:rsid w:val="00431CC5"/>
  </w:style>
  <w:style w:type="table" w:customStyle="1" w:styleId="16">
    <w:name w:val="Светлая заливка1"/>
    <w:basedOn w:val="a2"/>
    <w:next w:val="affd"/>
    <w:uiPriority w:val="60"/>
    <w:rsid w:val="00431CC5"/>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17">
    <w:name w:val="Подзаголовок1"/>
    <w:basedOn w:val="a0"/>
    <w:next w:val="a0"/>
    <w:uiPriority w:val="11"/>
    <w:qFormat/>
    <w:rsid w:val="00431CC5"/>
    <w:pPr>
      <w:numPr>
        <w:ilvl w:val="1"/>
      </w:numPr>
    </w:pPr>
    <w:rPr>
      <w:rFonts w:ascii="Cambria" w:hAnsi="Cambria"/>
      <w:i/>
      <w:iCs/>
      <w:color w:val="4F81BD"/>
      <w:spacing w:val="15"/>
      <w:sz w:val="24"/>
      <w:szCs w:val="24"/>
    </w:rPr>
  </w:style>
  <w:style w:type="paragraph" w:customStyle="1" w:styleId="Default">
    <w:name w:val="Default"/>
    <w:rsid w:val="00431CC5"/>
    <w:pPr>
      <w:autoSpaceDE w:val="0"/>
      <w:autoSpaceDN w:val="0"/>
      <w:adjustRightInd w:val="0"/>
    </w:pPr>
    <w:rPr>
      <w:color w:val="000000"/>
      <w:sz w:val="24"/>
      <w:szCs w:val="24"/>
    </w:rPr>
  </w:style>
  <w:style w:type="character" w:customStyle="1" w:styleId="apple-converted-space">
    <w:name w:val="apple-converted-space"/>
    <w:basedOn w:val="a1"/>
    <w:rsid w:val="00431CC5"/>
  </w:style>
  <w:style w:type="table" w:customStyle="1" w:styleId="3-62">
    <w:name w:val="Средняя сетка 3 - Акцент 62"/>
    <w:basedOn w:val="a2"/>
    <w:next w:val="3-6"/>
    <w:uiPriority w:val="69"/>
    <w:rsid w:val="00431CC5"/>
    <w:rPr>
      <w:rFonts w:ascii="Calibri" w:eastAsia="Calibri" w:hAnsi="Calibri"/>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2">
    <w:name w:val="Темный список - Акцент 32"/>
    <w:basedOn w:val="a2"/>
    <w:next w:val="-3"/>
    <w:uiPriority w:val="70"/>
    <w:rsid w:val="00431CC5"/>
    <w:rPr>
      <w:rFonts w:ascii="Calibri" w:eastAsia="Calibri" w:hAnsi="Calibri"/>
      <w:color w:val="FFFFFF"/>
      <w:sz w:val="22"/>
      <w:szCs w:val="22"/>
      <w:lang w:eastAsia="en-US"/>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2c">
    <w:name w:val="Светлая заливка2"/>
    <w:basedOn w:val="a2"/>
    <w:next w:val="affd"/>
    <w:uiPriority w:val="60"/>
    <w:rsid w:val="00431CC5"/>
    <w:rPr>
      <w:rFonts w:ascii="Calibri" w:eastAsia="Calibri" w:hAnsi="Calibri"/>
      <w:color w:val="000000"/>
      <w:sz w:val="22"/>
      <w:szCs w:val="22"/>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18">
    <w:name w:val="Подзаголовок Знак1"/>
    <w:basedOn w:val="a1"/>
    <w:uiPriority w:val="11"/>
    <w:rsid w:val="00431CC5"/>
    <w:rPr>
      <w:rFonts w:ascii="Cambria" w:eastAsia="Times New Roman" w:hAnsi="Cambria" w:cs="Times New Roman"/>
      <w:i/>
      <w:iCs/>
      <w:color w:val="4F81BD"/>
      <w:spacing w:val="15"/>
      <w:sz w:val="24"/>
      <w:szCs w:val="24"/>
    </w:rPr>
  </w:style>
  <w:style w:type="table" w:styleId="3-6">
    <w:name w:val="Medium Grid 3 Accent 6"/>
    <w:basedOn w:val="a2"/>
    <w:uiPriority w:val="69"/>
    <w:rsid w:val="00431CC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3">
    <w:name w:val="Dark List Accent 3"/>
    <w:basedOn w:val="a2"/>
    <w:uiPriority w:val="70"/>
    <w:rsid w:val="00431CC5"/>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affd">
    <w:name w:val="Light Shading"/>
    <w:basedOn w:val="a2"/>
    <w:uiPriority w:val="60"/>
    <w:rsid w:val="00431CC5"/>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f1">
    <w:name w:val="Обычный (веб) Знак"/>
    <w:link w:val="af0"/>
    <w:rsid w:val="001F45ED"/>
    <w:rPr>
      <w:color w:val="000000"/>
      <w:sz w:val="24"/>
      <w:szCs w:val="24"/>
    </w:rPr>
  </w:style>
  <w:style w:type="table" w:customStyle="1" w:styleId="3a">
    <w:name w:val="Сетка таблицы3"/>
    <w:basedOn w:val="a2"/>
    <w:next w:val="a9"/>
    <w:uiPriority w:val="59"/>
    <w:rsid w:val="001F09B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
    <w:basedOn w:val="a2"/>
    <w:next w:val="a9"/>
    <w:uiPriority w:val="59"/>
    <w:rsid w:val="0062656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3">
    <w:name w:val="Абзац списка Знак"/>
    <w:aliases w:val="Абзац списка основной Знак"/>
    <w:link w:val="aff2"/>
    <w:uiPriority w:val="34"/>
    <w:locked/>
    <w:rsid w:val="005132F7"/>
    <w:rPr>
      <w:sz w:val="26"/>
      <w:szCs w:val="26"/>
    </w:rPr>
  </w:style>
  <w:style w:type="paragraph" w:styleId="2d">
    <w:name w:val="Body Text 2"/>
    <w:basedOn w:val="a0"/>
    <w:link w:val="2e"/>
    <w:rsid w:val="00B12755"/>
    <w:pPr>
      <w:spacing w:after="120" w:line="480" w:lineRule="auto"/>
    </w:pPr>
  </w:style>
  <w:style w:type="character" w:customStyle="1" w:styleId="2e">
    <w:name w:val="Основной текст 2 Знак"/>
    <w:basedOn w:val="a1"/>
    <w:link w:val="2d"/>
    <w:rsid w:val="00B12755"/>
    <w:rPr>
      <w:sz w:val="26"/>
      <w:szCs w:val="26"/>
    </w:rPr>
  </w:style>
  <w:style w:type="paragraph" w:styleId="affe">
    <w:name w:val="Salutation"/>
    <w:basedOn w:val="a0"/>
    <w:link w:val="afff"/>
    <w:rsid w:val="00B12755"/>
    <w:rPr>
      <w:sz w:val="28"/>
      <w:szCs w:val="20"/>
    </w:rPr>
  </w:style>
  <w:style w:type="character" w:customStyle="1" w:styleId="afff">
    <w:name w:val="Приветствие Знак"/>
    <w:basedOn w:val="a1"/>
    <w:link w:val="affe"/>
    <w:rsid w:val="00B12755"/>
    <w:rPr>
      <w:sz w:val="28"/>
    </w:rPr>
  </w:style>
  <w:style w:type="paragraph" w:customStyle="1" w:styleId="19">
    <w:name w:val="Абзац списка1"/>
    <w:basedOn w:val="a0"/>
    <w:rsid w:val="002A52AD"/>
    <w:pPr>
      <w:ind w:left="720"/>
      <w:contextualSpacing/>
    </w:pPr>
  </w:style>
  <w:style w:type="paragraph" w:customStyle="1" w:styleId="1a">
    <w:name w:val="Абзац списка1"/>
    <w:basedOn w:val="a0"/>
    <w:rsid w:val="002A52A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qFormat="1"/>
    <w:lsdException w:name="footnote reference" w:qFormat="1"/>
    <w:lsdException w:name="List 2" w:uiPriority="99"/>
    <w:lsdException w:name="Title" w:qFormat="1"/>
    <w:lsdException w:name="Subtitle" w:uiPriority="11" w:qFormat="1"/>
    <w:lsdException w:name="Hyperlink" w:uiPriority="99"/>
    <w:lsdException w:name="FollowedHyperlink" w:uiPriority="99"/>
    <w:lsdException w:name="Strong" w:uiPriority="22" w:qFormat="1"/>
    <w:lsdException w:name="Emphasis" w:uiPriority="20" w:qFormat="1"/>
    <w:lsdException w:name="Normal (Web)" w:uiPriority="99"/>
    <w:lsdException w:name="HTML Cite"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AF48DB"/>
    <w:rPr>
      <w:sz w:val="26"/>
      <w:szCs w:val="26"/>
    </w:rPr>
  </w:style>
  <w:style w:type="paragraph" w:styleId="1">
    <w:name w:val="heading 1"/>
    <w:basedOn w:val="a0"/>
    <w:next w:val="a0"/>
    <w:link w:val="10"/>
    <w:qFormat/>
    <w:rsid w:val="00EF7178"/>
    <w:pPr>
      <w:keepNext/>
      <w:outlineLvl w:val="0"/>
    </w:pPr>
    <w:rPr>
      <w:b/>
      <w:bCs/>
      <w:sz w:val="24"/>
      <w:szCs w:val="24"/>
    </w:rPr>
  </w:style>
  <w:style w:type="paragraph" w:styleId="2">
    <w:name w:val="heading 2"/>
    <w:basedOn w:val="a0"/>
    <w:next w:val="a0"/>
    <w:link w:val="20"/>
    <w:qFormat/>
    <w:rsid w:val="00EF7178"/>
    <w:pPr>
      <w:keepNext/>
      <w:jc w:val="both"/>
      <w:outlineLvl w:val="1"/>
    </w:pPr>
    <w:rPr>
      <w:sz w:val="24"/>
      <w:szCs w:val="24"/>
    </w:rPr>
  </w:style>
  <w:style w:type="paragraph" w:styleId="3">
    <w:name w:val="heading 3"/>
    <w:basedOn w:val="a0"/>
    <w:next w:val="a0"/>
    <w:link w:val="30"/>
    <w:qFormat/>
    <w:rsid w:val="00EF7178"/>
    <w:pPr>
      <w:keepNext/>
      <w:spacing w:before="120"/>
      <w:jc w:val="both"/>
      <w:outlineLvl w:val="2"/>
    </w:pPr>
    <w:rPr>
      <w:b/>
      <w:bCs/>
      <w:sz w:val="24"/>
      <w:szCs w:val="24"/>
    </w:rPr>
  </w:style>
  <w:style w:type="paragraph" w:styleId="4">
    <w:name w:val="heading 4"/>
    <w:basedOn w:val="a0"/>
    <w:next w:val="a0"/>
    <w:link w:val="40"/>
    <w:qFormat/>
    <w:rsid w:val="00EF7178"/>
    <w:pPr>
      <w:keepNext/>
      <w:spacing w:before="120"/>
      <w:ind w:firstLine="708"/>
      <w:jc w:val="both"/>
      <w:outlineLvl w:val="3"/>
    </w:pPr>
    <w:rPr>
      <w:sz w:val="24"/>
      <w:szCs w:val="24"/>
    </w:rPr>
  </w:style>
  <w:style w:type="paragraph" w:styleId="5">
    <w:name w:val="heading 5"/>
    <w:basedOn w:val="a0"/>
    <w:next w:val="a0"/>
    <w:link w:val="50"/>
    <w:qFormat/>
    <w:rsid w:val="00ED29CA"/>
    <w:pPr>
      <w:spacing w:before="240" w:after="60"/>
      <w:outlineLvl w:val="4"/>
    </w:pPr>
    <w:rPr>
      <w:b/>
      <w:bCs/>
      <w:i/>
      <w:iCs/>
    </w:rPr>
  </w:style>
  <w:style w:type="paragraph" w:styleId="6">
    <w:name w:val="heading 6"/>
    <w:basedOn w:val="a0"/>
    <w:next w:val="a0"/>
    <w:link w:val="60"/>
    <w:qFormat/>
    <w:rsid w:val="00ED29CA"/>
    <w:pPr>
      <w:spacing w:before="240" w:after="60"/>
      <w:outlineLvl w:val="5"/>
    </w:pPr>
    <w:rPr>
      <w:b/>
      <w:bCs/>
      <w:sz w:val="22"/>
      <w:szCs w:val="22"/>
    </w:rPr>
  </w:style>
  <w:style w:type="paragraph" w:styleId="7">
    <w:name w:val="heading 7"/>
    <w:basedOn w:val="a0"/>
    <w:next w:val="a0"/>
    <w:link w:val="70"/>
    <w:qFormat/>
    <w:rsid w:val="00ED29CA"/>
    <w:pPr>
      <w:spacing w:before="240" w:after="60"/>
      <w:outlineLvl w:val="6"/>
    </w:pPr>
    <w:rPr>
      <w:sz w:val="24"/>
      <w:szCs w:val="24"/>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7F29F7"/>
    <w:rPr>
      <w:b/>
      <w:bCs/>
      <w:sz w:val="24"/>
      <w:szCs w:val="24"/>
    </w:rPr>
  </w:style>
  <w:style w:type="character" w:customStyle="1" w:styleId="20">
    <w:name w:val="Заголовок 2 Знак"/>
    <w:basedOn w:val="a1"/>
    <w:link w:val="2"/>
    <w:rsid w:val="00C64248"/>
    <w:rPr>
      <w:sz w:val="24"/>
      <w:szCs w:val="24"/>
    </w:rPr>
  </w:style>
  <w:style w:type="character" w:customStyle="1" w:styleId="30">
    <w:name w:val="Заголовок 3 Знак"/>
    <w:basedOn w:val="a1"/>
    <w:link w:val="3"/>
    <w:rsid w:val="006A5323"/>
    <w:rPr>
      <w:b/>
      <w:bCs/>
      <w:sz w:val="24"/>
      <w:szCs w:val="24"/>
    </w:rPr>
  </w:style>
  <w:style w:type="paragraph" w:styleId="a4">
    <w:name w:val="footer"/>
    <w:basedOn w:val="a0"/>
    <w:link w:val="a5"/>
    <w:rsid w:val="00387453"/>
    <w:pPr>
      <w:tabs>
        <w:tab w:val="center" w:pos="4677"/>
        <w:tab w:val="right" w:pos="9355"/>
      </w:tabs>
    </w:pPr>
  </w:style>
  <w:style w:type="character" w:styleId="a6">
    <w:name w:val="page number"/>
    <w:basedOn w:val="a1"/>
    <w:rsid w:val="00387453"/>
  </w:style>
  <w:style w:type="paragraph" w:styleId="a7">
    <w:name w:val="header"/>
    <w:aliases w:val="ВерхКолонтитул Знак,Верхний колонтитул Знак Знак,ВерхКолонтитул"/>
    <w:basedOn w:val="a0"/>
    <w:link w:val="a8"/>
    <w:rsid w:val="00387453"/>
    <w:pPr>
      <w:tabs>
        <w:tab w:val="center" w:pos="4677"/>
        <w:tab w:val="right" w:pos="9355"/>
      </w:tabs>
    </w:pPr>
  </w:style>
  <w:style w:type="character" w:customStyle="1" w:styleId="a8">
    <w:name w:val="Верхний колонтитул Знак"/>
    <w:aliases w:val="ВерхКолонтитул Знак Знак,Верхний колонтитул Знак Знак Знак,ВерхКолонтитул Знак1"/>
    <w:basedOn w:val="a1"/>
    <w:link w:val="a7"/>
    <w:rsid w:val="00490A50"/>
    <w:rPr>
      <w:sz w:val="26"/>
      <w:szCs w:val="26"/>
    </w:rPr>
  </w:style>
  <w:style w:type="table" w:styleId="a9">
    <w:name w:val="Table Grid"/>
    <w:basedOn w:val="a2"/>
    <w:uiPriority w:val="59"/>
    <w:rsid w:val="00166A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Title">
    <w:name w:val="ConsTitle"/>
    <w:rsid w:val="00ED3778"/>
    <w:pPr>
      <w:widowControl w:val="0"/>
      <w:autoSpaceDE w:val="0"/>
      <w:autoSpaceDN w:val="0"/>
      <w:adjustRightInd w:val="0"/>
    </w:pPr>
    <w:rPr>
      <w:rFonts w:ascii="Arial" w:hAnsi="Arial" w:cs="Arial"/>
      <w:b/>
      <w:bCs/>
      <w:sz w:val="16"/>
      <w:szCs w:val="16"/>
    </w:rPr>
  </w:style>
  <w:style w:type="character" w:styleId="aa">
    <w:name w:val="Hyperlink"/>
    <w:basedOn w:val="a1"/>
    <w:uiPriority w:val="99"/>
    <w:rsid w:val="00B670BF"/>
    <w:rPr>
      <w:color w:val="0000FF"/>
      <w:u w:val="single"/>
    </w:rPr>
  </w:style>
  <w:style w:type="paragraph" w:customStyle="1" w:styleId="12pt0">
    <w:name w:val="Стиль 12 pt полужирный по центру Междустр.интервал:  множитель 0..."/>
    <w:basedOn w:val="a0"/>
    <w:rsid w:val="00F65102"/>
    <w:pPr>
      <w:spacing w:line="192" w:lineRule="auto"/>
      <w:jc w:val="center"/>
    </w:pPr>
    <w:rPr>
      <w:b/>
      <w:bCs/>
      <w:sz w:val="24"/>
      <w:szCs w:val="20"/>
    </w:rPr>
  </w:style>
  <w:style w:type="paragraph" w:styleId="ab">
    <w:name w:val="Body Text"/>
    <w:basedOn w:val="a0"/>
    <w:link w:val="ac"/>
    <w:rsid w:val="00EF7178"/>
    <w:pPr>
      <w:spacing w:after="120"/>
      <w:jc w:val="both"/>
    </w:pPr>
    <w:rPr>
      <w:sz w:val="24"/>
      <w:szCs w:val="24"/>
    </w:rPr>
  </w:style>
  <w:style w:type="paragraph" w:styleId="ad">
    <w:name w:val="Body Text Indent"/>
    <w:basedOn w:val="a0"/>
    <w:link w:val="ae"/>
    <w:rsid w:val="00EF7178"/>
    <w:pPr>
      <w:spacing w:before="120"/>
      <w:ind w:firstLine="709"/>
      <w:jc w:val="both"/>
    </w:pPr>
    <w:rPr>
      <w:sz w:val="24"/>
      <w:szCs w:val="24"/>
    </w:rPr>
  </w:style>
  <w:style w:type="paragraph" w:styleId="21">
    <w:name w:val="Body Text Indent 2"/>
    <w:basedOn w:val="a0"/>
    <w:link w:val="22"/>
    <w:rsid w:val="00EF7178"/>
    <w:pPr>
      <w:spacing w:before="120"/>
      <w:ind w:firstLine="708"/>
      <w:jc w:val="both"/>
    </w:pPr>
    <w:rPr>
      <w:sz w:val="24"/>
      <w:szCs w:val="24"/>
    </w:rPr>
  </w:style>
  <w:style w:type="paragraph" w:styleId="31">
    <w:name w:val="Body Text Indent 3"/>
    <w:basedOn w:val="a0"/>
    <w:link w:val="32"/>
    <w:rsid w:val="00EF7178"/>
    <w:pPr>
      <w:spacing w:before="120" w:after="120"/>
      <w:ind w:firstLine="708"/>
    </w:pPr>
    <w:rPr>
      <w:sz w:val="24"/>
      <w:szCs w:val="24"/>
    </w:rPr>
  </w:style>
  <w:style w:type="paragraph" w:styleId="af">
    <w:name w:val="caption"/>
    <w:basedOn w:val="a0"/>
    <w:next w:val="a0"/>
    <w:qFormat/>
    <w:rsid w:val="00ED29CA"/>
    <w:pPr>
      <w:spacing w:before="120" w:after="120"/>
      <w:ind w:firstLine="708"/>
      <w:jc w:val="both"/>
    </w:pPr>
    <w:rPr>
      <w:b/>
      <w:bCs/>
      <w:i/>
      <w:iCs/>
      <w:sz w:val="24"/>
      <w:szCs w:val="24"/>
    </w:rPr>
  </w:style>
  <w:style w:type="paragraph" w:styleId="33">
    <w:name w:val="Body Text 3"/>
    <w:basedOn w:val="a0"/>
    <w:link w:val="34"/>
    <w:rsid w:val="00181DA7"/>
    <w:pPr>
      <w:spacing w:after="120"/>
    </w:pPr>
    <w:rPr>
      <w:sz w:val="16"/>
      <w:szCs w:val="16"/>
    </w:rPr>
  </w:style>
  <w:style w:type="paragraph" w:customStyle="1" w:styleId="210">
    <w:name w:val="Îñíîâíîé òåêñò 21"/>
    <w:basedOn w:val="a0"/>
    <w:rsid w:val="00181DA7"/>
    <w:pPr>
      <w:jc w:val="both"/>
    </w:pPr>
    <w:rPr>
      <w:sz w:val="24"/>
      <w:szCs w:val="20"/>
    </w:rPr>
  </w:style>
  <w:style w:type="paragraph" w:styleId="af0">
    <w:name w:val="Normal (Web)"/>
    <w:basedOn w:val="a0"/>
    <w:link w:val="af1"/>
    <w:uiPriority w:val="99"/>
    <w:rsid w:val="00066ECD"/>
    <w:pPr>
      <w:spacing w:before="100" w:beforeAutospacing="1" w:after="100" w:afterAutospacing="1"/>
    </w:pPr>
    <w:rPr>
      <w:color w:val="000000"/>
      <w:sz w:val="24"/>
      <w:szCs w:val="24"/>
    </w:rPr>
  </w:style>
  <w:style w:type="character" w:styleId="af2">
    <w:name w:val="Strong"/>
    <w:basedOn w:val="a1"/>
    <w:uiPriority w:val="22"/>
    <w:qFormat/>
    <w:rsid w:val="00066ECD"/>
    <w:rPr>
      <w:b/>
      <w:bCs/>
    </w:rPr>
  </w:style>
  <w:style w:type="paragraph" w:customStyle="1" w:styleId="ConsNormal">
    <w:name w:val="ConsNormal"/>
    <w:rsid w:val="009E3207"/>
    <w:pPr>
      <w:widowControl w:val="0"/>
      <w:autoSpaceDE w:val="0"/>
      <w:autoSpaceDN w:val="0"/>
      <w:adjustRightInd w:val="0"/>
      <w:ind w:firstLine="720"/>
    </w:pPr>
    <w:rPr>
      <w:rFonts w:ascii="Arial" w:hAnsi="Arial" w:cs="Arial"/>
    </w:rPr>
  </w:style>
  <w:style w:type="paragraph" w:styleId="af3">
    <w:name w:val="Balloon Text"/>
    <w:basedOn w:val="a0"/>
    <w:link w:val="af4"/>
    <w:semiHidden/>
    <w:rsid w:val="00662947"/>
    <w:rPr>
      <w:rFonts w:ascii="Tahoma" w:hAnsi="Tahoma" w:cs="Tahoma"/>
      <w:sz w:val="16"/>
      <w:szCs w:val="16"/>
    </w:rPr>
  </w:style>
  <w:style w:type="paragraph" w:styleId="11">
    <w:name w:val="toc 1"/>
    <w:basedOn w:val="a0"/>
    <w:next w:val="a0"/>
    <w:autoRedefine/>
    <w:uiPriority w:val="39"/>
    <w:rsid w:val="003B79F1"/>
    <w:pPr>
      <w:tabs>
        <w:tab w:val="right" w:leader="dot" w:pos="10490"/>
      </w:tabs>
      <w:spacing w:beforeLines="60" w:before="144" w:afterLines="60" w:after="144"/>
    </w:pPr>
    <w:rPr>
      <w:rFonts w:ascii="Bookman Old Style" w:hAnsi="Bookman Old Style"/>
      <w:noProof/>
      <w:sz w:val="20"/>
      <w:szCs w:val="20"/>
    </w:rPr>
  </w:style>
  <w:style w:type="paragraph" w:styleId="35">
    <w:name w:val="toc 3"/>
    <w:basedOn w:val="a0"/>
    <w:next w:val="a0"/>
    <w:autoRedefine/>
    <w:uiPriority w:val="39"/>
    <w:rsid w:val="007A27FB"/>
    <w:pPr>
      <w:tabs>
        <w:tab w:val="right" w:leader="dot" w:pos="10206"/>
      </w:tabs>
      <w:spacing w:before="80" w:after="80"/>
    </w:pPr>
  </w:style>
  <w:style w:type="paragraph" w:styleId="23">
    <w:name w:val="List 2"/>
    <w:basedOn w:val="a0"/>
    <w:uiPriority w:val="99"/>
    <w:rsid w:val="008D6F23"/>
    <w:pPr>
      <w:ind w:left="566" w:hanging="283"/>
    </w:pPr>
  </w:style>
  <w:style w:type="paragraph" w:styleId="36">
    <w:name w:val="List 3"/>
    <w:basedOn w:val="a0"/>
    <w:rsid w:val="008D6F23"/>
    <w:pPr>
      <w:ind w:left="849" w:hanging="283"/>
    </w:pPr>
  </w:style>
  <w:style w:type="paragraph" w:styleId="af5">
    <w:name w:val="List Bullet"/>
    <w:basedOn w:val="a0"/>
    <w:rsid w:val="008D6F23"/>
    <w:pPr>
      <w:tabs>
        <w:tab w:val="num" w:pos="360"/>
      </w:tabs>
      <w:ind w:left="360" w:hanging="360"/>
    </w:pPr>
  </w:style>
  <w:style w:type="paragraph" w:styleId="24">
    <w:name w:val="List Bullet 2"/>
    <w:basedOn w:val="a0"/>
    <w:rsid w:val="008D6F23"/>
    <w:pPr>
      <w:tabs>
        <w:tab w:val="num" w:pos="643"/>
      </w:tabs>
      <w:ind w:left="643" w:hanging="360"/>
    </w:pPr>
  </w:style>
  <w:style w:type="paragraph" w:styleId="25">
    <w:name w:val="List Continue 2"/>
    <w:basedOn w:val="a0"/>
    <w:rsid w:val="008D6F23"/>
    <w:pPr>
      <w:spacing w:after="120"/>
      <w:ind w:left="566"/>
    </w:pPr>
  </w:style>
  <w:style w:type="paragraph" w:styleId="af6">
    <w:name w:val="Title"/>
    <w:basedOn w:val="a0"/>
    <w:link w:val="af7"/>
    <w:qFormat/>
    <w:rsid w:val="008D6F23"/>
    <w:pPr>
      <w:spacing w:before="240" w:after="60"/>
      <w:jc w:val="center"/>
      <w:outlineLvl w:val="0"/>
    </w:pPr>
    <w:rPr>
      <w:rFonts w:ascii="Arial" w:hAnsi="Arial" w:cs="Arial"/>
      <w:b/>
      <w:bCs/>
      <w:kern w:val="28"/>
      <w:sz w:val="32"/>
      <w:szCs w:val="32"/>
    </w:rPr>
  </w:style>
  <w:style w:type="paragraph" w:styleId="af8">
    <w:name w:val="Subtitle"/>
    <w:basedOn w:val="a0"/>
    <w:link w:val="af9"/>
    <w:uiPriority w:val="11"/>
    <w:qFormat/>
    <w:rsid w:val="008D6F23"/>
    <w:pPr>
      <w:spacing w:after="60"/>
      <w:jc w:val="center"/>
      <w:outlineLvl w:val="1"/>
    </w:pPr>
    <w:rPr>
      <w:rFonts w:ascii="Arial" w:hAnsi="Arial" w:cs="Arial"/>
      <w:sz w:val="24"/>
      <w:szCs w:val="24"/>
    </w:rPr>
  </w:style>
  <w:style w:type="paragraph" w:styleId="afa">
    <w:name w:val="Body Text First Indent"/>
    <w:basedOn w:val="ab"/>
    <w:link w:val="afb"/>
    <w:rsid w:val="008D6F23"/>
    <w:pPr>
      <w:ind w:firstLine="210"/>
      <w:jc w:val="left"/>
    </w:pPr>
    <w:rPr>
      <w:sz w:val="26"/>
      <w:szCs w:val="26"/>
    </w:rPr>
  </w:style>
  <w:style w:type="paragraph" w:styleId="26">
    <w:name w:val="Body Text First Indent 2"/>
    <w:basedOn w:val="ad"/>
    <w:link w:val="27"/>
    <w:rsid w:val="008D6F23"/>
    <w:pPr>
      <w:spacing w:before="0" w:after="120"/>
      <w:ind w:left="283" w:firstLine="210"/>
      <w:jc w:val="left"/>
    </w:pPr>
    <w:rPr>
      <w:sz w:val="26"/>
      <w:szCs w:val="26"/>
    </w:rPr>
  </w:style>
  <w:style w:type="paragraph" w:customStyle="1" w:styleId="ConsCell">
    <w:name w:val="ConsCell"/>
    <w:rsid w:val="00762B9B"/>
    <w:pPr>
      <w:widowControl w:val="0"/>
      <w:autoSpaceDE w:val="0"/>
      <w:autoSpaceDN w:val="0"/>
      <w:adjustRightInd w:val="0"/>
    </w:pPr>
    <w:rPr>
      <w:rFonts w:ascii="Arial" w:hAnsi="Arial" w:cs="Arial"/>
    </w:rPr>
  </w:style>
  <w:style w:type="paragraph" w:styleId="afc">
    <w:name w:val="Document Map"/>
    <w:basedOn w:val="a0"/>
    <w:link w:val="afd"/>
    <w:semiHidden/>
    <w:rsid w:val="00435F37"/>
    <w:pPr>
      <w:shd w:val="clear" w:color="auto" w:fill="000080"/>
    </w:pPr>
    <w:rPr>
      <w:rFonts w:ascii="Tahoma" w:hAnsi="Tahoma" w:cs="Tahoma"/>
      <w:sz w:val="20"/>
      <w:szCs w:val="20"/>
    </w:rPr>
  </w:style>
  <w:style w:type="paragraph" w:styleId="28">
    <w:name w:val="toc 2"/>
    <w:basedOn w:val="a0"/>
    <w:next w:val="a0"/>
    <w:autoRedefine/>
    <w:uiPriority w:val="39"/>
    <w:rsid w:val="001434FD"/>
    <w:pPr>
      <w:tabs>
        <w:tab w:val="right" w:leader="dot" w:pos="10479"/>
      </w:tabs>
      <w:spacing w:before="120" w:after="120"/>
      <w:ind w:left="261"/>
    </w:pPr>
    <w:rPr>
      <w:rFonts w:ascii="Bookman Old Style" w:hAnsi="Bookman Old Style"/>
      <w:noProof/>
      <w:sz w:val="20"/>
      <w:szCs w:val="20"/>
    </w:rPr>
  </w:style>
  <w:style w:type="paragraph" w:customStyle="1" w:styleId="ConsNonformat">
    <w:name w:val="ConsNonformat"/>
    <w:rsid w:val="0089586A"/>
    <w:pPr>
      <w:widowControl w:val="0"/>
      <w:autoSpaceDE w:val="0"/>
      <w:autoSpaceDN w:val="0"/>
      <w:adjustRightInd w:val="0"/>
    </w:pPr>
    <w:rPr>
      <w:rFonts w:ascii="Courier New" w:hAnsi="Courier New" w:cs="Courier New"/>
    </w:rPr>
  </w:style>
  <w:style w:type="paragraph" w:styleId="afe">
    <w:name w:val="footnote text"/>
    <w:aliases w:val="Текст сноски Знак Знак,Текст сноски Знак1 Знак,Текст сноски Знак Знак1 Знак,Table_Footnote_last,Текст сноски Знак Знак Знак Знак Знак Знак Знак,Текст сноски Знак Знак Знак Знак Знак Знак Знак Знак,Текст примечания Знак Знак Знак,Зна,Знак1,З"/>
    <w:basedOn w:val="a0"/>
    <w:link w:val="aff"/>
    <w:uiPriority w:val="99"/>
    <w:rsid w:val="003408B0"/>
    <w:rPr>
      <w:sz w:val="20"/>
      <w:szCs w:val="20"/>
    </w:rPr>
  </w:style>
  <w:style w:type="character" w:customStyle="1" w:styleId="aff">
    <w:name w:val="Текст сноски Знак"/>
    <w:aliases w:val="Текст сноски Знак Знак Знак,Текст сноски Знак1 Знак Знак,Текст сноски Знак Знак1 Знак Знак,Table_Footnote_last Знак,Текст сноски Знак Знак Знак Знак Знак Знак Знак Знак1,Текст сноски Знак Знак Знак Знак Знак Знак Знак Знак Знак,З Знак"/>
    <w:basedOn w:val="a1"/>
    <w:link w:val="afe"/>
    <w:uiPriority w:val="99"/>
    <w:rsid w:val="00EB07A6"/>
  </w:style>
  <w:style w:type="character" w:styleId="aff0">
    <w:name w:val="footnote reference"/>
    <w:aliases w:val="Знак сноски 1,Знак сноски-FN,ftref,сноска,вески,Ciae niinee-FN,Referencia nota al pie,СНОСКА,сноска1,fr,Used by Word for Help footnote symbols,ХИА_ЗС,Знак сноски1,SUPERS,Avg - Знак сноски,Avg,ООО Знак сноски,avg-Знак сноски"/>
    <w:basedOn w:val="a1"/>
    <w:qFormat/>
    <w:rsid w:val="003408B0"/>
    <w:rPr>
      <w:vertAlign w:val="superscript"/>
    </w:rPr>
  </w:style>
  <w:style w:type="paragraph" w:customStyle="1" w:styleId="ConsPlusNormal">
    <w:name w:val="ConsPlusNormal"/>
    <w:rsid w:val="00380BAF"/>
    <w:pPr>
      <w:widowControl w:val="0"/>
      <w:autoSpaceDE w:val="0"/>
      <w:autoSpaceDN w:val="0"/>
      <w:adjustRightInd w:val="0"/>
      <w:ind w:firstLine="720"/>
    </w:pPr>
    <w:rPr>
      <w:rFonts w:ascii="Arial" w:hAnsi="Arial" w:cs="Arial"/>
    </w:rPr>
  </w:style>
  <w:style w:type="paragraph" w:customStyle="1" w:styleId="ConsPlusTitle">
    <w:name w:val="ConsPlusTitle"/>
    <w:rsid w:val="001C655C"/>
    <w:pPr>
      <w:widowControl w:val="0"/>
      <w:autoSpaceDE w:val="0"/>
      <w:autoSpaceDN w:val="0"/>
      <w:adjustRightInd w:val="0"/>
    </w:pPr>
    <w:rPr>
      <w:rFonts w:ascii="Arial" w:hAnsi="Arial" w:cs="Arial"/>
      <w:b/>
      <w:bCs/>
    </w:rPr>
  </w:style>
  <w:style w:type="character" w:styleId="aff1">
    <w:name w:val="Emphasis"/>
    <w:basedOn w:val="a1"/>
    <w:uiPriority w:val="20"/>
    <w:qFormat/>
    <w:rsid w:val="00392C78"/>
    <w:rPr>
      <w:i/>
      <w:iCs/>
    </w:rPr>
  </w:style>
  <w:style w:type="paragraph" w:customStyle="1" w:styleId="just">
    <w:name w:val="just"/>
    <w:basedOn w:val="a0"/>
    <w:rsid w:val="00293D86"/>
    <w:pPr>
      <w:spacing w:before="100" w:beforeAutospacing="1" w:after="100" w:afterAutospacing="1"/>
    </w:pPr>
    <w:rPr>
      <w:sz w:val="24"/>
      <w:szCs w:val="24"/>
    </w:rPr>
  </w:style>
  <w:style w:type="paragraph" w:customStyle="1" w:styleId="pcss">
    <w:name w:val="pcss"/>
    <w:basedOn w:val="a0"/>
    <w:rsid w:val="005E670E"/>
    <w:pPr>
      <w:spacing w:before="100" w:beforeAutospacing="1" w:after="100" w:afterAutospacing="1"/>
      <w:ind w:firstLine="720"/>
    </w:pPr>
    <w:rPr>
      <w:rFonts w:ascii="Verdana" w:hAnsi="Verdana"/>
      <w:sz w:val="18"/>
      <w:szCs w:val="18"/>
    </w:rPr>
  </w:style>
  <w:style w:type="paragraph" w:styleId="aff2">
    <w:name w:val="List Paragraph"/>
    <w:aliases w:val="Абзац списка основной"/>
    <w:basedOn w:val="a0"/>
    <w:link w:val="aff3"/>
    <w:uiPriority w:val="34"/>
    <w:qFormat/>
    <w:rsid w:val="00AC72C1"/>
    <w:pPr>
      <w:ind w:left="720"/>
      <w:contextualSpacing/>
    </w:pPr>
  </w:style>
  <w:style w:type="paragraph" w:styleId="aff4">
    <w:name w:val="Revision"/>
    <w:hidden/>
    <w:uiPriority w:val="99"/>
    <w:semiHidden/>
    <w:rsid w:val="007342E0"/>
    <w:rPr>
      <w:sz w:val="26"/>
      <w:szCs w:val="26"/>
    </w:rPr>
  </w:style>
  <w:style w:type="paragraph" w:styleId="a">
    <w:name w:val="Plain Text"/>
    <w:basedOn w:val="a0"/>
    <w:link w:val="aff5"/>
    <w:autoRedefine/>
    <w:rsid w:val="00F94C1B"/>
    <w:pPr>
      <w:widowControl w:val="0"/>
      <w:numPr>
        <w:numId w:val="9"/>
      </w:numPr>
      <w:autoSpaceDE w:val="0"/>
      <w:autoSpaceDN w:val="0"/>
      <w:adjustRightInd w:val="0"/>
      <w:spacing w:before="120" w:after="120"/>
    </w:pPr>
    <w:rPr>
      <w:rFonts w:ascii="Bookman Old Style" w:hAnsi="Bookman Old Style"/>
      <w:sz w:val="20"/>
      <w:szCs w:val="20"/>
    </w:rPr>
  </w:style>
  <w:style w:type="character" w:customStyle="1" w:styleId="aff5">
    <w:name w:val="Текст Знак"/>
    <w:basedOn w:val="a1"/>
    <w:link w:val="a"/>
    <w:rsid w:val="00F94C1B"/>
    <w:rPr>
      <w:rFonts w:ascii="Bookman Old Style" w:hAnsi="Bookman Old Style"/>
    </w:rPr>
  </w:style>
  <w:style w:type="character" w:styleId="aff6">
    <w:name w:val="Placeholder Text"/>
    <w:basedOn w:val="a1"/>
    <w:uiPriority w:val="99"/>
    <w:semiHidden/>
    <w:rsid w:val="009D676E"/>
    <w:rPr>
      <w:color w:val="808080"/>
    </w:rPr>
  </w:style>
  <w:style w:type="paragraph" w:customStyle="1" w:styleId="ConsPlusNonformat">
    <w:name w:val="ConsPlusNonformat"/>
    <w:rsid w:val="00ED600A"/>
    <w:pPr>
      <w:widowControl w:val="0"/>
      <w:autoSpaceDE w:val="0"/>
      <w:autoSpaceDN w:val="0"/>
      <w:adjustRightInd w:val="0"/>
    </w:pPr>
    <w:rPr>
      <w:rFonts w:ascii="Courier New" w:hAnsi="Courier New" w:cs="Courier New"/>
    </w:rPr>
  </w:style>
  <w:style w:type="paragraph" w:customStyle="1" w:styleId="text">
    <w:name w:val="text"/>
    <w:basedOn w:val="a0"/>
    <w:rsid w:val="002C0BA7"/>
    <w:pPr>
      <w:spacing w:before="100" w:beforeAutospacing="1" w:after="100" w:afterAutospacing="1"/>
    </w:pPr>
    <w:rPr>
      <w:sz w:val="24"/>
      <w:szCs w:val="24"/>
    </w:rPr>
  </w:style>
  <w:style w:type="paragraph" w:customStyle="1" w:styleId="u">
    <w:name w:val="u"/>
    <w:basedOn w:val="a0"/>
    <w:rsid w:val="00E746DF"/>
    <w:pPr>
      <w:ind w:firstLine="390"/>
      <w:jc w:val="both"/>
    </w:pPr>
    <w:rPr>
      <w:sz w:val="24"/>
      <w:szCs w:val="24"/>
    </w:rPr>
  </w:style>
  <w:style w:type="character" w:styleId="HTML">
    <w:name w:val="HTML Cite"/>
    <w:basedOn w:val="a1"/>
    <w:uiPriority w:val="99"/>
    <w:unhideWhenUsed/>
    <w:rsid w:val="00EE1A35"/>
    <w:rPr>
      <w:i/>
      <w:iCs/>
    </w:rPr>
  </w:style>
  <w:style w:type="character" w:customStyle="1" w:styleId="small">
    <w:name w:val="small"/>
    <w:basedOn w:val="a1"/>
    <w:rsid w:val="00F544B5"/>
  </w:style>
  <w:style w:type="character" w:customStyle="1" w:styleId="char1">
    <w:name w:val="char1"/>
    <w:basedOn w:val="a1"/>
    <w:rsid w:val="00F544B5"/>
    <w:rPr>
      <w:rFonts w:ascii="Tahoma" w:hAnsi="Tahoma" w:cs="Tahoma" w:hint="default"/>
      <w:color w:val="1167AC"/>
    </w:rPr>
  </w:style>
  <w:style w:type="paragraph" w:styleId="aff7">
    <w:name w:val="No Spacing"/>
    <w:link w:val="aff8"/>
    <w:uiPriority w:val="1"/>
    <w:qFormat/>
    <w:rsid w:val="00EC349D"/>
    <w:rPr>
      <w:rFonts w:ascii="Calibri" w:hAnsi="Calibri"/>
      <w:sz w:val="22"/>
      <w:szCs w:val="22"/>
      <w:lang w:eastAsia="en-US"/>
    </w:rPr>
  </w:style>
  <w:style w:type="character" w:customStyle="1" w:styleId="aff8">
    <w:name w:val="Без интервала Знак"/>
    <w:link w:val="aff7"/>
    <w:uiPriority w:val="1"/>
    <w:rsid w:val="00EC349D"/>
    <w:rPr>
      <w:rFonts w:ascii="Calibri" w:hAnsi="Calibri"/>
      <w:sz w:val="22"/>
      <w:szCs w:val="22"/>
      <w:lang w:eastAsia="en-US"/>
    </w:rPr>
  </w:style>
  <w:style w:type="character" w:styleId="aff9">
    <w:name w:val="FollowedHyperlink"/>
    <w:basedOn w:val="a1"/>
    <w:uiPriority w:val="99"/>
    <w:rsid w:val="00F64584"/>
    <w:rPr>
      <w:color w:val="800080" w:themeColor="followedHyperlink"/>
      <w:u w:val="single"/>
    </w:rPr>
  </w:style>
  <w:style w:type="numbering" w:customStyle="1" w:styleId="12">
    <w:name w:val="Нет списка1"/>
    <w:next w:val="a3"/>
    <w:uiPriority w:val="99"/>
    <w:semiHidden/>
    <w:unhideWhenUsed/>
    <w:rsid w:val="00E44FED"/>
  </w:style>
  <w:style w:type="character" w:customStyle="1" w:styleId="40">
    <w:name w:val="Заголовок 4 Знак"/>
    <w:basedOn w:val="a1"/>
    <w:link w:val="4"/>
    <w:rsid w:val="00E44FED"/>
    <w:rPr>
      <w:sz w:val="24"/>
      <w:szCs w:val="24"/>
    </w:rPr>
  </w:style>
  <w:style w:type="character" w:customStyle="1" w:styleId="50">
    <w:name w:val="Заголовок 5 Знак"/>
    <w:basedOn w:val="a1"/>
    <w:link w:val="5"/>
    <w:rsid w:val="00E44FED"/>
    <w:rPr>
      <w:b/>
      <w:bCs/>
      <w:i/>
      <w:iCs/>
      <w:sz w:val="26"/>
      <w:szCs w:val="26"/>
    </w:rPr>
  </w:style>
  <w:style w:type="character" w:customStyle="1" w:styleId="60">
    <w:name w:val="Заголовок 6 Знак"/>
    <w:basedOn w:val="a1"/>
    <w:link w:val="6"/>
    <w:rsid w:val="00E44FED"/>
    <w:rPr>
      <w:b/>
      <w:bCs/>
      <w:sz w:val="22"/>
      <w:szCs w:val="22"/>
    </w:rPr>
  </w:style>
  <w:style w:type="character" w:customStyle="1" w:styleId="70">
    <w:name w:val="Заголовок 7 Знак"/>
    <w:basedOn w:val="a1"/>
    <w:link w:val="7"/>
    <w:rsid w:val="00E44FED"/>
    <w:rPr>
      <w:sz w:val="24"/>
      <w:szCs w:val="24"/>
    </w:rPr>
  </w:style>
  <w:style w:type="character" w:customStyle="1" w:styleId="a5">
    <w:name w:val="Нижний колонтитул Знак"/>
    <w:basedOn w:val="a1"/>
    <w:link w:val="a4"/>
    <w:rsid w:val="00E44FED"/>
    <w:rPr>
      <w:sz w:val="26"/>
      <w:szCs w:val="26"/>
    </w:rPr>
  </w:style>
  <w:style w:type="table" w:customStyle="1" w:styleId="13">
    <w:name w:val="Сетка таблицы1"/>
    <w:basedOn w:val="a2"/>
    <w:next w:val="a9"/>
    <w:rsid w:val="00E44F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c">
    <w:name w:val="Основной текст Знак"/>
    <w:basedOn w:val="a1"/>
    <w:link w:val="ab"/>
    <w:rsid w:val="00E44FED"/>
    <w:rPr>
      <w:sz w:val="24"/>
      <w:szCs w:val="24"/>
    </w:rPr>
  </w:style>
  <w:style w:type="character" w:customStyle="1" w:styleId="ae">
    <w:name w:val="Основной текст с отступом Знак"/>
    <w:basedOn w:val="a1"/>
    <w:link w:val="ad"/>
    <w:rsid w:val="00E44FED"/>
    <w:rPr>
      <w:sz w:val="24"/>
      <w:szCs w:val="24"/>
    </w:rPr>
  </w:style>
  <w:style w:type="character" w:customStyle="1" w:styleId="22">
    <w:name w:val="Основной текст с отступом 2 Знак"/>
    <w:basedOn w:val="a1"/>
    <w:link w:val="21"/>
    <w:rsid w:val="00E44FED"/>
    <w:rPr>
      <w:sz w:val="24"/>
      <w:szCs w:val="24"/>
    </w:rPr>
  </w:style>
  <w:style w:type="character" w:customStyle="1" w:styleId="32">
    <w:name w:val="Основной текст с отступом 3 Знак"/>
    <w:basedOn w:val="a1"/>
    <w:link w:val="31"/>
    <w:rsid w:val="00E44FED"/>
    <w:rPr>
      <w:sz w:val="24"/>
      <w:szCs w:val="24"/>
    </w:rPr>
  </w:style>
  <w:style w:type="character" w:customStyle="1" w:styleId="34">
    <w:name w:val="Основной текст 3 Знак"/>
    <w:basedOn w:val="a1"/>
    <w:link w:val="33"/>
    <w:rsid w:val="00E44FED"/>
    <w:rPr>
      <w:sz w:val="16"/>
      <w:szCs w:val="16"/>
    </w:rPr>
  </w:style>
  <w:style w:type="character" w:customStyle="1" w:styleId="af4">
    <w:name w:val="Текст выноски Знак"/>
    <w:basedOn w:val="a1"/>
    <w:link w:val="af3"/>
    <w:uiPriority w:val="99"/>
    <w:semiHidden/>
    <w:rsid w:val="00E44FED"/>
    <w:rPr>
      <w:rFonts w:ascii="Tahoma" w:hAnsi="Tahoma" w:cs="Tahoma"/>
      <w:sz w:val="16"/>
      <w:szCs w:val="16"/>
    </w:rPr>
  </w:style>
  <w:style w:type="character" w:customStyle="1" w:styleId="af7">
    <w:name w:val="Название Знак"/>
    <w:basedOn w:val="a1"/>
    <w:link w:val="af6"/>
    <w:rsid w:val="00E44FED"/>
    <w:rPr>
      <w:rFonts w:ascii="Arial" w:hAnsi="Arial" w:cs="Arial"/>
      <w:b/>
      <w:bCs/>
      <w:kern w:val="28"/>
      <w:sz w:val="32"/>
      <w:szCs w:val="32"/>
    </w:rPr>
  </w:style>
  <w:style w:type="character" w:customStyle="1" w:styleId="af9">
    <w:name w:val="Подзаголовок Знак"/>
    <w:basedOn w:val="a1"/>
    <w:link w:val="af8"/>
    <w:uiPriority w:val="11"/>
    <w:rsid w:val="00E44FED"/>
    <w:rPr>
      <w:rFonts w:ascii="Arial" w:hAnsi="Arial" w:cs="Arial"/>
      <w:sz w:val="24"/>
      <w:szCs w:val="24"/>
    </w:rPr>
  </w:style>
  <w:style w:type="character" w:customStyle="1" w:styleId="afb">
    <w:name w:val="Красная строка Знак"/>
    <w:basedOn w:val="ac"/>
    <w:link w:val="afa"/>
    <w:rsid w:val="00E44FED"/>
    <w:rPr>
      <w:sz w:val="26"/>
      <w:szCs w:val="26"/>
    </w:rPr>
  </w:style>
  <w:style w:type="character" w:customStyle="1" w:styleId="27">
    <w:name w:val="Красная строка 2 Знак"/>
    <w:basedOn w:val="ae"/>
    <w:link w:val="26"/>
    <w:rsid w:val="00E44FED"/>
    <w:rPr>
      <w:sz w:val="26"/>
      <w:szCs w:val="26"/>
    </w:rPr>
  </w:style>
  <w:style w:type="character" w:customStyle="1" w:styleId="afd">
    <w:name w:val="Схема документа Знак"/>
    <w:basedOn w:val="a1"/>
    <w:link w:val="afc"/>
    <w:semiHidden/>
    <w:rsid w:val="00E44FED"/>
    <w:rPr>
      <w:rFonts w:ascii="Tahoma" w:hAnsi="Tahoma" w:cs="Tahoma"/>
      <w:shd w:val="clear" w:color="auto" w:fill="000080"/>
    </w:rPr>
  </w:style>
  <w:style w:type="numbering" w:customStyle="1" w:styleId="29">
    <w:name w:val="Нет списка2"/>
    <w:next w:val="a3"/>
    <w:uiPriority w:val="99"/>
    <w:semiHidden/>
    <w:unhideWhenUsed/>
    <w:rsid w:val="00DA2ED2"/>
  </w:style>
  <w:style w:type="numbering" w:customStyle="1" w:styleId="37">
    <w:name w:val="Нет списка3"/>
    <w:next w:val="a3"/>
    <w:uiPriority w:val="99"/>
    <w:semiHidden/>
    <w:unhideWhenUsed/>
    <w:rsid w:val="009C11D5"/>
  </w:style>
  <w:style w:type="paragraph" w:customStyle="1" w:styleId="affa">
    <w:name w:val="Таблица текст влево"/>
    <w:basedOn w:val="a0"/>
    <w:rsid w:val="00704057"/>
    <w:rPr>
      <w:rFonts w:ascii="Tahoma" w:hAnsi="Tahoma" w:cs="Tahoma"/>
      <w:spacing w:val="-5"/>
      <w:sz w:val="18"/>
      <w:szCs w:val="24"/>
    </w:rPr>
  </w:style>
  <w:style w:type="paragraph" w:styleId="41">
    <w:name w:val="toc 4"/>
    <w:basedOn w:val="a0"/>
    <w:next w:val="a0"/>
    <w:autoRedefine/>
    <w:uiPriority w:val="39"/>
    <w:unhideWhenUsed/>
    <w:rsid w:val="00453AB8"/>
    <w:pPr>
      <w:spacing w:after="100" w:line="276" w:lineRule="auto"/>
      <w:ind w:left="660"/>
    </w:pPr>
    <w:rPr>
      <w:rFonts w:asciiTheme="minorHAnsi" w:eastAsiaTheme="minorEastAsia" w:hAnsiTheme="minorHAnsi" w:cstheme="minorBidi"/>
      <w:sz w:val="22"/>
      <w:szCs w:val="22"/>
    </w:rPr>
  </w:style>
  <w:style w:type="paragraph" w:styleId="51">
    <w:name w:val="toc 5"/>
    <w:basedOn w:val="a0"/>
    <w:next w:val="a0"/>
    <w:autoRedefine/>
    <w:uiPriority w:val="39"/>
    <w:unhideWhenUsed/>
    <w:rsid w:val="00453AB8"/>
    <w:pPr>
      <w:spacing w:after="100" w:line="276" w:lineRule="auto"/>
      <w:ind w:left="880"/>
    </w:pPr>
    <w:rPr>
      <w:rFonts w:asciiTheme="minorHAnsi" w:eastAsiaTheme="minorEastAsia" w:hAnsiTheme="minorHAnsi" w:cstheme="minorBidi"/>
      <w:sz w:val="22"/>
      <w:szCs w:val="22"/>
    </w:rPr>
  </w:style>
  <w:style w:type="paragraph" w:styleId="61">
    <w:name w:val="toc 6"/>
    <w:basedOn w:val="a0"/>
    <w:next w:val="a0"/>
    <w:autoRedefine/>
    <w:uiPriority w:val="39"/>
    <w:unhideWhenUsed/>
    <w:rsid w:val="00453AB8"/>
    <w:pPr>
      <w:spacing w:after="100" w:line="276" w:lineRule="auto"/>
      <w:ind w:left="1100"/>
    </w:pPr>
    <w:rPr>
      <w:rFonts w:asciiTheme="minorHAnsi" w:eastAsiaTheme="minorEastAsia" w:hAnsiTheme="minorHAnsi" w:cstheme="minorBidi"/>
      <w:sz w:val="22"/>
      <w:szCs w:val="22"/>
    </w:rPr>
  </w:style>
  <w:style w:type="paragraph" w:styleId="71">
    <w:name w:val="toc 7"/>
    <w:basedOn w:val="a0"/>
    <w:next w:val="a0"/>
    <w:autoRedefine/>
    <w:uiPriority w:val="39"/>
    <w:unhideWhenUsed/>
    <w:rsid w:val="00453AB8"/>
    <w:pPr>
      <w:spacing w:after="100" w:line="276" w:lineRule="auto"/>
      <w:ind w:left="1320"/>
    </w:pPr>
    <w:rPr>
      <w:rFonts w:asciiTheme="minorHAnsi" w:eastAsiaTheme="minorEastAsia" w:hAnsiTheme="minorHAnsi" w:cstheme="minorBidi"/>
      <w:sz w:val="22"/>
      <w:szCs w:val="22"/>
    </w:rPr>
  </w:style>
  <w:style w:type="paragraph" w:styleId="8">
    <w:name w:val="toc 8"/>
    <w:basedOn w:val="a0"/>
    <w:next w:val="a0"/>
    <w:autoRedefine/>
    <w:uiPriority w:val="39"/>
    <w:unhideWhenUsed/>
    <w:rsid w:val="00453AB8"/>
    <w:pPr>
      <w:spacing w:after="100" w:line="276" w:lineRule="auto"/>
      <w:ind w:left="1540"/>
    </w:pPr>
    <w:rPr>
      <w:rFonts w:asciiTheme="minorHAnsi" w:eastAsiaTheme="minorEastAsia" w:hAnsiTheme="minorHAnsi" w:cstheme="minorBidi"/>
      <w:sz w:val="22"/>
      <w:szCs w:val="22"/>
    </w:rPr>
  </w:style>
  <w:style w:type="paragraph" w:styleId="9">
    <w:name w:val="toc 9"/>
    <w:basedOn w:val="a0"/>
    <w:next w:val="a0"/>
    <w:autoRedefine/>
    <w:uiPriority w:val="39"/>
    <w:unhideWhenUsed/>
    <w:rsid w:val="00453AB8"/>
    <w:pPr>
      <w:spacing w:after="100" w:line="276" w:lineRule="auto"/>
      <w:ind w:left="1760"/>
    </w:pPr>
    <w:rPr>
      <w:rFonts w:asciiTheme="minorHAnsi" w:eastAsiaTheme="minorEastAsia" w:hAnsiTheme="minorHAnsi" w:cstheme="minorBidi"/>
      <w:sz w:val="22"/>
      <w:szCs w:val="22"/>
    </w:rPr>
  </w:style>
  <w:style w:type="numbering" w:customStyle="1" w:styleId="42">
    <w:name w:val="Нет списка4"/>
    <w:next w:val="a3"/>
    <w:uiPriority w:val="99"/>
    <w:semiHidden/>
    <w:unhideWhenUsed/>
    <w:rsid w:val="00D478C8"/>
  </w:style>
  <w:style w:type="numbering" w:customStyle="1" w:styleId="52">
    <w:name w:val="Нет списка5"/>
    <w:next w:val="a3"/>
    <w:uiPriority w:val="99"/>
    <w:semiHidden/>
    <w:unhideWhenUsed/>
    <w:rsid w:val="00431CC5"/>
  </w:style>
  <w:style w:type="numbering" w:customStyle="1" w:styleId="110">
    <w:name w:val="Нет списка11"/>
    <w:next w:val="a3"/>
    <w:uiPriority w:val="99"/>
    <w:semiHidden/>
    <w:unhideWhenUsed/>
    <w:rsid w:val="00431CC5"/>
  </w:style>
  <w:style w:type="table" w:customStyle="1" w:styleId="2a">
    <w:name w:val="Сетка таблицы2"/>
    <w:basedOn w:val="a2"/>
    <w:next w:val="a9"/>
    <w:uiPriority w:val="59"/>
    <w:rsid w:val="00431C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Обычный (веб)1"/>
    <w:basedOn w:val="a0"/>
    <w:rsid w:val="00431CC5"/>
    <w:pPr>
      <w:spacing w:after="360"/>
      <w:jc w:val="both"/>
    </w:pPr>
    <w:rPr>
      <w:rFonts w:ascii="Arial" w:hAnsi="Arial" w:cs="Arial"/>
      <w:color w:val="3D3D3D"/>
      <w:sz w:val="24"/>
      <w:szCs w:val="24"/>
    </w:rPr>
  </w:style>
  <w:style w:type="paragraph" w:customStyle="1" w:styleId="xl65">
    <w:name w:val="xl65"/>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Bookman Old Style" w:hAnsi="Bookman Old Style"/>
      <w:sz w:val="16"/>
      <w:szCs w:val="16"/>
    </w:rPr>
  </w:style>
  <w:style w:type="paragraph" w:customStyle="1" w:styleId="xl66">
    <w:name w:val="xl66"/>
    <w:basedOn w:val="a0"/>
    <w:rsid w:val="00431C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Bookman Old Style" w:hAnsi="Bookman Old Style"/>
      <w:sz w:val="16"/>
      <w:szCs w:val="16"/>
    </w:rPr>
  </w:style>
  <w:style w:type="paragraph" w:customStyle="1" w:styleId="xl67">
    <w:name w:val="xl67"/>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man Old Style" w:hAnsi="Bookman Old Style"/>
      <w:sz w:val="16"/>
      <w:szCs w:val="16"/>
    </w:rPr>
  </w:style>
  <w:style w:type="paragraph" w:customStyle="1" w:styleId="xl68">
    <w:name w:val="xl68"/>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Bookman Old Style" w:hAnsi="Bookman Old Style"/>
      <w:sz w:val="16"/>
      <w:szCs w:val="16"/>
    </w:rPr>
  </w:style>
  <w:style w:type="paragraph" w:customStyle="1" w:styleId="xl69">
    <w:name w:val="xl69"/>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Bookman Old Style" w:hAnsi="Bookman Old Style"/>
      <w:sz w:val="16"/>
      <w:szCs w:val="16"/>
    </w:rPr>
  </w:style>
  <w:style w:type="paragraph" w:customStyle="1" w:styleId="xl70">
    <w:name w:val="xl70"/>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Bookman Old Style" w:hAnsi="Bookman Old Style"/>
      <w:b/>
      <w:bCs/>
      <w:sz w:val="16"/>
      <w:szCs w:val="16"/>
    </w:rPr>
  </w:style>
  <w:style w:type="paragraph" w:customStyle="1" w:styleId="xl71">
    <w:name w:val="xl71"/>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man Old Style" w:hAnsi="Bookman Old Style"/>
      <w:b/>
      <w:bCs/>
      <w:sz w:val="16"/>
      <w:szCs w:val="16"/>
    </w:rPr>
  </w:style>
  <w:style w:type="paragraph" w:customStyle="1" w:styleId="xl72">
    <w:name w:val="xl72"/>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man Old Style" w:hAnsi="Bookman Old Style"/>
      <w:sz w:val="16"/>
      <w:szCs w:val="16"/>
    </w:rPr>
  </w:style>
  <w:style w:type="paragraph" w:customStyle="1" w:styleId="xl73">
    <w:name w:val="xl73"/>
    <w:basedOn w:val="a0"/>
    <w:rsid w:val="00431CC5"/>
    <w:pPr>
      <w:pBdr>
        <w:left w:val="single" w:sz="4" w:space="0" w:color="auto"/>
        <w:bottom w:val="single" w:sz="4" w:space="0" w:color="auto"/>
        <w:right w:val="single" w:sz="4" w:space="0" w:color="auto"/>
      </w:pBdr>
      <w:spacing w:before="100" w:beforeAutospacing="1" w:after="100" w:afterAutospacing="1"/>
      <w:textAlignment w:val="center"/>
    </w:pPr>
    <w:rPr>
      <w:rFonts w:ascii="Bookman Old Style" w:hAnsi="Bookman Old Style"/>
      <w:sz w:val="16"/>
      <w:szCs w:val="16"/>
    </w:rPr>
  </w:style>
  <w:style w:type="paragraph" w:customStyle="1" w:styleId="xl74">
    <w:name w:val="xl74"/>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Bookman Old Style" w:hAnsi="Bookman Old Style"/>
      <w:sz w:val="16"/>
      <w:szCs w:val="16"/>
    </w:rPr>
  </w:style>
  <w:style w:type="paragraph" w:customStyle="1" w:styleId="xl75">
    <w:name w:val="xl75"/>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man Old Style" w:hAnsi="Bookman Old Style"/>
      <w:sz w:val="16"/>
      <w:szCs w:val="16"/>
    </w:rPr>
  </w:style>
  <w:style w:type="paragraph" w:customStyle="1" w:styleId="xl76">
    <w:name w:val="xl76"/>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man Old Style" w:hAnsi="Bookman Old Style"/>
      <w:b/>
      <w:bCs/>
      <w:sz w:val="16"/>
      <w:szCs w:val="16"/>
    </w:rPr>
  </w:style>
  <w:style w:type="paragraph" w:customStyle="1" w:styleId="xl77">
    <w:name w:val="xl77"/>
    <w:basedOn w:val="a0"/>
    <w:rsid w:val="00431CC5"/>
    <w:pPr>
      <w:spacing w:before="100" w:beforeAutospacing="1" w:after="100" w:afterAutospacing="1"/>
    </w:pPr>
    <w:rPr>
      <w:rFonts w:ascii="Bookman Old Style" w:hAnsi="Bookman Old Style"/>
      <w:sz w:val="24"/>
      <w:szCs w:val="24"/>
    </w:rPr>
  </w:style>
  <w:style w:type="paragraph" w:customStyle="1" w:styleId="xl78">
    <w:name w:val="xl78"/>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man Old Style" w:hAnsi="Bookman Old Style"/>
      <w:sz w:val="16"/>
      <w:szCs w:val="16"/>
    </w:rPr>
  </w:style>
  <w:style w:type="paragraph" w:customStyle="1" w:styleId="xl79">
    <w:name w:val="xl79"/>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man Old Style" w:hAnsi="Bookman Old Style"/>
      <w:sz w:val="16"/>
      <w:szCs w:val="16"/>
    </w:rPr>
  </w:style>
  <w:style w:type="paragraph" w:customStyle="1" w:styleId="xl80">
    <w:name w:val="xl80"/>
    <w:basedOn w:val="a0"/>
    <w:rsid w:val="00431CC5"/>
    <w:pPr>
      <w:spacing w:before="100" w:beforeAutospacing="1" w:after="100" w:afterAutospacing="1"/>
      <w:jc w:val="center"/>
    </w:pPr>
    <w:rPr>
      <w:rFonts w:ascii="Bookman Old Style" w:hAnsi="Bookman Old Style"/>
      <w:sz w:val="16"/>
      <w:szCs w:val="16"/>
    </w:rPr>
  </w:style>
  <w:style w:type="paragraph" w:customStyle="1" w:styleId="xl81">
    <w:name w:val="xl81"/>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man Old Style" w:hAnsi="Bookman Old Style"/>
      <w:sz w:val="16"/>
      <w:szCs w:val="16"/>
    </w:rPr>
  </w:style>
  <w:style w:type="paragraph" w:customStyle="1" w:styleId="xl82">
    <w:name w:val="xl82"/>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Bookman Old Style" w:hAnsi="Bookman Old Style"/>
      <w:sz w:val="16"/>
      <w:szCs w:val="16"/>
    </w:rPr>
  </w:style>
  <w:style w:type="paragraph" w:customStyle="1" w:styleId="xl83">
    <w:name w:val="xl83"/>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Bookman Old Style" w:hAnsi="Bookman Old Style"/>
      <w:b/>
      <w:bCs/>
      <w:sz w:val="16"/>
      <w:szCs w:val="16"/>
    </w:rPr>
  </w:style>
  <w:style w:type="paragraph" w:customStyle="1" w:styleId="xl84">
    <w:name w:val="xl84"/>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Bookman Old Style" w:hAnsi="Bookman Old Style"/>
      <w:sz w:val="16"/>
      <w:szCs w:val="16"/>
    </w:rPr>
  </w:style>
  <w:style w:type="paragraph" w:customStyle="1" w:styleId="xl85">
    <w:name w:val="xl85"/>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man Old Style" w:hAnsi="Bookman Old Style"/>
      <w:sz w:val="16"/>
      <w:szCs w:val="16"/>
    </w:rPr>
  </w:style>
  <w:style w:type="paragraph" w:customStyle="1" w:styleId="xl86">
    <w:name w:val="xl86"/>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man Old Style" w:hAnsi="Bookman Old Style"/>
      <w:sz w:val="16"/>
      <w:szCs w:val="16"/>
    </w:rPr>
  </w:style>
  <w:style w:type="paragraph" w:customStyle="1" w:styleId="xl87">
    <w:name w:val="xl87"/>
    <w:basedOn w:val="a0"/>
    <w:rsid w:val="00431C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Bookman Old Style" w:hAnsi="Bookman Old Style"/>
      <w:sz w:val="16"/>
      <w:szCs w:val="16"/>
    </w:rPr>
  </w:style>
  <w:style w:type="paragraph" w:customStyle="1" w:styleId="xl88">
    <w:name w:val="xl88"/>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Bookman Old Style" w:hAnsi="Bookman Old Style"/>
      <w:sz w:val="16"/>
      <w:szCs w:val="16"/>
    </w:rPr>
  </w:style>
  <w:style w:type="paragraph" w:customStyle="1" w:styleId="xl89">
    <w:name w:val="xl89"/>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Bookman Old Style" w:hAnsi="Bookman Old Style"/>
      <w:sz w:val="16"/>
      <w:szCs w:val="16"/>
    </w:rPr>
  </w:style>
  <w:style w:type="paragraph" w:customStyle="1" w:styleId="xl90">
    <w:name w:val="xl90"/>
    <w:basedOn w:val="a0"/>
    <w:rsid w:val="00431CC5"/>
    <w:pPr>
      <w:pBdr>
        <w:left w:val="single" w:sz="4" w:space="0" w:color="auto"/>
        <w:right w:val="single" w:sz="4" w:space="0" w:color="auto"/>
      </w:pBdr>
      <w:spacing w:before="100" w:beforeAutospacing="1" w:after="100" w:afterAutospacing="1"/>
      <w:jc w:val="center"/>
    </w:pPr>
    <w:rPr>
      <w:rFonts w:ascii="Bookman Old Style" w:hAnsi="Bookman Old Style"/>
      <w:sz w:val="16"/>
      <w:szCs w:val="16"/>
    </w:rPr>
  </w:style>
  <w:style w:type="paragraph" w:customStyle="1" w:styleId="xl91">
    <w:name w:val="xl91"/>
    <w:basedOn w:val="a0"/>
    <w:rsid w:val="00431C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Bookman Old Style" w:hAnsi="Bookman Old Style"/>
      <w:sz w:val="16"/>
      <w:szCs w:val="16"/>
    </w:rPr>
  </w:style>
  <w:style w:type="paragraph" w:customStyle="1" w:styleId="xl92">
    <w:name w:val="xl92"/>
    <w:basedOn w:val="a0"/>
    <w:rsid w:val="00431CC5"/>
    <w:pPr>
      <w:pBdr>
        <w:left w:val="single" w:sz="4" w:space="0" w:color="auto"/>
        <w:bottom w:val="single" w:sz="4" w:space="0" w:color="auto"/>
        <w:right w:val="single" w:sz="4" w:space="0" w:color="auto"/>
      </w:pBdr>
      <w:spacing w:before="100" w:beforeAutospacing="1" w:after="100" w:afterAutospacing="1"/>
      <w:jc w:val="center"/>
      <w:textAlignment w:val="center"/>
    </w:pPr>
    <w:rPr>
      <w:rFonts w:ascii="Bookman Old Style" w:hAnsi="Bookman Old Style"/>
      <w:sz w:val="16"/>
      <w:szCs w:val="16"/>
    </w:rPr>
  </w:style>
  <w:style w:type="paragraph" w:customStyle="1" w:styleId="xl93">
    <w:name w:val="xl93"/>
    <w:basedOn w:val="a0"/>
    <w:rsid w:val="00431C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Bookman Old Style" w:hAnsi="Bookman Old Style"/>
      <w:sz w:val="16"/>
      <w:szCs w:val="16"/>
    </w:rPr>
  </w:style>
  <w:style w:type="paragraph" w:customStyle="1" w:styleId="xl94">
    <w:name w:val="xl94"/>
    <w:basedOn w:val="a0"/>
    <w:rsid w:val="00431C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Bookman Old Style" w:hAnsi="Bookman Old Style"/>
      <w:sz w:val="16"/>
      <w:szCs w:val="16"/>
    </w:rPr>
  </w:style>
  <w:style w:type="paragraph" w:customStyle="1" w:styleId="xl95">
    <w:name w:val="xl95"/>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man Old Style" w:hAnsi="Bookman Old Style"/>
      <w:b/>
      <w:bCs/>
      <w:sz w:val="16"/>
      <w:szCs w:val="16"/>
    </w:rPr>
  </w:style>
  <w:style w:type="paragraph" w:customStyle="1" w:styleId="xl96">
    <w:name w:val="xl96"/>
    <w:basedOn w:val="a0"/>
    <w:rsid w:val="00431CC5"/>
    <w:pPr>
      <w:pBdr>
        <w:left w:val="single" w:sz="4" w:space="0" w:color="auto"/>
        <w:bottom w:val="single" w:sz="4" w:space="0" w:color="auto"/>
        <w:right w:val="single" w:sz="4" w:space="0" w:color="auto"/>
      </w:pBdr>
      <w:spacing w:before="100" w:beforeAutospacing="1" w:after="100" w:afterAutospacing="1"/>
      <w:jc w:val="center"/>
    </w:pPr>
    <w:rPr>
      <w:rFonts w:ascii="Bookman Old Style" w:hAnsi="Bookman Old Style"/>
      <w:sz w:val="16"/>
      <w:szCs w:val="16"/>
    </w:rPr>
  </w:style>
  <w:style w:type="paragraph" w:customStyle="1" w:styleId="xl97">
    <w:name w:val="xl97"/>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man Old Style" w:hAnsi="Bookman Old Style"/>
      <w:sz w:val="16"/>
      <w:szCs w:val="16"/>
    </w:rPr>
  </w:style>
  <w:style w:type="paragraph" w:customStyle="1" w:styleId="xl98">
    <w:name w:val="xl98"/>
    <w:basedOn w:val="a0"/>
    <w:rsid w:val="00431CC5"/>
    <w:pPr>
      <w:pBdr>
        <w:left w:val="single" w:sz="4" w:space="0" w:color="auto"/>
        <w:bottom w:val="single" w:sz="4" w:space="0" w:color="auto"/>
        <w:right w:val="single" w:sz="4" w:space="0" w:color="auto"/>
      </w:pBdr>
      <w:spacing w:before="100" w:beforeAutospacing="1" w:after="100" w:afterAutospacing="1"/>
    </w:pPr>
    <w:rPr>
      <w:rFonts w:ascii="Bookman Old Style" w:hAnsi="Bookman Old Style"/>
      <w:sz w:val="16"/>
      <w:szCs w:val="16"/>
    </w:rPr>
  </w:style>
  <w:style w:type="paragraph" w:customStyle="1" w:styleId="xl99">
    <w:name w:val="xl99"/>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pPr>
    <w:rPr>
      <w:rFonts w:ascii="Bookman Old Style" w:hAnsi="Bookman Old Style"/>
      <w:sz w:val="16"/>
      <w:szCs w:val="16"/>
    </w:rPr>
  </w:style>
  <w:style w:type="paragraph" w:customStyle="1" w:styleId="xl100">
    <w:name w:val="xl100"/>
    <w:basedOn w:val="a0"/>
    <w:rsid w:val="00431CC5"/>
    <w:pPr>
      <w:spacing w:before="100" w:beforeAutospacing="1" w:after="100" w:afterAutospacing="1"/>
    </w:pPr>
    <w:rPr>
      <w:rFonts w:ascii="Bookman Old Style" w:hAnsi="Bookman Old Style"/>
      <w:sz w:val="16"/>
      <w:szCs w:val="16"/>
    </w:rPr>
  </w:style>
  <w:style w:type="paragraph" w:customStyle="1" w:styleId="xl101">
    <w:name w:val="xl101"/>
    <w:basedOn w:val="a0"/>
    <w:rsid w:val="00431C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Bookman Old Style" w:hAnsi="Bookman Old Style"/>
      <w:sz w:val="16"/>
      <w:szCs w:val="16"/>
    </w:rPr>
  </w:style>
  <w:style w:type="paragraph" w:customStyle="1" w:styleId="xl102">
    <w:name w:val="xl102"/>
    <w:basedOn w:val="a0"/>
    <w:rsid w:val="00431C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Bookman Old Style" w:hAnsi="Bookman Old Style"/>
      <w:sz w:val="16"/>
      <w:szCs w:val="16"/>
    </w:rPr>
  </w:style>
  <w:style w:type="paragraph" w:customStyle="1" w:styleId="xl103">
    <w:name w:val="xl103"/>
    <w:basedOn w:val="a0"/>
    <w:rsid w:val="00431C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Bookman Old Style" w:hAnsi="Bookman Old Style"/>
      <w:sz w:val="16"/>
      <w:szCs w:val="16"/>
    </w:rPr>
  </w:style>
  <w:style w:type="paragraph" w:customStyle="1" w:styleId="xl104">
    <w:name w:val="xl104"/>
    <w:basedOn w:val="a0"/>
    <w:rsid w:val="00431C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Bookman Old Style" w:hAnsi="Bookman Old Style"/>
      <w:sz w:val="16"/>
      <w:szCs w:val="16"/>
    </w:rPr>
  </w:style>
  <w:style w:type="paragraph" w:customStyle="1" w:styleId="xl105">
    <w:name w:val="xl105"/>
    <w:basedOn w:val="a0"/>
    <w:rsid w:val="00431C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Bookman Old Style" w:hAnsi="Bookman Old Style"/>
      <w:b/>
      <w:bCs/>
      <w:sz w:val="16"/>
      <w:szCs w:val="16"/>
    </w:rPr>
  </w:style>
  <w:style w:type="paragraph" w:customStyle="1" w:styleId="xl106">
    <w:name w:val="xl106"/>
    <w:basedOn w:val="a0"/>
    <w:rsid w:val="00431CC5"/>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Bookman Old Style" w:hAnsi="Bookman Old Style"/>
      <w:sz w:val="16"/>
      <w:szCs w:val="16"/>
    </w:rPr>
  </w:style>
  <w:style w:type="paragraph" w:customStyle="1" w:styleId="xl107">
    <w:name w:val="xl107"/>
    <w:basedOn w:val="a0"/>
    <w:rsid w:val="00431C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Bookman Old Style" w:hAnsi="Bookman Old Style"/>
      <w:b/>
      <w:bCs/>
      <w:sz w:val="16"/>
      <w:szCs w:val="16"/>
    </w:rPr>
  </w:style>
  <w:style w:type="paragraph" w:customStyle="1" w:styleId="xl108">
    <w:name w:val="xl108"/>
    <w:basedOn w:val="a0"/>
    <w:rsid w:val="00431C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Bookman Old Style" w:hAnsi="Bookman Old Style"/>
      <w:sz w:val="16"/>
      <w:szCs w:val="16"/>
    </w:rPr>
  </w:style>
  <w:style w:type="paragraph" w:customStyle="1" w:styleId="xl109">
    <w:name w:val="xl109"/>
    <w:basedOn w:val="a0"/>
    <w:rsid w:val="00431C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Bookman Old Style" w:hAnsi="Bookman Old Style"/>
      <w:sz w:val="16"/>
      <w:szCs w:val="16"/>
    </w:rPr>
  </w:style>
  <w:style w:type="paragraph" w:customStyle="1" w:styleId="xl110">
    <w:name w:val="xl110"/>
    <w:basedOn w:val="a0"/>
    <w:rsid w:val="00431CC5"/>
    <w:pPr>
      <w:shd w:val="clear" w:color="000000" w:fill="FFFFFF"/>
      <w:spacing w:before="100" w:beforeAutospacing="1" w:after="100" w:afterAutospacing="1"/>
    </w:pPr>
    <w:rPr>
      <w:rFonts w:ascii="Bookman Old Style" w:hAnsi="Bookman Old Style"/>
      <w:sz w:val="24"/>
      <w:szCs w:val="24"/>
    </w:rPr>
  </w:style>
  <w:style w:type="paragraph" w:customStyle="1" w:styleId="xl111">
    <w:name w:val="xl111"/>
    <w:basedOn w:val="a0"/>
    <w:rsid w:val="00431CC5"/>
    <w:pPr>
      <w:shd w:val="clear" w:color="000000" w:fill="FFFFFF"/>
      <w:spacing w:before="100" w:beforeAutospacing="1" w:after="100" w:afterAutospacing="1"/>
      <w:jc w:val="center"/>
      <w:textAlignment w:val="center"/>
    </w:pPr>
    <w:rPr>
      <w:rFonts w:ascii="Bookman Old Style" w:hAnsi="Bookman Old Style"/>
      <w:sz w:val="24"/>
      <w:szCs w:val="24"/>
    </w:rPr>
  </w:style>
  <w:style w:type="paragraph" w:customStyle="1" w:styleId="xl112">
    <w:name w:val="xl112"/>
    <w:basedOn w:val="a0"/>
    <w:rsid w:val="00431CC5"/>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Bookman Old Style" w:hAnsi="Bookman Old Style"/>
      <w:b/>
      <w:bCs/>
      <w:i/>
      <w:iCs/>
      <w:sz w:val="16"/>
      <w:szCs w:val="16"/>
    </w:rPr>
  </w:style>
  <w:style w:type="paragraph" w:customStyle="1" w:styleId="xl113">
    <w:name w:val="xl113"/>
    <w:basedOn w:val="a0"/>
    <w:rsid w:val="00431CC5"/>
    <w:pPr>
      <w:pBdr>
        <w:top w:val="single" w:sz="4" w:space="0" w:color="auto"/>
        <w:left w:val="single" w:sz="4" w:space="0" w:color="auto"/>
        <w:bottom w:val="single" w:sz="4" w:space="0" w:color="auto"/>
      </w:pBdr>
      <w:shd w:val="clear" w:color="000000" w:fill="C0C0C0"/>
      <w:spacing w:before="100" w:beforeAutospacing="1" w:after="100" w:afterAutospacing="1"/>
      <w:jc w:val="center"/>
      <w:textAlignment w:val="center"/>
    </w:pPr>
    <w:rPr>
      <w:rFonts w:ascii="Bookman Old Style" w:hAnsi="Bookman Old Style"/>
      <w:sz w:val="16"/>
      <w:szCs w:val="16"/>
      <w:u w:val="single"/>
    </w:rPr>
  </w:style>
  <w:style w:type="paragraph" w:customStyle="1" w:styleId="xl114">
    <w:name w:val="xl114"/>
    <w:basedOn w:val="a0"/>
    <w:rsid w:val="00431CC5"/>
    <w:pPr>
      <w:pBdr>
        <w:top w:val="single" w:sz="4" w:space="0" w:color="auto"/>
        <w:bottom w:val="single" w:sz="4" w:space="0" w:color="auto"/>
      </w:pBdr>
      <w:shd w:val="clear" w:color="000000" w:fill="C0C0C0"/>
      <w:spacing w:before="100" w:beforeAutospacing="1" w:after="100" w:afterAutospacing="1"/>
      <w:jc w:val="center"/>
      <w:textAlignment w:val="center"/>
    </w:pPr>
    <w:rPr>
      <w:rFonts w:ascii="Bookman Old Style" w:hAnsi="Bookman Old Style"/>
      <w:sz w:val="16"/>
      <w:szCs w:val="16"/>
      <w:u w:val="single"/>
    </w:rPr>
  </w:style>
  <w:style w:type="paragraph" w:customStyle="1" w:styleId="xl115">
    <w:name w:val="xl115"/>
    <w:basedOn w:val="a0"/>
    <w:rsid w:val="00431CC5"/>
    <w:pPr>
      <w:pBdr>
        <w:left w:val="single" w:sz="4" w:space="0" w:color="auto"/>
        <w:bottom w:val="single" w:sz="4" w:space="0" w:color="auto"/>
      </w:pBdr>
      <w:shd w:val="clear" w:color="000000" w:fill="C0C0C0"/>
      <w:spacing w:before="100" w:beforeAutospacing="1" w:after="100" w:afterAutospacing="1"/>
      <w:jc w:val="center"/>
      <w:textAlignment w:val="center"/>
    </w:pPr>
    <w:rPr>
      <w:rFonts w:ascii="Bookman Old Style" w:hAnsi="Bookman Old Style"/>
      <w:i/>
      <w:iCs/>
      <w:sz w:val="16"/>
      <w:szCs w:val="16"/>
    </w:rPr>
  </w:style>
  <w:style w:type="paragraph" w:customStyle="1" w:styleId="xl116">
    <w:name w:val="xl116"/>
    <w:basedOn w:val="a0"/>
    <w:rsid w:val="00431CC5"/>
    <w:pPr>
      <w:pBdr>
        <w:bottom w:val="single" w:sz="4" w:space="0" w:color="auto"/>
      </w:pBdr>
      <w:shd w:val="clear" w:color="000000" w:fill="C0C0C0"/>
      <w:spacing w:before="100" w:beforeAutospacing="1" w:after="100" w:afterAutospacing="1"/>
      <w:jc w:val="center"/>
      <w:textAlignment w:val="center"/>
    </w:pPr>
    <w:rPr>
      <w:rFonts w:ascii="Bookman Old Style" w:hAnsi="Bookman Old Style"/>
      <w:i/>
      <w:iCs/>
      <w:sz w:val="16"/>
      <w:szCs w:val="16"/>
    </w:rPr>
  </w:style>
  <w:style w:type="paragraph" w:customStyle="1" w:styleId="xl117">
    <w:name w:val="xl117"/>
    <w:basedOn w:val="a0"/>
    <w:rsid w:val="00431CC5"/>
    <w:pPr>
      <w:pBdr>
        <w:top w:val="single" w:sz="4" w:space="0" w:color="auto"/>
        <w:left w:val="single" w:sz="4" w:space="0" w:color="auto"/>
        <w:bottom w:val="single" w:sz="4" w:space="0" w:color="auto"/>
      </w:pBdr>
      <w:shd w:val="clear" w:color="000000" w:fill="C0C0C0"/>
      <w:spacing w:before="100" w:beforeAutospacing="1" w:after="100" w:afterAutospacing="1"/>
      <w:jc w:val="center"/>
      <w:textAlignment w:val="center"/>
    </w:pPr>
    <w:rPr>
      <w:rFonts w:ascii="Bookman Old Style" w:hAnsi="Bookman Old Style"/>
      <w:b/>
      <w:bCs/>
      <w:i/>
      <w:iCs/>
      <w:sz w:val="16"/>
      <w:szCs w:val="16"/>
    </w:rPr>
  </w:style>
  <w:style w:type="paragraph" w:customStyle="1" w:styleId="xl118">
    <w:name w:val="xl118"/>
    <w:basedOn w:val="a0"/>
    <w:rsid w:val="00431CC5"/>
    <w:pPr>
      <w:pBdr>
        <w:top w:val="single" w:sz="4" w:space="0" w:color="auto"/>
        <w:bottom w:val="single" w:sz="4" w:space="0" w:color="auto"/>
      </w:pBdr>
      <w:shd w:val="clear" w:color="000000" w:fill="C0C0C0"/>
      <w:spacing w:before="100" w:beforeAutospacing="1" w:after="100" w:afterAutospacing="1"/>
      <w:jc w:val="center"/>
      <w:textAlignment w:val="center"/>
    </w:pPr>
    <w:rPr>
      <w:rFonts w:ascii="Bookman Old Style" w:hAnsi="Bookman Old Style"/>
      <w:b/>
      <w:bCs/>
      <w:i/>
      <w:iCs/>
      <w:sz w:val="16"/>
      <w:szCs w:val="16"/>
    </w:rPr>
  </w:style>
  <w:style w:type="paragraph" w:customStyle="1" w:styleId="xl119">
    <w:name w:val="xl119"/>
    <w:basedOn w:val="a0"/>
    <w:rsid w:val="00431CC5"/>
    <w:pPr>
      <w:pBdr>
        <w:top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Bookman Old Style" w:hAnsi="Bookman Old Style"/>
      <w:b/>
      <w:bCs/>
      <w:i/>
      <w:iCs/>
      <w:sz w:val="16"/>
      <w:szCs w:val="16"/>
    </w:rPr>
  </w:style>
  <w:style w:type="paragraph" w:customStyle="1" w:styleId="xl120">
    <w:name w:val="xl120"/>
    <w:basedOn w:val="a0"/>
    <w:rsid w:val="00431CC5"/>
    <w:pPr>
      <w:pBdr>
        <w:top w:val="single" w:sz="4" w:space="0" w:color="auto"/>
        <w:left w:val="single" w:sz="8" w:space="0" w:color="auto"/>
        <w:bottom w:val="single" w:sz="4" w:space="0" w:color="auto"/>
      </w:pBdr>
      <w:shd w:val="clear" w:color="000000" w:fill="C0C0C0"/>
      <w:spacing w:before="100" w:beforeAutospacing="1" w:after="100" w:afterAutospacing="1"/>
      <w:jc w:val="center"/>
      <w:textAlignment w:val="center"/>
    </w:pPr>
    <w:rPr>
      <w:rFonts w:ascii="Bookman Old Style" w:hAnsi="Bookman Old Style"/>
      <w:b/>
      <w:bCs/>
      <w:i/>
      <w:iCs/>
      <w:sz w:val="16"/>
      <w:szCs w:val="16"/>
    </w:rPr>
  </w:style>
  <w:style w:type="paragraph" w:customStyle="1" w:styleId="xl121">
    <w:name w:val="xl121"/>
    <w:basedOn w:val="a0"/>
    <w:rsid w:val="00431CC5"/>
    <w:pPr>
      <w:pBdr>
        <w:top w:val="single" w:sz="4" w:space="0" w:color="auto"/>
        <w:bottom w:val="single" w:sz="4" w:space="0" w:color="auto"/>
      </w:pBdr>
      <w:shd w:val="clear" w:color="000000" w:fill="C0C0C0"/>
      <w:spacing w:before="100" w:beforeAutospacing="1" w:after="100" w:afterAutospacing="1"/>
      <w:jc w:val="center"/>
      <w:textAlignment w:val="center"/>
    </w:pPr>
    <w:rPr>
      <w:rFonts w:ascii="Bookman Old Style" w:hAnsi="Bookman Old Style"/>
      <w:b/>
      <w:bCs/>
      <w:i/>
      <w:iCs/>
      <w:sz w:val="16"/>
      <w:szCs w:val="16"/>
    </w:rPr>
  </w:style>
  <w:style w:type="paragraph" w:customStyle="1" w:styleId="xl122">
    <w:name w:val="xl122"/>
    <w:basedOn w:val="a0"/>
    <w:rsid w:val="00431CC5"/>
    <w:pPr>
      <w:pBdr>
        <w:top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Bookman Old Style" w:hAnsi="Bookman Old Style"/>
      <w:b/>
      <w:bCs/>
      <w:i/>
      <w:iCs/>
      <w:sz w:val="16"/>
      <w:szCs w:val="16"/>
    </w:rPr>
  </w:style>
  <w:style w:type="paragraph" w:customStyle="1" w:styleId="xl123">
    <w:name w:val="xl123"/>
    <w:basedOn w:val="a0"/>
    <w:rsid w:val="00431CC5"/>
    <w:pPr>
      <w:pBdr>
        <w:top w:val="single" w:sz="4" w:space="0" w:color="auto"/>
        <w:left w:val="single" w:sz="4" w:space="0" w:color="auto"/>
      </w:pBdr>
      <w:shd w:val="clear" w:color="000000" w:fill="C0C0C0"/>
      <w:spacing w:before="100" w:beforeAutospacing="1" w:after="100" w:afterAutospacing="1"/>
      <w:jc w:val="center"/>
      <w:textAlignment w:val="center"/>
    </w:pPr>
    <w:rPr>
      <w:rFonts w:ascii="Bookman Old Style" w:hAnsi="Bookman Old Style"/>
      <w:b/>
      <w:bCs/>
      <w:i/>
      <w:iCs/>
      <w:sz w:val="16"/>
      <w:szCs w:val="16"/>
    </w:rPr>
  </w:style>
  <w:style w:type="paragraph" w:customStyle="1" w:styleId="xl124">
    <w:name w:val="xl124"/>
    <w:basedOn w:val="a0"/>
    <w:rsid w:val="00431CC5"/>
    <w:pPr>
      <w:pBdr>
        <w:top w:val="single" w:sz="4" w:space="0" w:color="auto"/>
      </w:pBdr>
      <w:shd w:val="clear" w:color="000000" w:fill="C0C0C0"/>
      <w:spacing w:before="100" w:beforeAutospacing="1" w:after="100" w:afterAutospacing="1"/>
      <w:jc w:val="center"/>
      <w:textAlignment w:val="center"/>
    </w:pPr>
    <w:rPr>
      <w:rFonts w:ascii="Bookman Old Style" w:hAnsi="Bookman Old Style"/>
      <w:b/>
      <w:bCs/>
      <w:i/>
      <w:iCs/>
      <w:sz w:val="16"/>
      <w:szCs w:val="16"/>
    </w:rPr>
  </w:style>
  <w:style w:type="paragraph" w:customStyle="1" w:styleId="xl125">
    <w:name w:val="xl125"/>
    <w:basedOn w:val="a0"/>
    <w:rsid w:val="00431CC5"/>
    <w:pPr>
      <w:pBdr>
        <w:top w:val="single" w:sz="4" w:space="0" w:color="auto"/>
        <w:left w:val="single" w:sz="4" w:space="0" w:color="auto"/>
        <w:right w:val="single" w:sz="4" w:space="0" w:color="auto"/>
      </w:pBdr>
      <w:spacing w:before="100" w:beforeAutospacing="1" w:after="100" w:afterAutospacing="1"/>
      <w:textAlignment w:val="center"/>
    </w:pPr>
    <w:rPr>
      <w:rFonts w:ascii="Bookman Old Style" w:hAnsi="Bookman Old Style"/>
      <w:b/>
      <w:bCs/>
      <w:sz w:val="16"/>
      <w:szCs w:val="16"/>
    </w:rPr>
  </w:style>
  <w:style w:type="paragraph" w:customStyle="1" w:styleId="xl126">
    <w:name w:val="xl126"/>
    <w:basedOn w:val="a0"/>
    <w:rsid w:val="00431CC5"/>
    <w:pPr>
      <w:pBdr>
        <w:top w:val="single" w:sz="4" w:space="0" w:color="auto"/>
        <w:left w:val="single" w:sz="4" w:space="0" w:color="auto"/>
        <w:right w:val="single" w:sz="4" w:space="0" w:color="auto"/>
      </w:pBdr>
      <w:spacing w:before="100" w:beforeAutospacing="1" w:after="100" w:afterAutospacing="1"/>
      <w:jc w:val="center"/>
      <w:textAlignment w:val="center"/>
    </w:pPr>
    <w:rPr>
      <w:rFonts w:ascii="Bookman Old Style" w:hAnsi="Bookman Old Style"/>
      <w:b/>
      <w:bCs/>
      <w:sz w:val="16"/>
      <w:szCs w:val="16"/>
    </w:rPr>
  </w:style>
  <w:style w:type="paragraph" w:customStyle="1" w:styleId="xl127">
    <w:name w:val="xl127"/>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pPr>
    <w:rPr>
      <w:rFonts w:ascii="Bookman Old Style" w:hAnsi="Bookman Old Style"/>
      <w:sz w:val="16"/>
      <w:szCs w:val="16"/>
    </w:rPr>
  </w:style>
  <w:style w:type="paragraph" w:customStyle="1" w:styleId="xl128">
    <w:name w:val="xl128"/>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pPr>
    <w:rPr>
      <w:rFonts w:ascii="Bookman Old Style" w:hAnsi="Bookman Old Style"/>
      <w:b/>
      <w:bCs/>
      <w:sz w:val="16"/>
      <w:szCs w:val="16"/>
    </w:rPr>
  </w:style>
  <w:style w:type="paragraph" w:customStyle="1" w:styleId="xl129">
    <w:name w:val="xl129"/>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man Old Style" w:hAnsi="Bookman Old Style"/>
      <w:color w:val="000000"/>
      <w:sz w:val="16"/>
      <w:szCs w:val="16"/>
    </w:rPr>
  </w:style>
  <w:style w:type="paragraph" w:customStyle="1" w:styleId="xl130">
    <w:name w:val="xl130"/>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man Old Style" w:hAnsi="Bookman Old Style"/>
      <w:b/>
      <w:bCs/>
      <w:color w:val="000000"/>
      <w:sz w:val="16"/>
      <w:szCs w:val="16"/>
    </w:rPr>
  </w:style>
  <w:style w:type="paragraph" w:customStyle="1" w:styleId="xl131">
    <w:name w:val="xl131"/>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man Old Style" w:hAnsi="Bookman Old Style"/>
      <w:b/>
      <w:bCs/>
      <w:color w:val="000000"/>
      <w:sz w:val="16"/>
      <w:szCs w:val="16"/>
    </w:rPr>
  </w:style>
  <w:style w:type="table" w:customStyle="1" w:styleId="111">
    <w:name w:val="Сетка таблицы11"/>
    <w:basedOn w:val="a2"/>
    <w:next w:val="a9"/>
    <w:uiPriority w:val="59"/>
    <w:rsid w:val="00431CC5"/>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a0"/>
    <w:rsid w:val="00431CC5"/>
    <w:pPr>
      <w:spacing w:before="100" w:beforeAutospacing="1" w:after="100" w:afterAutospacing="1"/>
    </w:pPr>
    <w:rPr>
      <w:rFonts w:ascii="Bookman Old Style" w:hAnsi="Bookman Old Style"/>
      <w:sz w:val="16"/>
      <w:szCs w:val="16"/>
    </w:rPr>
  </w:style>
  <w:style w:type="paragraph" w:customStyle="1" w:styleId="font6">
    <w:name w:val="font6"/>
    <w:basedOn w:val="a0"/>
    <w:rsid w:val="00431CC5"/>
    <w:pPr>
      <w:spacing w:before="100" w:beforeAutospacing="1" w:after="100" w:afterAutospacing="1"/>
    </w:pPr>
    <w:rPr>
      <w:rFonts w:ascii="Bookman Old Style" w:hAnsi="Bookman Old Style"/>
      <w:color w:val="FF0000"/>
      <w:sz w:val="16"/>
      <w:szCs w:val="16"/>
    </w:rPr>
  </w:style>
  <w:style w:type="paragraph" w:customStyle="1" w:styleId="xl63">
    <w:name w:val="xl63"/>
    <w:basedOn w:val="a0"/>
    <w:rsid w:val="00431CC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Bookman Old Style" w:hAnsi="Bookman Old Style"/>
      <w:b/>
      <w:bCs/>
      <w:i/>
      <w:iCs/>
      <w:sz w:val="16"/>
      <w:szCs w:val="16"/>
    </w:rPr>
  </w:style>
  <w:style w:type="paragraph" w:customStyle="1" w:styleId="xl64">
    <w:name w:val="xl64"/>
    <w:basedOn w:val="a0"/>
    <w:rsid w:val="00431CC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Bookman Old Style" w:hAnsi="Bookman Old Style"/>
      <w:b/>
      <w:bCs/>
      <w:i/>
      <w:iCs/>
      <w:sz w:val="16"/>
      <w:szCs w:val="16"/>
    </w:rPr>
  </w:style>
  <w:style w:type="paragraph" w:customStyle="1" w:styleId="affb">
    <w:name w:val="Знак Знак Знак"/>
    <w:basedOn w:val="a0"/>
    <w:rsid w:val="00431CC5"/>
    <w:pPr>
      <w:spacing w:after="160" w:line="240" w:lineRule="exact"/>
    </w:pPr>
    <w:rPr>
      <w:rFonts w:ascii="Verdana" w:hAnsi="Verdana"/>
      <w:sz w:val="20"/>
      <w:szCs w:val="20"/>
      <w:lang w:val="en-US" w:eastAsia="en-US"/>
    </w:rPr>
  </w:style>
  <w:style w:type="paragraph" w:customStyle="1" w:styleId="Preformatted">
    <w:name w:val="Preformatted"/>
    <w:basedOn w:val="a0"/>
    <w:rsid w:val="00431CC5"/>
    <w:pPr>
      <w:tabs>
        <w:tab w:val="left" w:pos="0"/>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textAlignment w:val="baseline"/>
    </w:pPr>
    <w:rPr>
      <w:rFonts w:ascii="Courier New" w:hAnsi="Courier New"/>
      <w:sz w:val="20"/>
      <w:szCs w:val="20"/>
    </w:rPr>
  </w:style>
  <w:style w:type="paragraph" w:styleId="affc">
    <w:name w:val="List Number"/>
    <w:basedOn w:val="a0"/>
    <w:rsid w:val="00431CC5"/>
    <w:pPr>
      <w:keepLines/>
      <w:tabs>
        <w:tab w:val="num" w:pos="1531"/>
      </w:tabs>
      <w:spacing w:after="240" w:line="240" w:lineRule="atLeast"/>
      <w:ind w:left="1531" w:hanging="454"/>
      <w:jc w:val="both"/>
    </w:pPr>
    <w:rPr>
      <w:rFonts w:ascii="Tahoma" w:hAnsi="Tahoma" w:cs="Tahoma"/>
      <w:sz w:val="20"/>
      <w:szCs w:val="24"/>
    </w:rPr>
  </w:style>
  <w:style w:type="paragraph" w:styleId="2b">
    <w:name w:val="List Number 2"/>
    <w:basedOn w:val="a0"/>
    <w:rsid w:val="00431CC5"/>
    <w:pPr>
      <w:keepLines/>
      <w:tabs>
        <w:tab w:val="num" w:pos="1985"/>
      </w:tabs>
      <w:spacing w:after="240" w:line="240" w:lineRule="atLeast"/>
      <w:ind w:left="1985" w:hanging="454"/>
      <w:jc w:val="both"/>
    </w:pPr>
    <w:rPr>
      <w:rFonts w:ascii="Tahoma" w:hAnsi="Tahoma" w:cs="Tahoma"/>
      <w:sz w:val="20"/>
      <w:szCs w:val="24"/>
    </w:rPr>
  </w:style>
  <w:style w:type="paragraph" w:styleId="38">
    <w:name w:val="List Number 3"/>
    <w:basedOn w:val="a0"/>
    <w:rsid w:val="00431CC5"/>
    <w:pPr>
      <w:keepLines/>
      <w:tabs>
        <w:tab w:val="num" w:pos="2438"/>
      </w:tabs>
      <w:spacing w:after="120" w:line="240" w:lineRule="atLeast"/>
      <w:ind w:left="2438" w:hanging="453"/>
    </w:pPr>
    <w:rPr>
      <w:rFonts w:ascii="Tahoma" w:hAnsi="Tahoma" w:cs="Tahoma"/>
      <w:sz w:val="20"/>
      <w:szCs w:val="24"/>
    </w:rPr>
  </w:style>
  <w:style w:type="paragraph" w:styleId="43">
    <w:name w:val="List Number 4"/>
    <w:basedOn w:val="a0"/>
    <w:rsid w:val="00431CC5"/>
    <w:pPr>
      <w:keepLines/>
      <w:tabs>
        <w:tab w:val="num" w:pos="2892"/>
      </w:tabs>
      <w:spacing w:after="120" w:line="240" w:lineRule="atLeast"/>
      <w:ind w:left="2892" w:hanging="454"/>
    </w:pPr>
    <w:rPr>
      <w:rFonts w:ascii="Tahoma" w:hAnsi="Tahoma" w:cs="Tahoma"/>
      <w:sz w:val="20"/>
      <w:szCs w:val="24"/>
    </w:rPr>
  </w:style>
  <w:style w:type="paragraph" w:styleId="53">
    <w:name w:val="List Number 5"/>
    <w:basedOn w:val="a0"/>
    <w:rsid w:val="00431CC5"/>
    <w:pPr>
      <w:keepLines/>
      <w:tabs>
        <w:tab w:val="num" w:pos="3345"/>
      </w:tabs>
      <w:spacing w:after="120" w:line="240" w:lineRule="atLeast"/>
      <w:ind w:left="3345" w:hanging="453"/>
    </w:pPr>
    <w:rPr>
      <w:rFonts w:ascii="Tahoma" w:hAnsi="Tahoma" w:cs="Tahoma"/>
      <w:sz w:val="20"/>
      <w:szCs w:val="24"/>
    </w:rPr>
  </w:style>
  <w:style w:type="paragraph" w:styleId="39">
    <w:name w:val="List Bullet 3"/>
    <w:basedOn w:val="a0"/>
    <w:rsid w:val="00431CC5"/>
    <w:pPr>
      <w:keepLines/>
      <w:tabs>
        <w:tab w:val="num" w:pos="2438"/>
      </w:tabs>
      <w:spacing w:after="240" w:line="240" w:lineRule="atLeast"/>
      <w:ind w:left="2438" w:hanging="453"/>
    </w:pPr>
    <w:rPr>
      <w:rFonts w:ascii="Tahoma" w:hAnsi="Tahoma" w:cs="Tahoma"/>
      <w:sz w:val="20"/>
      <w:szCs w:val="24"/>
    </w:rPr>
  </w:style>
  <w:style w:type="paragraph" w:styleId="44">
    <w:name w:val="List Bullet 4"/>
    <w:basedOn w:val="a0"/>
    <w:rsid w:val="00431CC5"/>
    <w:pPr>
      <w:keepLines/>
      <w:tabs>
        <w:tab w:val="num" w:pos="2892"/>
      </w:tabs>
      <w:spacing w:after="240" w:line="240" w:lineRule="atLeast"/>
      <w:ind w:left="2892" w:hanging="454"/>
    </w:pPr>
    <w:rPr>
      <w:rFonts w:ascii="Tahoma" w:hAnsi="Tahoma" w:cs="Tahoma"/>
      <w:sz w:val="20"/>
      <w:szCs w:val="24"/>
    </w:rPr>
  </w:style>
  <w:style w:type="paragraph" w:styleId="54">
    <w:name w:val="List Bullet 5"/>
    <w:basedOn w:val="a0"/>
    <w:rsid w:val="00431CC5"/>
    <w:pPr>
      <w:keepLines/>
      <w:tabs>
        <w:tab w:val="num" w:pos="3345"/>
      </w:tabs>
      <w:spacing w:after="240" w:line="240" w:lineRule="atLeast"/>
      <w:ind w:left="3345" w:hanging="453"/>
    </w:pPr>
    <w:rPr>
      <w:rFonts w:ascii="Tahoma" w:hAnsi="Tahoma" w:cs="Tahoma"/>
      <w:sz w:val="20"/>
      <w:szCs w:val="24"/>
    </w:rPr>
  </w:style>
  <w:style w:type="paragraph" w:customStyle="1" w:styleId="clear">
    <w:name w:val="clear"/>
    <w:basedOn w:val="a0"/>
    <w:rsid w:val="00431CC5"/>
    <w:pPr>
      <w:spacing w:after="119"/>
    </w:pPr>
    <w:rPr>
      <w:sz w:val="24"/>
      <w:szCs w:val="24"/>
    </w:rPr>
  </w:style>
  <w:style w:type="table" w:customStyle="1" w:styleId="3-61">
    <w:name w:val="Средняя сетка 3 - Акцент 61"/>
    <w:basedOn w:val="a2"/>
    <w:next w:val="3-6"/>
    <w:uiPriority w:val="69"/>
    <w:rsid w:val="00431CC5"/>
    <w:rPr>
      <w:rFonts w:ascii="Bookman Old Style" w:hAnsi="Bookman Old Style"/>
      <w:sz w:val="14"/>
      <w:szCs w:val="22"/>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1">
    <w:name w:val="Темный список - Акцент 31"/>
    <w:basedOn w:val="a2"/>
    <w:next w:val="-3"/>
    <w:uiPriority w:val="70"/>
    <w:rsid w:val="00431CC5"/>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character" w:customStyle="1" w:styleId="15">
    <w:name w:val="Текст сноски Знак Знак Знак1"/>
    <w:aliases w:val="Текст сноски Знак1 Знак Знак1,Текст сноски Знак Знак1 Знак Знак1"/>
    <w:basedOn w:val="a1"/>
    <w:uiPriority w:val="99"/>
    <w:rsid w:val="00431CC5"/>
    <w:rPr>
      <w:rFonts w:ascii="Bookman Old Style" w:hAnsi="Bookman Old Style"/>
      <w:sz w:val="16"/>
    </w:rPr>
  </w:style>
  <w:style w:type="paragraph" w:customStyle="1" w:styleId="211">
    <w:name w:val="Основной текст 21"/>
    <w:basedOn w:val="a0"/>
    <w:rsid w:val="00431CC5"/>
    <w:pPr>
      <w:overflowPunct w:val="0"/>
      <w:autoSpaceDE w:val="0"/>
      <w:autoSpaceDN w:val="0"/>
      <w:adjustRightInd w:val="0"/>
      <w:ind w:firstLine="720"/>
      <w:textAlignment w:val="baseline"/>
    </w:pPr>
    <w:rPr>
      <w:sz w:val="24"/>
      <w:szCs w:val="20"/>
    </w:rPr>
  </w:style>
  <w:style w:type="paragraph" w:customStyle="1" w:styleId="410">
    <w:name w:val="Оглавление 41"/>
    <w:basedOn w:val="a0"/>
    <w:next w:val="a0"/>
    <w:autoRedefine/>
    <w:uiPriority w:val="39"/>
    <w:unhideWhenUsed/>
    <w:rsid w:val="00431CC5"/>
    <w:pPr>
      <w:spacing w:after="100" w:line="276" w:lineRule="auto"/>
      <w:ind w:left="660"/>
    </w:pPr>
    <w:rPr>
      <w:rFonts w:ascii="Calibri" w:hAnsi="Calibri"/>
      <w:sz w:val="22"/>
      <w:szCs w:val="22"/>
    </w:rPr>
  </w:style>
  <w:style w:type="paragraph" w:customStyle="1" w:styleId="510">
    <w:name w:val="Оглавление 51"/>
    <w:basedOn w:val="a0"/>
    <w:next w:val="a0"/>
    <w:autoRedefine/>
    <w:uiPriority w:val="39"/>
    <w:unhideWhenUsed/>
    <w:rsid w:val="00431CC5"/>
    <w:pPr>
      <w:spacing w:after="100" w:line="276" w:lineRule="auto"/>
      <w:ind w:left="880"/>
    </w:pPr>
    <w:rPr>
      <w:rFonts w:ascii="Calibri" w:hAnsi="Calibri"/>
      <w:sz w:val="22"/>
      <w:szCs w:val="22"/>
    </w:rPr>
  </w:style>
  <w:style w:type="paragraph" w:customStyle="1" w:styleId="610">
    <w:name w:val="Оглавление 61"/>
    <w:basedOn w:val="a0"/>
    <w:next w:val="a0"/>
    <w:autoRedefine/>
    <w:uiPriority w:val="39"/>
    <w:unhideWhenUsed/>
    <w:rsid w:val="00431CC5"/>
    <w:pPr>
      <w:spacing w:after="100" w:line="276" w:lineRule="auto"/>
      <w:ind w:left="1100"/>
    </w:pPr>
    <w:rPr>
      <w:rFonts w:ascii="Calibri" w:hAnsi="Calibri"/>
      <w:sz w:val="22"/>
      <w:szCs w:val="22"/>
    </w:rPr>
  </w:style>
  <w:style w:type="paragraph" w:customStyle="1" w:styleId="710">
    <w:name w:val="Оглавление 71"/>
    <w:basedOn w:val="a0"/>
    <w:next w:val="a0"/>
    <w:autoRedefine/>
    <w:uiPriority w:val="39"/>
    <w:unhideWhenUsed/>
    <w:rsid w:val="00431CC5"/>
    <w:pPr>
      <w:spacing w:after="100" w:line="276" w:lineRule="auto"/>
      <w:ind w:left="1320"/>
    </w:pPr>
    <w:rPr>
      <w:rFonts w:ascii="Calibri" w:hAnsi="Calibri"/>
      <w:sz w:val="22"/>
      <w:szCs w:val="22"/>
    </w:rPr>
  </w:style>
  <w:style w:type="paragraph" w:customStyle="1" w:styleId="81">
    <w:name w:val="Оглавление 81"/>
    <w:basedOn w:val="a0"/>
    <w:next w:val="a0"/>
    <w:autoRedefine/>
    <w:uiPriority w:val="39"/>
    <w:unhideWhenUsed/>
    <w:rsid w:val="00431CC5"/>
    <w:pPr>
      <w:spacing w:after="100" w:line="276" w:lineRule="auto"/>
      <w:ind w:left="1540"/>
    </w:pPr>
    <w:rPr>
      <w:rFonts w:ascii="Calibri" w:hAnsi="Calibri"/>
      <w:sz w:val="22"/>
      <w:szCs w:val="22"/>
    </w:rPr>
  </w:style>
  <w:style w:type="paragraph" w:customStyle="1" w:styleId="91">
    <w:name w:val="Оглавление 91"/>
    <w:basedOn w:val="a0"/>
    <w:next w:val="a0"/>
    <w:autoRedefine/>
    <w:uiPriority w:val="39"/>
    <w:unhideWhenUsed/>
    <w:rsid w:val="00431CC5"/>
    <w:pPr>
      <w:spacing w:after="100" w:line="276" w:lineRule="auto"/>
      <w:ind w:left="1760"/>
    </w:pPr>
    <w:rPr>
      <w:rFonts w:ascii="Calibri" w:hAnsi="Calibri"/>
      <w:sz w:val="22"/>
      <w:szCs w:val="22"/>
    </w:rPr>
  </w:style>
  <w:style w:type="character" w:customStyle="1" w:styleId="mw-headline">
    <w:name w:val="mw-headline"/>
    <w:basedOn w:val="a1"/>
    <w:rsid w:val="00431CC5"/>
  </w:style>
  <w:style w:type="character" w:customStyle="1" w:styleId="editsection">
    <w:name w:val="editsection"/>
    <w:basedOn w:val="a1"/>
    <w:rsid w:val="00431CC5"/>
  </w:style>
  <w:style w:type="table" w:customStyle="1" w:styleId="16">
    <w:name w:val="Светлая заливка1"/>
    <w:basedOn w:val="a2"/>
    <w:next w:val="affd"/>
    <w:uiPriority w:val="60"/>
    <w:rsid w:val="00431CC5"/>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17">
    <w:name w:val="Подзаголовок1"/>
    <w:basedOn w:val="a0"/>
    <w:next w:val="a0"/>
    <w:uiPriority w:val="11"/>
    <w:qFormat/>
    <w:rsid w:val="00431CC5"/>
    <w:pPr>
      <w:numPr>
        <w:ilvl w:val="1"/>
      </w:numPr>
    </w:pPr>
    <w:rPr>
      <w:rFonts w:ascii="Cambria" w:hAnsi="Cambria"/>
      <w:i/>
      <w:iCs/>
      <w:color w:val="4F81BD"/>
      <w:spacing w:val="15"/>
      <w:sz w:val="24"/>
      <w:szCs w:val="24"/>
    </w:rPr>
  </w:style>
  <w:style w:type="paragraph" w:customStyle="1" w:styleId="Default">
    <w:name w:val="Default"/>
    <w:rsid w:val="00431CC5"/>
    <w:pPr>
      <w:autoSpaceDE w:val="0"/>
      <w:autoSpaceDN w:val="0"/>
      <w:adjustRightInd w:val="0"/>
    </w:pPr>
    <w:rPr>
      <w:color w:val="000000"/>
      <w:sz w:val="24"/>
      <w:szCs w:val="24"/>
    </w:rPr>
  </w:style>
  <w:style w:type="character" w:customStyle="1" w:styleId="apple-converted-space">
    <w:name w:val="apple-converted-space"/>
    <w:basedOn w:val="a1"/>
    <w:rsid w:val="00431CC5"/>
  </w:style>
  <w:style w:type="table" w:customStyle="1" w:styleId="3-62">
    <w:name w:val="Средняя сетка 3 - Акцент 62"/>
    <w:basedOn w:val="a2"/>
    <w:next w:val="3-6"/>
    <w:uiPriority w:val="69"/>
    <w:rsid w:val="00431CC5"/>
    <w:rPr>
      <w:rFonts w:ascii="Calibri" w:eastAsia="Calibri" w:hAnsi="Calibri"/>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2">
    <w:name w:val="Темный список - Акцент 32"/>
    <w:basedOn w:val="a2"/>
    <w:next w:val="-3"/>
    <w:uiPriority w:val="70"/>
    <w:rsid w:val="00431CC5"/>
    <w:rPr>
      <w:rFonts w:ascii="Calibri" w:eastAsia="Calibri" w:hAnsi="Calibri"/>
      <w:color w:val="FFFFFF"/>
      <w:sz w:val="22"/>
      <w:szCs w:val="22"/>
      <w:lang w:eastAsia="en-US"/>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2c">
    <w:name w:val="Светлая заливка2"/>
    <w:basedOn w:val="a2"/>
    <w:next w:val="affd"/>
    <w:uiPriority w:val="60"/>
    <w:rsid w:val="00431CC5"/>
    <w:rPr>
      <w:rFonts w:ascii="Calibri" w:eastAsia="Calibri" w:hAnsi="Calibri"/>
      <w:color w:val="000000"/>
      <w:sz w:val="22"/>
      <w:szCs w:val="22"/>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18">
    <w:name w:val="Подзаголовок Знак1"/>
    <w:basedOn w:val="a1"/>
    <w:uiPriority w:val="11"/>
    <w:rsid w:val="00431CC5"/>
    <w:rPr>
      <w:rFonts w:ascii="Cambria" w:eastAsia="Times New Roman" w:hAnsi="Cambria" w:cs="Times New Roman"/>
      <w:i/>
      <w:iCs/>
      <w:color w:val="4F81BD"/>
      <w:spacing w:val="15"/>
      <w:sz w:val="24"/>
      <w:szCs w:val="24"/>
    </w:rPr>
  </w:style>
  <w:style w:type="table" w:styleId="3-6">
    <w:name w:val="Medium Grid 3 Accent 6"/>
    <w:basedOn w:val="a2"/>
    <w:uiPriority w:val="69"/>
    <w:rsid w:val="00431CC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3">
    <w:name w:val="Dark List Accent 3"/>
    <w:basedOn w:val="a2"/>
    <w:uiPriority w:val="70"/>
    <w:rsid w:val="00431CC5"/>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affd">
    <w:name w:val="Light Shading"/>
    <w:basedOn w:val="a2"/>
    <w:uiPriority w:val="60"/>
    <w:rsid w:val="00431CC5"/>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f1">
    <w:name w:val="Обычный (веб) Знак"/>
    <w:link w:val="af0"/>
    <w:rsid w:val="001F45ED"/>
    <w:rPr>
      <w:color w:val="000000"/>
      <w:sz w:val="24"/>
      <w:szCs w:val="24"/>
    </w:rPr>
  </w:style>
  <w:style w:type="table" w:customStyle="1" w:styleId="3a">
    <w:name w:val="Сетка таблицы3"/>
    <w:basedOn w:val="a2"/>
    <w:next w:val="a9"/>
    <w:uiPriority w:val="59"/>
    <w:rsid w:val="001F09B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
    <w:basedOn w:val="a2"/>
    <w:next w:val="a9"/>
    <w:uiPriority w:val="59"/>
    <w:rsid w:val="0062656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3">
    <w:name w:val="Абзац списка Знак"/>
    <w:aliases w:val="Абзац списка основной Знак"/>
    <w:link w:val="aff2"/>
    <w:uiPriority w:val="34"/>
    <w:locked/>
    <w:rsid w:val="005132F7"/>
    <w:rPr>
      <w:sz w:val="26"/>
      <w:szCs w:val="26"/>
    </w:rPr>
  </w:style>
  <w:style w:type="paragraph" w:styleId="2d">
    <w:name w:val="Body Text 2"/>
    <w:basedOn w:val="a0"/>
    <w:link w:val="2e"/>
    <w:rsid w:val="00B12755"/>
    <w:pPr>
      <w:spacing w:after="120" w:line="480" w:lineRule="auto"/>
    </w:pPr>
  </w:style>
  <w:style w:type="character" w:customStyle="1" w:styleId="2e">
    <w:name w:val="Основной текст 2 Знак"/>
    <w:basedOn w:val="a1"/>
    <w:link w:val="2d"/>
    <w:rsid w:val="00B12755"/>
    <w:rPr>
      <w:sz w:val="26"/>
      <w:szCs w:val="26"/>
    </w:rPr>
  </w:style>
  <w:style w:type="paragraph" w:styleId="affe">
    <w:name w:val="Salutation"/>
    <w:basedOn w:val="a0"/>
    <w:link w:val="afff"/>
    <w:rsid w:val="00B12755"/>
    <w:rPr>
      <w:sz w:val="28"/>
      <w:szCs w:val="20"/>
    </w:rPr>
  </w:style>
  <w:style w:type="character" w:customStyle="1" w:styleId="afff">
    <w:name w:val="Приветствие Знак"/>
    <w:basedOn w:val="a1"/>
    <w:link w:val="affe"/>
    <w:rsid w:val="00B12755"/>
    <w:rPr>
      <w:sz w:val="28"/>
    </w:rPr>
  </w:style>
  <w:style w:type="paragraph" w:customStyle="1" w:styleId="19">
    <w:name w:val="Абзац списка1"/>
    <w:basedOn w:val="a0"/>
    <w:rsid w:val="002A52AD"/>
    <w:pPr>
      <w:ind w:left="720"/>
      <w:contextualSpacing/>
    </w:pPr>
  </w:style>
  <w:style w:type="paragraph" w:customStyle="1" w:styleId="1a">
    <w:name w:val="Абзац списка1"/>
    <w:basedOn w:val="a0"/>
    <w:rsid w:val="002A52A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4624">
      <w:bodyDiv w:val="1"/>
      <w:marLeft w:val="0"/>
      <w:marRight w:val="0"/>
      <w:marTop w:val="0"/>
      <w:marBottom w:val="0"/>
      <w:divBdr>
        <w:top w:val="none" w:sz="0" w:space="0" w:color="auto"/>
        <w:left w:val="none" w:sz="0" w:space="0" w:color="auto"/>
        <w:bottom w:val="none" w:sz="0" w:space="0" w:color="auto"/>
        <w:right w:val="none" w:sz="0" w:space="0" w:color="auto"/>
      </w:divBdr>
      <w:divsChild>
        <w:div w:id="1736315154">
          <w:marLeft w:val="0"/>
          <w:marRight w:val="0"/>
          <w:marTop w:val="0"/>
          <w:marBottom w:val="0"/>
          <w:divBdr>
            <w:top w:val="none" w:sz="0" w:space="0" w:color="auto"/>
            <w:left w:val="none" w:sz="0" w:space="0" w:color="auto"/>
            <w:bottom w:val="none" w:sz="0" w:space="0" w:color="auto"/>
            <w:right w:val="none" w:sz="0" w:space="0" w:color="auto"/>
          </w:divBdr>
          <w:divsChild>
            <w:div w:id="1928074985">
              <w:marLeft w:val="0"/>
              <w:marRight w:val="0"/>
              <w:marTop w:val="0"/>
              <w:marBottom w:val="0"/>
              <w:divBdr>
                <w:top w:val="none" w:sz="0" w:space="0" w:color="auto"/>
                <w:left w:val="none" w:sz="0" w:space="0" w:color="auto"/>
                <w:bottom w:val="none" w:sz="0" w:space="0" w:color="auto"/>
                <w:right w:val="none" w:sz="0" w:space="0" w:color="auto"/>
              </w:divBdr>
              <w:divsChild>
                <w:div w:id="1179470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126">
      <w:bodyDiv w:val="1"/>
      <w:marLeft w:val="0"/>
      <w:marRight w:val="0"/>
      <w:marTop w:val="0"/>
      <w:marBottom w:val="0"/>
      <w:divBdr>
        <w:top w:val="none" w:sz="0" w:space="0" w:color="auto"/>
        <w:left w:val="none" w:sz="0" w:space="0" w:color="auto"/>
        <w:bottom w:val="none" w:sz="0" w:space="0" w:color="auto"/>
        <w:right w:val="none" w:sz="0" w:space="0" w:color="auto"/>
      </w:divBdr>
    </w:div>
    <w:div w:id="2128503">
      <w:bodyDiv w:val="1"/>
      <w:marLeft w:val="0"/>
      <w:marRight w:val="0"/>
      <w:marTop w:val="0"/>
      <w:marBottom w:val="0"/>
      <w:divBdr>
        <w:top w:val="none" w:sz="0" w:space="0" w:color="auto"/>
        <w:left w:val="none" w:sz="0" w:space="0" w:color="auto"/>
        <w:bottom w:val="none" w:sz="0" w:space="0" w:color="auto"/>
        <w:right w:val="none" w:sz="0" w:space="0" w:color="auto"/>
      </w:divBdr>
    </w:div>
    <w:div w:id="2824950">
      <w:bodyDiv w:val="1"/>
      <w:marLeft w:val="0"/>
      <w:marRight w:val="0"/>
      <w:marTop w:val="0"/>
      <w:marBottom w:val="0"/>
      <w:divBdr>
        <w:top w:val="none" w:sz="0" w:space="0" w:color="auto"/>
        <w:left w:val="none" w:sz="0" w:space="0" w:color="auto"/>
        <w:bottom w:val="none" w:sz="0" w:space="0" w:color="auto"/>
        <w:right w:val="none" w:sz="0" w:space="0" w:color="auto"/>
      </w:divBdr>
    </w:div>
    <w:div w:id="6714916">
      <w:bodyDiv w:val="1"/>
      <w:marLeft w:val="0"/>
      <w:marRight w:val="0"/>
      <w:marTop w:val="0"/>
      <w:marBottom w:val="0"/>
      <w:divBdr>
        <w:top w:val="none" w:sz="0" w:space="0" w:color="auto"/>
        <w:left w:val="none" w:sz="0" w:space="0" w:color="auto"/>
        <w:bottom w:val="none" w:sz="0" w:space="0" w:color="auto"/>
        <w:right w:val="none" w:sz="0" w:space="0" w:color="auto"/>
      </w:divBdr>
    </w:div>
    <w:div w:id="7297907">
      <w:bodyDiv w:val="1"/>
      <w:marLeft w:val="0"/>
      <w:marRight w:val="0"/>
      <w:marTop w:val="0"/>
      <w:marBottom w:val="0"/>
      <w:divBdr>
        <w:top w:val="none" w:sz="0" w:space="0" w:color="auto"/>
        <w:left w:val="none" w:sz="0" w:space="0" w:color="auto"/>
        <w:bottom w:val="none" w:sz="0" w:space="0" w:color="auto"/>
        <w:right w:val="none" w:sz="0" w:space="0" w:color="auto"/>
      </w:divBdr>
    </w:div>
    <w:div w:id="10572217">
      <w:bodyDiv w:val="1"/>
      <w:marLeft w:val="0"/>
      <w:marRight w:val="0"/>
      <w:marTop w:val="0"/>
      <w:marBottom w:val="0"/>
      <w:divBdr>
        <w:top w:val="none" w:sz="0" w:space="0" w:color="auto"/>
        <w:left w:val="none" w:sz="0" w:space="0" w:color="auto"/>
        <w:bottom w:val="none" w:sz="0" w:space="0" w:color="auto"/>
        <w:right w:val="none" w:sz="0" w:space="0" w:color="auto"/>
      </w:divBdr>
    </w:div>
    <w:div w:id="10883986">
      <w:bodyDiv w:val="1"/>
      <w:marLeft w:val="0"/>
      <w:marRight w:val="0"/>
      <w:marTop w:val="0"/>
      <w:marBottom w:val="0"/>
      <w:divBdr>
        <w:top w:val="none" w:sz="0" w:space="0" w:color="auto"/>
        <w:left w:val="none" w:sz="0" w:space="0" w:color="auto"/>
        <w:bottom w:val="none" w:sz="0" w:space="0" w:color="auto"/>
        <w:right w:val="none" w:sz="0" w:space="0" w:color="auto"/>
      </w:divBdr>
    </w:div>
    <w:div w:id="12077393">
      <w:bodyDiv w:val="1"/>
      <w:marLeft w:val="0"/>
      <w:marRight w:val="0"/>
      <w:marTop w:val="0"/>
      <w:marBottom w:val="0"/>
      <w:divBdr>
        <w:top w:val="none" w:sz="0" w:space="0" w:color="auto"/>
        <w:left w:val="none" w:sz="0" w:space="0" w:color="auto"/>
        <w:bottom w:val="none" w:sz="0" w:space="0" w:color="auto"/>
        <w:right w:val="none" w:sz="0" w:space="0" w:color="auto"/>
      </w:divBdr>
    </w:div>
    <w:div w:id="12272306">
      <w:bodyDiv w:val="1"/>
      <w:marLeft w:val="0"/>
      <w:marRight w:val="0"/>
      <w:marTop w:val="0"/>
      <w:marBottom w:val="0"/>
      <w:divBdr>
        <w:top w:val="none" w:sz="0" w:space="0" w:color="auto"/>
        <w:left w:val="none" w:sz="0" w:space="0" w:color="auto"/>
        <w:bottom w:val="none" w:sz="0" w:space="0" w:color="auto"/>
        <w:right w:val="none" w:sz="0" w:space="0" w:color="auto"/>
      </w:divBdr>
    </w:div>
    <w:div w:id="12387749">
      <w:bodyDiv w:val="1"/>
      <w:marLeft w:val="0"/>
      <w:marRight w:val="0"/>
      <w:marTop w:val="0"/>
      <w:marBottom w:val="0"/>
      <w:divBdr>
        <w:top w:val="none" w:sz="0" w:space="0" w:color="auto"/>
        <w:left w:val="none" w:sz="0" w:space="0" w:color="auto"/>
        <w:bottom w:val="none" w:sz="0" w:space="0" w:color="auto"/>
        <w:right w:val="none" w:sz="0" w:space="0" w:color="auto"/>
      </w:divBdr>
    </w:div>
    <w:div w:id="12462252">
      <w:bodyDiv w:val="1"/>
      <w:marLeft w:val="0"/>
      <w:marRight w:val="0"/>
      <w:marTop w:val="0"/>
      <w:marBottom w:val="0"/>
      <w:divBdr>
        <w:top w:val="none" w:sz="0" w:space="0" w:color="auto"/>
        <w:left w:val="none" w:sz="0" w:space="0" w:color="auto"/>
        <w:bottom w:val="none" w:sz="0" w:space="0" w:color="auto"/>
        <w:right w:val="none" w:sz="0" w:space="0" w:color="auto"/>
      </w:divBdr>
    </w:div>
    <w:div w:id="15161201">
      <w:bodyDiv w:val="1"/>
      <w:marLeft w:val="0"/>
      <w:marRight w:val="0"/>
      <w:marTop w:val="0"/>
      <w:marBottom w:val="0"/>
      <w:divBdr>
        <w:top w:val="none" w:sz="0" w:space="0" w:color="auto"/>
        <w:left w:val="none" w:sz="0" w:space="0" w:color="auto"/>
        <w:bottom w:val="none" w:sz="0" w:space="0" w:color="auto"/>
        <w:right w:val="none" w:sz="0" w:space="0" w:color="auto"/>
      </w:divBdr>
    </w:div>
    <w:div w:id="15691310">
      <w:bodyDiv w:val="1"/>
      <w:marLeft w:val="0"/>
      <w:marRight w:val="0"/>
      <w:marTop w:val="0"/>
      <w:marBottom w:val="0"/>
      <w:divBdr>
        <w:top w:val="none" w:sz="0" w:space="0" w:color="auto"/>
        <w:left w:val="none" w:sz="0" w:space="0" w:color="auto"/>
        <w:bottom w:val="none" w:sz="0" w:space="0" w:color="auto"/>
        <w:right w:val="none" w:sz="0" w:space="0" w:color="auto"/>
      </w:divBdr>
    </w:div>
    <w:div w:id="16736485">
      <w:bodyDiv w:val="1"/>
      <w:marLeft w:val="0"/>
      <w:marRight w:val="0"/>
      <w:marTop w:val="0"/>
      <w:marBottom w:val="0"/>
      <w:divBdr>
        <w:top w:val="none" w:sz="0" w:space="0" w:color="auto"/>
        <w:left w:val="none" w:sz="0" w:space="0" w:color="auto"/>
        <w:bottom w:val="none" w:sz="0" w:space="0" w:color="auto"/>
        <w:right w:val="none" w:sz="0" w:space="0" w:color="auto"/>
      </w:divBdr>
    </w:div>
    <w:div w:id="17853564">
      <w:bodyDiv w:val="1"/>
      <w:marLeft w:val="0"/>
      <w:marRight w:val="0"/>
      <w:marTop w:val="0"/>
      <w:marBottom w:val="0"/>
      <w:divBdr>
        <w:top w:val="none" w:sz="0" w:space="0" w:color="auto"/>
        <w:left w:val="none" w:sz="0" w:space="0" w:color="auto"/>
        <w:bottom w:val="none" w:sz="0" w:space="0" w:color="auto"/>
        <w:right w:val="none" w:sz="0" w:space="0" w:color="auto"/>
      </w:divBdr>
    </w:div>
    <w:div w:id="19475687">
      <w:bodyDiv w:val="1"/>
      <w:marLeft w:val="0"/>
      <w:marRight w:val="0"/>
      <w:marTop w:val="0"/>
      <w:marBottom w:val="0"/>
      <w:divBdr>
        <w:top w:val="none" w:sz="0" w:space="0" w:color="auto"/>
        <w:left w:val="none" w:sz="0" w:space="0" w:color="auto"/>
        <w:bottom w:val="none" w:sz="0" w:space="0" w:color="auto"/>
        <w:right w:val="none" w:sz="0" w:space="0" w:color="auto"/>
      </w:divBdr>
    </w:div>
    <w:div w:id="21247723">
      <w:bodyDiv w:val="1"/>
      <w:marLeft w:val="0"/>
      <w:marRight w:val="0"/>
      <w:marTop w:val="0"/>
      <w:marBottom w:val="0"/>
      <w:divBdr>
        <w:top w:val="none" w:sz="0" w:space="0" w:color="auto"/>
        <w:left w:val="none" w:sz="0" w:space="0" w:color="auto"/>
        <w:bottom w:val="none" w:sz="0" w:space="0" w:color="auto"/>
        <w:right w:val="none" w:sz="0" w:space="0" w:color="auto"/>
      </w:divBdr>
    </w:div>
    <w:div w:id="25063909">
      <w:bodyDiv w:val="1"/>
      <w:marLeft w:val="0"/>
      <w:marRight w:val="0"/>
      <w:marTop w:val="0"/>
      <w:marBottom w:val="0"/>
      <w:divBdr>
        <w:top w:val="none" w:sz="0" w:space="0" w:color="auto"/>
        <w:left w:val="none" w:sz="0" w:space="0" w:color="auto"/>
        <w:bottom w:val="none" w:sz="0" w:space="0" w:color="auto"/>
        <w:right w:val="none" w:sz="0" w:space="0" w:color="auto"/>
      </w:divBdr>
    </w:div>
    <w:div w:id="25448900">
      <w:bodyDiv w:val="1"/>
      <w:marLeft w:val="0"/>
      <w:marRight w:val="0"/>
      <w:marTop w:val="0"/>
      <w:marBottom w:val="0"/>
      <w:divBdr>
        <w:top w:val="none" w:sz="0" w:space="0" w:color="auto"/>
        <w:left w:val="none" w:sz="0" w:space="0" w:color="auto"/>
        <w:bottom w:val="none" w:sz="0" w:space="0" w:color="auto"/>
        <w:right w:val="none" w:sz="0" w:space="0" w:color="auto"/>
      </w:divBdr>
    </w:div>
    <w:div w:id="26028126">
      <w:bodyDiv w:val="1"/>
      <w:marLeft w:val="0"/>
      <w:marRight w:val="0"/>
      <w:marTop w:val="0"/>
      <w:marBottom w:val="0"/>
      <w:divBdr>
        <w:top w:val="none" w:sz="0" w:space="0" w:color="auto"/>
        <w:left w:val="none" w:sz="0" w:space="0" w:color="auto"/>
        <w:bottom w:val="none" w:sz="0" w:space="0" w:color="auto"/>
        <w:right w:val="none" w:sz="0" w:space="0" w:color="auto"/>
      </w:divBdr>
    </w:div>
    <w:div w:id="26763942">
      <w:bodyDiv w:val="1"/>
      <w:marLeft w:val="0"/>
      <w:marRight w:val="0"/>
      <w:marTop w:val="0"/>
      <w:marBottom w:val="0"/>
      <w:divBdr>
        <w:top w:val="none" w:sz="0" w:space="0" w:color="auto"/>
        <w:left w:val="none" w:sz="0" w:space="0" w:color="auto"/>
        <w:bottom w:val="none" w:sz="0" w:space="0" w:color="auto"/>
        <w:right w:val="none" w:sz="0" w:space="0" w:color="auto"/>
      </w:divBdr>
    </w:div>
    <w:div w:id="28144327">
      <w:bodyDiv w:val="1"/>
      <w:marLeft w:val="0"/>
      <w:marRight w:val="0"/>
      <w:marTop w:val="0"/>
      <w:marBottom w:val="0"/>
      <w:divBdr>
        <w:top w:val="none" w:sz="0" w:space="0" w:color="auto"/>
        <w:left w:val="none" w:sz="0" w:space="0" w:color="auto"/>
        <w:bottom w:val="none" w:sz="0" w:space="0" w:color="auto"/>
        <w:right w:val="none" w:sz="0" w:space="0" w:color="auto"/>
      </w:divBdr>
    </w:div>
    <w:div w:id="30304610">
      <w:bodyDiv w:val="1"/>
      <w:marLeft w:val="0"/>
      <w:marRight w:val="0"/>
      <w:marTop w:val="0"/>
      <w:marBottom w:val="0"/>
      <w:divBdr>
        <w:top w:val="none" w:sz="0" w:space="0" w:color="auto"/>
        <w:left w:val="none" w:sz="0" w:space="0" w:color="auto"/>
        <w:bottom w:val="none" w:sz="0" w:space="0" w:color="auto"/>
        <w:right w:val="none" w:sz="0" w:space="0" w:color="auto"/>
      </w:divBdr>
    </w:div>
    <w:div w:id="32116013">
      <w:bodyDiv w:val="1"/>
      <w:marLeft w:val="0"/>
      <w:marRight w:val="0"/>
      <w:marTop w:val="0"/>
      <w:marBottom w:val="0"/>
      <w:divBdr>
        <w:top w:val="none" w:sz="0" w:space="0" w:color="auto"/>
        <w:left w:val="none" w:sz="0" w:space="0" w:color="auto"/>
        <w:bottom w:val="none" w:sz="0" w:space="0" w:color="auto"/>
        <w:right w:val="none" w:sz="0" w:space="0" w:color="auto"/>
      </w:divBdr>
    </w:div>
    <w:div w:id="32966102">
      <w:bodyDiv w:val="1"/>
      <w:marLeft w:val="0"/>
      <w:marRight w:val="0"/>
      <w:marTop w:val="0"/>
      <w:marBottom w:val="0"/>
      <w:divBdr>
        <w:top w:val="none" w:sz="0" w:space="0" w:color="auto"/>
        <w:left w:val="none" w:sz="0" w:space="0" w:color="auto"/>
        <w:bottom w:val="none" w:sz="0" w:space="0" w:color="auto"/>
        <w:right w:val="none" w:sz="0" w:space="0" w:color="auto"/>
      </w:divBdr>
      <w:divsChild>
        <w:div w:id="817040501">
          <w:marLeft w:val="0"/>
          <w:marRight w:val="0"/>
          <w:marTop w:val="0"/>
          <w:marBottom w:val="0"/>
          <w:divBdr>
            <w:top w:val="none" w:sz="0" w:space="0" w:color="auto"/>
            <w:left w:val="none" w:sz="0" w:space="0" w:color="auto"/>
            <w:bottom w:val="none" w:sz="0" w:space="0" w:color="auto"/>
            <w:right w:val="none" w:sz="0" w:space="0" w:color="auto"/>
          </w:divBdr>
          <w:divsChild>
            <w:div w:id="104034907">
              <w:marLeft w:val="0"/>
              <w:marRight w:val="0"/>
              <w:marTop w:val="0"/>
              <w:marBottom w:val="0"/>
              <w:divBdr>
                <w:top w:val="none" w:sz="0" w:space="0" w:color="auto"/>
                <w:left w:val="none" w:sz="0" w:space="0" w:color="auto"/>
                <w:bottom w:val="none" w:sz="0" w:space="0" w:color="auto"/>
                <w:right w:val="none" w:sz="0" w:space="0" w:color="auto"/>
              </w:divBdr>
              <w:divsChild>
                <w:div w:id="681712408">
                  <w:marLeft w:val="4245"/>
                  <w:marRight w:val="0"/>
                  <w:marTop w:val="0"/>
                  <w:marBottom w:val="0"/>
                  <w:divBdr>
                    <w:top w:val="none" w:sz="0" w:space="0" w:color="auto"/>
                    <w:left w:val="none" w:sz="0" w:space="0" w:color="auto"/>
                    <w:bottom w:val="none" w:sz="0" w:space="0" w:color="auto"/>
                    <w:right w:val="none" w:sz="0" w:space="0" w:color="auto"/>
                  </w:divBdr>
                  <w:divsChild>
                    <w:div w:id="1983581312">
                      <w:marLeft w:val="4200"/>
                      <w:marRight w:val="0"/>
                      <w:marTop w:val="2175"/>
                      <w:marBottom w:val="0"/>
                      <w:divBdr>
                        <w:top w:val="none" w:sz="0" w:space="0" w:color="auto"/>
                        <w:left w:val="none" w:sz="0" w:space="0" w:color="auto"/>
                        <w:bottom w:val="none" w:sz="0" w:space="0" w:color="auto"/>
                        <w:right w:val="none" w:sz="0" w:space="0" w:color="auto"/>
                      </w:divBdr>
                      <w:divsChild>
                        <w:div w:id="394008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624804">
      <w:bodyDiv w:val="1"/>
      <w:marLeft w:val="0"/>
      <w:marRight w:val="0"/>
      <w:marTop w:val="0"/>
      <w:marBottom w:val="0"/>
      <w:divBdr>
        <w:top w:val="none" w:sz="0" w:space="0" w:color="auto"/>
        <w:left w:val="none" w:sz="0" w:space="0" w:color="auto"/>
        <w:bottom w:val="none" w:sz="0" w:space="0" w:color="auto"/>
        <w:right w:val="none" w:sz="0" w:space="0" w:color="auto"/>
      </w:divBdr>
    </w:div>
    <w:div w:id="37584005">
      <w:bodyDiv w:val="1"/>
      <w:marLeft w:val="0"/>
      <w:marRight w:val="0"/>
      <w:marTop w:val="0"/>
      <w:marBottom w:val="0"/>
      <w:divBdr>
        <w:top w:val="none" w:sz="0" w:space="0" w:color="auto"/>
        <w:left w:val="none" w:sz="0" w:space="0" w:color="auto"/>
        <w:bottom w:val="none" w:sz="0" w:space="0" w:color="auto"/>
        <w:right w:val="none" w:sz="0" w:space="0" w:color="auto"/>
      </w:divBdr>
    </w:div>
    <w:div w:id="39522615">
      <w:bodyDiv w:val="1"/>
      <w:marLeft w:val="0"/>
      <w:marRight w:val="0"/>
      <w:marTop w:val="0"/>
      <w:marBottom w:val="0"/>
      <w:divBdr>
        <w:top w:val="none" w:sz="0" w:space="0" w:color="auto"/>
        <w:left w:val="none" w:sz="0" w:space="0" w:color="auto"/>
        <w:bottom w:val="none" w:sz="0" w:space="0" w:color="auto"/>
        <w:right w:val="none" w:sz="0" w:space="0" w:color="auto"/>
      </w:divBdr>
    </w:div>
    <w:div w:id="40709693">
      <w:bodyDiv w:val="1"/>
      <w:marLeft w:val="0"/>
      <w:marRight w:val="0"/>
      <w:marTop w:val="0"/>
      <w:marBottom w:val="0"/>
      <w:divBdr>
        <w:top w:val="none" w:sz="0" w:space="0" w:color="auto"/>
        <w:left w:val="none" w:sz="0" w:space="0" w:color="auto"/>
        <w:bottom w:val="none" w:sz="0" w:space="0" w:color="auto"/>
        <w:right w:val="none" w:sz="0" w:space="0" w:color="auto"/>
      </w:divBdr>
    </w:div>
    <w:div w:id="41101023">
      <w:bodyDiv w:val="1"/>
      <w:marLeft w:val="0"/>
      <w:marRight w:val="0"/>
      <w:marTop w:val="0"/>
      <w:marBottom w:val="0"/>
      <w:divBdr>
        <w:top w:val="none" w:sz="0" w:space="0" w:color="auto"/>
        <w:left w:val="none" w:sz="0" w:space="0" w:color="auto"/>
        <w:bottom w:val="none" w:sz="0" w:space="0" w:color="auto"/>
        <w:right w:val="none" w:sz="0" w:space="0" w:color="auto"/>
      </w:divBdr>
    </w:div>
    <w:div w:id="42219050">
      <w:bodyDiv w:val="1"/>
      <w:marLeft w:val="0"/>
      <w:marRight w:val="0"/>
      <w:marTop w:val="0"/>
      <w:marBottom w:val="0"/>
      <w:divBdr>
        <w:top w:val="none" w:sz="0" w:space="0" w:color="auto"/>
        <w:left w:val="none" w:sz="0" w:space="0" w:color="auto"/>
        <w:bottom w:val="none" w:sz="0" w:space="0" w:color="auto"/>
        <w:right w:val="none" w:sz="0" w:space="0" w:color="auto"/>
      </w:divBdr>
    </w:div>
    <w:div w:id="43455952">
      <w:bodyDiv w:val="1"/>
      <w:marLeft w:val="0"/>
      <w:marRight w:val="0"/>
      <w:marTop w:val="0"/>
      <w:marBottom w:val="0"/>
      <w:divBdr>
        <w:top w:val="none" w:sz="0" w:space="0" w:color="auto"/>
        <w:left w:val="none" w:sz="0" w:space="0" w:color="auto"/>
        <w:bottom w:val="none" w:sz="0" w:space="0" w:color="auto"/>
        <w:right w:val="none" w:sz="0" w:space="0" w:color="auto"/>
      </w:divBdr>
    </w:div>
    <w:div w:id="45221255">
      <w:bodyDiv w:val="1"/>
      <w:marLeft w:val="0"/>
      <w:marRight w:val="0"/>
      <w:marTop w:val="0"/>
      <w:marBottom w:val="0"/>
      <w:divBdr>
        <w:top w:val="none" w:sz="0" w:space="0" w:color="auto"/>
        <w:left w:val="none" w:sz="0" w:space="0" w:color="auto"/>
        <w:bottom w:val="none" w:sz="0" w:space="0" w:color="auto"/>
        <w:right w:val="none" w:sz="0" w:space="0" w:color="auto"/>
      </w:divBdr>
    </w:div>
    <w:div w:id="46415461">
      <w:bodyDiv w:val="1"/>
      <w:marLeft w:val="0"/>
      <w:marRight w:val="0"/>
      <w:marTop w:val="0"/>
      <w:marBottom w:val="0"/>
      <w:divBdr>
        <w:top w:val="none" w:sz="0" w:space="0" w:color="auto"/>
        <w:left w:val="none" w:sz="0" w:space="0" w:color="auto"/>
        <w:bottom w:val="none" w:sz="0" w:space="0" w:color="auto"/>
        <w:right w:val="none" w:sz="0" w:space="0" w:color="auto"/>
      </w:divBdr>
    </w:div>
    <w:div w:id="47152850">
      <w:bodyDiv w:val="1"/>
      <w:marLeft w:val="0"/>
      <w:marRight w:val="0"/>
      <w:marTop w:val="0"/>
      <w:marBottom w:val="0"/>
      <w:divBdr>
        <w:top w:val="none" w:sz="0" w:space="0" w:color="auto"/>
        <w:left w:val="none" w:sz="0" w:space="0" w:color="auto"/>
        <w:bottom w:val="none" w:sz="0" w:space="0" w:color="auto"/>
        <w:right w:val="none" w:sz="0" w:space="0" w:color="auto"/>
      </w:divBdr>
    </w:div>
    <w:div w:id="50618150">
      <w:bodyDiv w:val="1"/>
      <w:marLeft w:val="0"/>
      <w:marRight w:val="0"/>
      <w:marTop w:val="0"/>
      <w:marBottom w:val="0"/>
      <w:divBdr>
        <w:top w:val="none" w:sz="0" w:space="0" w:color="auto"/>
        <w:left w:val="none" w:sz="0" w:space="0" w:color="auto"/>
        <w:bottom w:val="none" w:sz="0" w:space="0" w:color="auto"/>
        <w:right w:val="none" w:sz="0" w:space="0" w:color="auto"/>
      </w:divBdr>
    </w:div>
    <w:div w:id="52776941">
      <w:bodyDiv w:val="1"/>
      <w:marLeft w:val="0"/>
      <w:marRight w:val="0"/>
      <w:marTop w:val="0"/>
      <w:marBottom w:val="0"/>
      <w:divBdr>
        <w:top w:val="none" w:sz="0" w:space="0" w:color="auto"/>
        <w:left w:val="none" w:sz="0" w:space="0" w:color="auto"/>
        <w:bottom w:val="none" w:sz="0" w:space="0" w:color="auto"/>
        <w:right w:val="none" w:sz="0" w:space="0" w:color="auto"/>
      </w:divBdr>
    </w:div>
    <w:div w:id="57023522">
      <w:bodyDiv w:val="1"/>
      <w:marLeft w:val="0"/>
      <w:marRight w:val="0"/>
      <w:marTop w:val="0"/>
      <w:marBottom w:val="0"/>
      <w:divBdr>
        <w:top w:val="none" w:sz="0" w:space="0" w:color="auto"/>
        <w:left w:val="none" w:sz="0" w:space="0" w:color="auto"/>
        <w:bottom w:val="none" w:sz="0" w:space="0" w:color="auto"/>
        <w:right w:val="none" w:sz="0" w:space="0" w:color="auto"/>
      </w:divBdr>
    </w:div>
    <w:div w:id="57244082">
      <w:bodyDiv w:val="1"/>
      <w:marLeft w:val="0"/>
      <w:marRight w:val="0"/>
      <w:marTop w:val="0"/>
      <w:marBottom w:val="0"/>
      <w:divBdr>
        <w:top w:val="none" w:sz="0" w:space="0" w:color="auto"/>
        <w:left w:val="none" w:sz="0" w:space="0" w:color="auto"/>
        <w:bottom w:val="none" w:sz="0" w:space="0" w:color="auto"/>
        <w:right w:val="none" w:sz="0" w:space="0" w:color="auto"/>
      </w:divBdr>
    </w:div>
    <w:div w:id="59719026">
      <w:bodyDiv w:val="1"/>
      <w:marLeft w:val="0"/>
      <w:marRight w:val="0"/>
      <w:marTop w:val="0"/>
      <w:marBottom w:val="0"/>
      <w:divBdr>
        <w:top w:val="none" w:sz="0" w:space="0" w:color="auto"/>
        <w:left w:val="none" w:sz="0" w:space="0" w:color="auto"/>
        <w:bottom w:val="none" w:sz="0" w:space="0" w:color="auto"/>
        <w:right w:val="none" w:sz="0" w:space="0" w:color="auto"/>
      </w:divBdr>
    </w:div>
    <w:div w:id="60492521">
      <w:bodyDiv w:val="1"/>
      <w:marLeft w:val="0"/>
      <w:marRight w:val="0"/>
      <w:marTop w:val="0"/>
      <w:marBottom w:val="0"/>
      <w:divBdr>
        <w:top w:val="none" w:sz="0" w:space="0" w:color="auto"/>
        <w:left w:val="none" w:sz="0" w:space="0" w:color="auto"/>
        <w:bottom w:val="none" w:sz="0" w:space="0" w:color="auto"/>
        <w:right w:val="none" w:sz="0" w:space="0" w:color="auto"/>
      </w:divBdr>
    </w:div>
    <w:div w:id="64256610">
      <w:bodyDiv w:val="1"/>
      <w:marLeft w:val="0"/>
      <w:marRight w:val="0"/>
      <w:marTop w:val="0"/>
      <w:marBottom w:val="0"/>
      <w:divBdr>
        <w:top w:val="none" w:sz="0" w:space="0" w:color="auto"/>
        <w:left w:val="none" w:sz="0" w:space="0" w:color="auto"/>
        <w:bottom w:val="none" w:sz="0" w:space="0" w:color="auto"/>
        <w:right w:val="none" w:sz="0" w:space="0" w:color="auto"/>
      </w:divBdr>
    </w:div>
    <w:div w:id="64377819">
      <w:bodyDiv w:val="1"/>
      <w:marLeft w:val="0"/>
      <w:marRight w:val="0"/>
      <w:marTop w:val="0"/>
      <w:marBottom w:val="0"/>
      <w:divBdr>
        <w:top w:val="none" w:sz="0" w:space="0" w:color="auto"/>
        <w:left w:val="none" w:sz="0" w:space="0" w:color="auto"/>
        <w:bottom w:val="none" w:sz="0" w:space="0" w:color="auto"/>
        <w:right w:val="none" w:sz="0" w:space="0" w:color="auto"/>
      </w:divBdr>
    </w:div>
    <w:div w:id="65617663">
      <w:bodyDiv w:val="1"/>
      <w:marLeft w:val="0"/>
      <w:marRight w:val="0"/>
      <w:marTop w:val="0"/>
      <w:marBottom w:val="0"/>
      <w:divBdr>
        <w:top w:val="none" w:sz="0" w:space="0" w:color="auto"/>
        <w:left w:val="none" w:sz="0" w:space="0" w:color="auto"/>
        <w:bottom w:val="none" w:sz="0" w:space="0" w:color="auto"/>
        <w:right w:val="none" w:sz="0" w:space="0" w:color="auto"/>
      </w:divBdr>
    </w:div>
    <w:div w:id="69353600">
      <w:bodyDiv w:val="1"/>
      <w:marLeft w:val="0"/>
      <w:marRight w:val="0"/>
      <w:marTop w:val="0"/>
      <w:marBottom w:val="0"/>
      <w:divBdr>
        <w:top w:val="none" w:sz="0" w:space="0" w:color="auto"/>
        <w:left w:val="none" w:sz="0" w:space="0" w:color="auto"/>
        <w:bottom w:val="none" w:sz="0" w:space="0" w:color="auto"/>
        <w:right w:val="none" w:sz="0" w:space="0" w:color="auto"/>
      </w:divBdr>
    </w:div>
    <w:div w:id="69543244">
      <w:bodyDiv w:val="1"/>
      <w:marLeft w:val="0"/>
      <w:marRight w:val="0"/>
      <w:marTop w:val="0"/>
      <w:marBottom w:val="0"/>
      <w:divBdr>
        <w:top w:val="none" w:sz="0" w:space="0" w:color="auto"/>
        <w:left w:val="none" w:sz="0" w:space="0" w:color="auto"/>
        <w:bottom w:val="none" w:sz="0" w:space="0" w:color="auto"/>
        <w:right w:val="none" w:sz="0" w:space="0" w:color="auto"/>
      </w:divBdr>
    </w:div>
    <w:div w:id="69622402">
      <w:bodyDiv w:val="1"/>
      <w:marLeft w:val="0"/>
      <w:marRight w:val="0"/>
      <w:marTop w:val="0"/>
      <w:marBottom w:val="0"/>
      <w:divBdr>
        <w:top w:val="none" w:sz="0" w:space="0" w:color="auto"/>
        <w:left w:val="none" w:sz="0" w:space="0" w:color="auto"/>
        <w:bottom w:val="none" w:sz="0" w:space="0" w:color="auto"/>
        <w:right w:val="none" w:sz="0" w:space="0" w:color="auto"/>
      </w:divBdr>
    </w:div>
    <w:div w:id="71320594">
      <w:bodyDiv w:val="1"/>
      <w:marLeft w:val="0"/>
      <w:marRight w:val="0"/>
      <w:marTop w:val="0"/>
      <w:marBottom w:val="0"/>
      <w:divBdr>
        <w:top w:val="none" w:sz="0" w:space="0" w:color="auto"/>
        <w:left w:val="none" w:sz="0" w:space="0" w:color="auto"/>
        <w:bottom w:val="none" w:sz="0" w:space="0" w:color="auto"/>
        <w:right w:val="none" w:sz="0" w:space="0" w:color="auto"/>
      </w:divBdr>
    </w:div>
    <w:div w:id="71894633">
      <w:bodyDiv w:val="1"/>
      <w:marLeft w:val="0"/>
      <w:marRight w:val="0"/>
      <w:marTop w:val="0"/>
      <w:marBottom w:val="0"/>
      <w:divBdr>
        <w:top w:val="none" w:sz="0" w:space="0" w:color="auto"/>
        <w:left w:val="none" w:sz="0" w:space="0" w:color="auto"/>
        <w:bottom w:val="none" w:sz="0" w:space="0" w:color="auto"/>
        <w:right w:val="none" w:sz="0" w:space="0" w:color="auto"/>
      </w:divBdr>
    </w:div>
    <w:div w:id="72943084">
      <w:bodyDiv w:val="1"/>
      <w:marLeft w:val="0"/>
      <w:marRight w:val="0"/>
      <w:marTop w:val="0"/>
      <w:marBottom w:val="0"/>
      <w:divBdr>
        <w:top w:val="none" w:sz="0" w:space="0" w:color="auto"/>
        <w:left w:val="none" w:sz="0" w:space="0" w:color="auto"/>
        <w:bottom w:val="none" w:sz="0" w:space="0" w:color="auto"/>
        <w:right w:val="none" w:sz="0" w:space="0" w:color="auto"/>
      </w:divBdr>
    </w:div>
    <w:div w:id="73672827">
      <w:bodyDiv w:val="1"/>
      <w:marLeft w:val="0"/>
      <w:marRight w:val="0"/>
      <w:marTop w:val="0"/>
      <w:marBottom w:val="0"/>
      <w:divBdr>
        <w:top w:val="none" w:sz="0" w:space="0" w:color="auto"/>
        <w:left w:val="none" w:sz="0" w:space="0" w:color="auto"/>
        <w:bottom w:val="none" w:sz="0" w:space="0" w:color="auto"/>
        <w:right w:val="none" w:sz="0" w:space="0" w:color="auto"/>
      </w:divBdr>
    </w:div>
    <w:div w:id="75790338">
      <w:bodyDiv w:val="1"/>
      <w:marLeft w:val="0"/>
      <w:marRight w:val="0"/>
      <w:marTop w:val="0"/>
      <w:marBottom w:val="0"/>
      <w:divBdr>
        <w:top w:val="none" w:sz="0" w:space="0" w:color="auto"/>
        <w:left w:val="none" w:sz="0" w:space="0" w:color="auto"/>
        <w:bottom w:val="none" w:sz="0" w:space="0" w:color="auto"/>
        <w:right w:val="none" w:sz="0" w:space="0" w:color="auto"/>
      </w:divBdr>
    </w:div>
    <w:div w:id="82848058">
      <w:bodyDiv w:val="1"/>
      <w:marLeft w:val="0"/>
      <w:marRight w:val="0"/>
      <w:marTop w:val="0"/>
      <w:marBottom w:val="0"/>
      <w:divBdr>
        <w:top w:val="none" w:sz="0" w:space="0" w:color="auto"/>
        <w:left w:val="none" w:sz="0" w:space="0" w:color="auto"/>
        <w:bottom w:val="none" w:sz="0" w:space="0" w:color="auto"/>
        <w:right w:val="none" w:sz="0" w:space="0" w:color="auto"/>
      </w:divBdr>
    </w:div>
    <w:div w:id="83261744">
      <w:bodyDiv w:val="1"/>
      <w:marLeft w:val="0"/>
      <w:marRight w:val="0"/>
      <w:marTop w:val="0"/>
      <w:marBottom w:val="0"/>
      <w:divBdr>
        <w:top w:val="none" w:sz="0" w:space="0" w:color="auto"/>
        <w:left w:val="none" w:sz="0" w:space="0" w:color="auto"/>
        <w:bottom w:val="none" w:sz="0" w:space="0" w:color="auto"/>
        <w:right w:val="none" w:sz="0" w:space="0" w:color="auto"/>
      </w:divBdr>
    </w:div>
    <w:div w:id="83304666">
      <w:bodyDiv w:val="1"/>
      <w:marLeft w:val="0"/>
      <w:marRight w:val="0"/>
      <w:marTop w:val="0"/>
      <w:marBottom w:val="0"/>
      <w:divBdr>
        <w:top w:val="none" w:sz="0" w:space="0" w:color="auto"/>
        <w:left w:val="none" w:sz="0" w:space="0" w:color="auto"/>
        <w:bottom w:val="none" w:sz="0" w:space="0" w:color="auto"/>
        <w:right w:val="none" w:sz="0" w:space="0" w:color="auto"/>
      </w:divBdr>
    </w:div>
    <w:div w:id="87433258">
      <w:bodyDiv w:val="1"/>
      <w:marLeft w:val="0"/>
      <w:marRight w:val="0"/>
      <w:marTop w:val="0"/>
      <w:marBottom w:val="0"/>
      <w:divBdr>
        <w:top w:val="none" w:sz="0" w:space="0" w:color="auto"/>
        <w:left w:val="none" w:sz="0" w:space="0" w:color="auto"/>
        <w:bottom w:val="none" w:sz="0" w:space="0" w:color="auto"/>
        <w:right w:val="none" w:sz="0" w:space="0" w:color="auto"/>
      </w:divBdr>
    </w:div>
    <w:div w:id="87773450">
      <w:bodyDiv w:val="1"/>
      <w:marLeft w:val="0"/>
      <w:marRight w:val="0"/>
      <w:marTop w:val="0"/>
      <w:marBottom w:val="0"/>
      <w:divBdr>
        <w:top w:val="none" w:sz="0" w:space="0" w:color="auto"/>
        <w:left w:val="none" w:sz="0" w:space="0" w:color="auto"/>
        <w:bottom w:val="none" w:sz="0" w:space="0" w:color="auto"/>
        <w:right w:val="none" w:sz="0" w:space="0" w:color="auto"/>
      </w:divBdr>
    </w:div>
    <w:div w:id="90857400">
      <w:bodyDiv w:val="1"/>
      <w:marLeft w:val="0"/>
      <w:marRight w:val="0"/>
      <w:marTop w:val="0"/>
      <w:marBottom w:val="0"/>
      <w:divBdr>
        <w:top w:val="none" w:sz="0" w:space="0" w:color="auto"/>
        <w:left w:val="none" w:sz="0" w:space="0" w:color="auto"/>
        <w:bottom w:val="none" w:sz="0" w:space="0" w:color="auto"/>
        <w:right w:val="none" w:sz="0" w:space="0" w:color="auto"/>
      </w:divBdr>
    </w:div>
    <w:div w:id="92559157">
      <w:bodyDiv w:val="1"/>
      <w:marLeft w:val="0"/>
      <w:marRight w:val="0"/>
      <w:marTop w:val="0"/>
      <w:marBottom w:val="0"/>
      <w:divBdr>
        <w:top w:val="none" w:sz="0" w:space="0" w:color="auto"/>
        <w:left w:val="none" w:sz="0" w:space="0" w:color="auto"/>
        <w:bottom w:val="none" w:sz="0" w:space="0" w:color="auto"/>
        <w:right w:val="none" w:sz="0" w:space="0" w:color="auto"/>
      </w:divBdr>
    </w:div>
    <w:div w:id="94519980">
      <w:bodyDiv w:val="1"/>
      <w:marLeft w:val="0"/>
      <w:marRight w:val="0"/>
      <w:marTop w:val="0"/>
      <w:marBottom w:val="0"/>
      <w:divBdr>
        <w:top w:val="none" w:sz="0" w:space="0" w:color="auto"/>
        <w:left w:val="none" w:sz="0" w:space="0" w:color="auto"/>
        <w:bottom w:val="none" w:sz="0" w:space="0" w:color="auto"/>
        <w:right w:val="none" w:sz="0" w:space="0" w:color="auto"/>
      </w:divBdr>
    </w:div>
    <w:div w:id="95907620">
      <w:bodyDiv w:val="1"/>
      <w:marLeft w:val="0"/>
      <w:marRight w:val="0"/>
      <w:marTop w:val="0"/>
      <w:marBottom w:val="0"/>
      <w:divBdr>
        <w:top w:val="none" w:sz="0" w:space="0" w:color="auto"/>
        <w:left w:val="none" w:sz="0" w:space="0" w:color="auto"/>
        <w:bottom w:val="none" w:sz="0" w:space="0" w:color="auto"/>
        <w:right w:val="none" w:sz="0" w:space="0" w:color="auto"/>
      </w:divBdr>
    </w:div>
    <w:div w:id="96408977">
      <w:bodyDiv w:val="1"/>
      <w:marLeft w:val="0"/>
      <w:marRight w:val="0"/>
      <w:marTop w:val="0"/>
      <w:marBottom w:val="0"/>
      <w:divBdr>
        <w:top w:val="none" w:sz="0" w:space="0" w:color="auto"/>
        <w:left w:val="none" w:sz="0" w:space="0" w:color="auto"/>
        <w:bottom w:val="none" w:sz="0" w:space="0" w:color="auto"/>
        <w:right w:val="none" w:sz="0" w:space="0" w:color="auto"/>
      </w:divBdr>
    </w:div>
    <w:div w:id="97802240">
      <w:bodyDiv w:val="1"/>
      <w:marLeft w:val="0"/>
      <w:marRight w:val="0"/>
      <w:marTop w:val="0"/>
      <w:marBottom w:val="0"/>
      <w:divBdr>
        <w:top w:val="none" w:sz="0" w:space="0" w:color="auto"/>
        <w:left w:val="none" w:sz="0" w:space="0" w:color="auto"/>
        <w:bottom w:val="none" w:sz="0" w:space="0" w:color="auto"/>
        <w:right w:val="none" w:sz="0" w:space="0" w:color="auto"/>
      </w:divBdr>
      <w:divsChild>
        <w:div w:id="236592456">
          <w:marLeft w:val="0"/>
          <w:marRight w:val="0"/>
          <w:marTop w:val="0"/>
          <w:marBottom w:val="0"/>
          <w:divBdr>
            <w:top w:val="none" w:sz="0" w:space="0" w:color="auto"/>
            <w:left w:val="none" w:sz="0" w:space="0" w:color="auto"/>
            <w:bottom w:val="none" w:sz="0" w:space="0" w:color="auto"/>
            <w:right w:val="none" w:sz="0" w:space="0" w:color="auto"/>
          </w:divBdr>
          <w:divsChild>
            <w:div w:id="675426761">
              <w:marLeft w:val="0"/>
              <w:marRight w:val="0"/>
              <w:marTop w:val="0"/>
              <w:marBottom w:val="0"/>
              <w:divBdr>
                <w:top w:val="none" w:sz="0" w:space="0" w:color="auto"/>
                <w:left w:val="none" w:sz="0" w:space="0" w:color="auto"/>
                <w:bottom w:val="none" w:sz="0" w:space="0" w:color="auto"/>
                <w:right w:val="none" w:sz="0" w:space="0" w:color="auto"/>
              </w:divBdr>
              <w:divsChild>
                <w:div w:id="495387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13528">
      <w:bodyDiv w:val="1"/>
      <w:marLeft w:val="0"/>
      <w:marRight w:val="0"/>
      <w:marTop w:val="0"/>
      <w:marBottom w:val="0"/>
      <w:divBdr>
        <w:top w:val="none" w:sz="0" w:space="0" w:color="auto"/>
        <w:left w:val="none" w:sz="0" w:space="0" w:color="auto"/>
        <w:bottom w:val="none" w:sz="0" w:space="0" w:color="auto"/>
        <w:right w:val="none" w:sz="0" w:space="0" w:color="auto"/>
      </w:divBdr>
    </w:div>
    <w:div w:id="103114587">
      <w:bodyDiv w:val="1"/>
      <w:marLeft w:val="0"/>
      <w:marRight w:val="0"/>
      <w:marTop w:val="0"/>
      <w:marBottom w:val="0"/>
      <w:divBdr>
        <w:top w:val="none" w:sz="0" w:space="0" w:color="auto"/>
        <w:left w:val="none" w:sz="0" w:space="0" w:color="auto"/>
        <w:bottom w:val="none" w:sz="0" w:space="0" w:color="auto"/>
        <w:right w:val="none" w:sz="0" w:space="0" w:color="auto"/>
      </w:divBdr>
    </w:div>
    <w:div w:id="104271007">
      <w:bodyDiv w:val="1"/>
      <w:marLeft w:val="0"/>
      <w:marRight w:val="0"/>
      <w:marTop w:val="0"/>
      <w:marBottom w:val="0"/>
      <w:divBdr>
        <w:top w:val="none" w:sz="0" w:space="0" w:color="auto"/>
        <w:left w:val="none" w:sz="0" w:space="0" w:color="auto"/>
        <w:bottom w:val="none" w:sz="0" w:space="0" w:color="auto"/>
        <w:right w:val="none" w:sz="0" w:space="0" w:color="auto"/>
      </w:divBdr>
    </w:div>
    <w:div w:id="104276034">
      <w:bodyDiv w:val="1"/>
      <w:marLeft w:val="0"/>
      <w:marRight w:val="0"/>
      <w:marTop w:val="0"/>
      <w:marBottom w:val="0"/>
      <w:divBdr>
        <w:top w:val="none" w:sz="0" w:space="0" w:color="auto"/>
        <w:left w:val="none" w:sz="0" w:space="0" w:color="auto"/>
        <w:bottom w:val="none" w:sz="0" w:space="0" w:color="auto"/>
        <w:right w:val="none" w:sz="0" w:space="0" w:color="auto"/>
      </w:divBdr>
    </w:div>
    <w:div w:id="104351277">
      <w:bodyDiv w:val="1"/>
      <w:marLeft w:val="0"/>
      <w:marRight w:val="0"/>
      <w:marTop w:val="0"/>
      <w:marBottom w:val="0"/>
      <w:divBdr>
        <w:top w:val="none" w:sz="0" w:space="0" w:color="auto"/>
        <w:left w:val="none" w:sz="0" w:space="0" w:color="auto"/>
        <w:bottom w:val="none" w:sz="0" w:space="0" w:color="auto"/>
        <w:right w:val="none" w:sz="0" w:space="0" w:color="auto"/>
      </w:divBdr>
    </w:div>
    <w:div w:id="105006995">
      <w:bodyDiv w:val="1"/>
      <w:marLeft w:val="0"/>
      <w:marRight w:val="0"/>
      <w:marTop w:val="0"/>
      <w:marBottom w:val="0"/>
      <w:divBdr>
        <w:top w:val="none" w:sz="0" w:space="0" w:color="auto"/>
        <w:left w:val="none" w:sz="0" w:space="0" w:color="auto"/>
        <w:bottom w:val="none" w:sz="0" w:space="0" w:color="auto"/>
        <w:right w:val="none" w:sz="0" w:space="0" w:color="auto"/>
      </w:divBdr>
    </w:div>
    <w:div w:id="107744235">
      <w:bodyDiv w:val="1"/>
      <w:marLeft w:val="0"/>
      <w:marRight w:val="0"/>
      <w:marTop w:val="0"/>
      <w:marBottom w:val="0"/>
      <w:divBdr>
        <w:top w:val="none" w:sz="0" w:space="0" w:color="auto"/>
        <w:left w:val="none" w:sz="0" w:space="0" w:color="auto"/>
        <w:bottom w:val="none" w:sz="0" w:space="0" w:color="auto"/>
        <w:right w:val="none" w:sz="0" w:space="0" w:color="auto"/>
      </w:divBdr>
    </w:div>
    <w:div w:id="110823140">
      <w:bodyDiv w:val="1"/>
      <w:marLeft w:val="0"/>
      <w:marRight w:val="0"/>
      <w:marTop w:val="0"/>
      <w:marBottom w:val="0"/>
      <w:divBdr>
        <w:top w:val="none" w:sz="0" w:space="0" w:color="auto"/>
        <w:left w:val="none" w:sz="0" w:space="0" w:color="auto"/>
        <w:bottom w:val="none" w:sz="0" w:space="0" w:color="auto"/>
        <w:right w:val="none" w:sz="0" w:space="0" w:color="auto"/>
      </w:divBdr>
    </w:div>
    <w:div w:id="111441685">
      <w:bodyDiv w:val="1"/>
      <w:marLeft w:val="0"/>
      <w:marRight w:val="0"/>
      <w:marTop w:val="0"/>
      <w:marBottom w:val="0"/>
      <w:divBdr>
        <w:top w:val="none" w:sz="0" w:space="0" w:color="auto"/>
        <w:left w:val="none" w:sz="0" w:space="0" w:color="auto"/>
        <w:bottom w:val="none" w:sz="0" w:space="0" w:color="auto"/>
        <w:right w:val="none" w:sz="0" w:space="0" w:color="auto"/>
      </w:divBdr>
    </w:div>
    <w:div w:id="112866931">
      <w:bodyDiv w:val="1"/>
      <w:marLeft w:val="0"/>
      <w:marRight w:val="0"/>
      <w:marTop w:val="0"/>
      <w:marBottom w:val="0"/>
      <w:divBdr>
        <w:top w:val="none" w:sz="0" w:space="0" w:color="auto"/>
        <w:left w:val="none" w:sz="0" w:space="0" w:color="auto"/>
        <w:bottom w:val="none" w:sz="0" w:space="0" w:color="auto"/>
        <w:right w:val="none" w:sz="0" w:space="0" w:color="auto"/>
      </w:divBdr>
    </w:div>
    <w:div w:id="113058896">
      <w:bodyDiv w:val="1"/>
      <w:marLeft w:val="0"/>
      <w:marRight w:val="0"/>
      <w:marTop w:val="0"/>
      <w:marBottom w:val="0"/>
      <w:divBdr>
        <w:top w:val="none" w:sz="0" w:space="0" w:color="auto"/>
        <w:left w:val="none" w:sz="0" w:space="0" w:color="auto"/>
        <w:bottom w:val="none" w:sz="0" w:space="0" w:color="auto"/>
        <w:right w:val="none" w:sz="0" w:space="0" w:color="auto"/>
      </w:divBdr>
    </w:div>
    <w:div w:id="113837944">
      <w:bodyDiv w:val="1"/>
      <w:marLeft w:val="0"/>
      <w:marRight w:val="0"/>
      <w:marTop w:val="0"/>
      <w:marBottom w:val="0"/>
      <w:divBdr>
        <w:top w:val="none" w:sz="0" w:space="0" w:color="auto"/>
        <w:left w:val="none" w:sz="0" w:space="0" w:color="auto"/>
        <w:bottom w:val="none" w:sz="0" w:space="0" w:color="auto"/>
        <w:right w:val="none" w:sz="0" w:space="0" w:color="auto"/>
      </w:divBdr>
    </w:div>
    <w:div w:id="116069276">
      <w:bodyDiv w:val="1"/>
      <w:marLeft w:val="0"/>
      <w:marRight w:val="0"/>
      <w:marTop w:val="0"/>
      <w:marBottom w:val="0"/>
      <w:divBdr>
        <w:top w:val="none" w:sz="0" w:space="0" w:color="auto"/>
        <w:left w:val="none" w:sz="0" w:space="0" w:color="auto"/>
        <w:bottom w:val="none" w:sz="0" w:space="0" w:color="auto"/>
        <w:right w:val="none" w:sz="0" w:space="0" w:color="auto"/>
      </w:divBdr>
    </w:div>
    <w:div w:id="120727528">
      <w:bodyDiv w:val="1"/>
      <w:marLeft w:val="0"/>
      <w:marRight w:val="0"/>
      <w:marTop w:val="0"/>
      <w:marBottom w:val="0"/>
      <w:divBdr>
        <w:top w:val="none" w:sz="0" w:space="0" w:color="auto"/>
        <w:left w:val="none" w:sz="0" w:space="0" w:color="auto"/>
        <w:bottom w:val="none" w:sz="0" w:space="0" w:color="auto"/>
        <w:right w:val="none" w:sz="0" w:space="0" w:color="auto"/>
      </w:divBdr>
    </w:div>
    <w:div w:id="122037974">
      <w:bodyDiv w:val="1"/>
      <w:marLeft w:val="0"/>
      <w:marRight w:val="0"/>
      <w:marTop w:val="0"/>
      <w:marBottom w:val="0"/>
      <w:divBdr>
        <w:top w:val="none" w:sz="0" w:space="0" w:color="auto"/>
        <w:left w:val="none" w:sz="0" w:space="0" w:color="auto"/>
        <w:bottom w:val="none" w:sz="0" w:space="0" w:color="auto"/>
        <w:right w:val="none" w:sz="0" w:space="0" w:color="auto"/>
      </w:divBdr>
    </w:div>
    <w:div w:id="123812327">
      <w:bodyDiv w:val="1"/>
      <w:marLeft w:val="0"/>
      <w:marRight w:val="0"/>
      <w:marTop w:val="0"/>
      <w:marBottom w:val="0"/>
      <w:divBdr>
        <w:top w:val="none" w:sz="0" w:space="0" w:color="auto"/>
        <w:left w:val="none" w:sz="0" w:space="0" w:color="auto"/>
        <w:bottom w:val="none" w:sz="0" w:space="0" w:color="auto"/>
        <w:right w:val="none" w:sz="0" w:space="0" w:color="auto"/>
      </w:divBdr>
    </w:div>
    <w:div w:id="125048024">
      <w:bodyDiv w:val="1"/>
      <w:marLeft w:val="0"/>
      <w:marRight w:val="0"/>
      <w:marTop w:val="0"/>
      <w:marBottom w:val="0"/>
      <w:divBdr>
        <w:top w:val="none" w:sz="0" w:space="0" w:color="auto"/>
        <w:left w:val="none" w:sz="0" w:space="0" w:color="auto"/>
        <w:bottom w:val="none" w:sz="0" w:space="0" w:color="auto"/>
        <w:right w:val="none" w:sz="0" w:space="0" w:color="auto"/>
      </w:divBdr>
    </w:div>
    <w:div w:id="125701130">
      <w:bodyDiv w:val="1"/>
      <w:marLeft w:val="0"/>
      <w:marRight w:val="0"/>
      <w:marTop w:val="0"/>
      <w:marBottom w:val="0"/>
      <w:divBdr>
        <w:top w:val="none" w:sz="0" w:space="0" w:color="auto"/>
        <w:left w:val="none" w:sz="0" w:space="0" w:color="auto"/>
        <w:bottom w:val="none" w:sz="0" w:space="0" w:color="auto"/>
        <w:right w:val="none" w:sz="0" w:space="0" w:color="auto"/>
      </w:divBdr>
    </w:div>
    <w:div w:id="125858209">
      <w:bodyDiv w:val="1"/>
      <w:marLeft w:val="0"/>
      <w:marRight w:val="0"/>
      <w:marTop w:val="0"/>
      <w:marBottom w:val="0"/>
      <w:divBdr>
        <w:top w:val="none" w:sz="0" w:space="0" w:color="auto"/>
        <w:left w:val="none" w:sz="0" w:space="0" w:color="auto"/>
        <w:bottom w:val="none" w:sz="0" w:space="0" w:color="auto"/>
        <w:right w:val="none" w:sz="0" w:space="0" w:color="auto"/>
      </w:divBdr>
    </w:div>
    <w:div w:id="128398246">
      <w:bodyDiv w:val="1"/>
      <w:marLeft w:val="0"/>
      <w:marRight w:val="0"/>
      <w:marTop w:val="0"/>
      <w:marBottom w:val="0"/>
      <w:divBdr>
        <w:top w:val="none" w:sz="0" w:space="0" w:color="auto"/>
        <w:left w:val="none" w:sz="0" w:space="0" w:color="auto"/>
        <w:bottom w:val="none" w:sz="0" w:space="0" w:color="auto"/>
        <w:right w:val="none" w:sz="0" w:space="0" w:color="auto"/>
      </w:divBdr>
    </w:div>
    <w:div w:id="129061543">
      <w:bodyDiv w:val="1"/>
      <w:marLeft w:val="0"/>
      <w:marRight w:val="0"/>
      <w:marTop w:val="0"/>
      <w:marBottom w:val="0"/>
      <w:divBdr>
        <w:top w:val="none" w:sz="0" w:space="0" w:color="auto"/>
        <w:left w:val="none" w:sz="0" w:space="0" w:color="auto"/>
        <w:bottom w:val="none" w:sz="0" w:space="0" w:color="auto"/>
        <w:right w:val="none" w:sz="0" w:space="0" w:color="auto"/>
      </w:divBdr>
    </w:div>
    <w:div w:id="129715727">
      <w:bodyDiv w:val="1"/>
      <w:marLeft w:val="0"/>
      <w:marRight w:val="0"/>
      <w:marTop w:val="0"/>
      <w:marBottom w:val="0"/>
      <w:divBdr>
        <w:top w:val="none" w:sz="0" w:space="0" w:color="auto"/>
        <w:left w:val="none" w:sz="0" w:space="0" w:color="auto"/>
        <w:bottom w:val="none" w:sz="0" w:space="0" w:color="auto"/>
        <w:right w:val="none" w:sz="0" w:space="0" w:color="auto"/>
      </w:divBdr>
    </w:div>
    <w:div w:id="129983632">
      <w:bodyDiv w:val="1"/>
      <w:marLeft w:val="0"/>
      <w:marRight w:val="0"/>
      <w:marTop w:val="0"/>
      <w:marBottom w:val="0"/>
      <w:divBdr>
        <w:top w:val="none" w:sz="0" w:space="0" w:color="auto"/>
        <w:left w:val="none" w:sz="0" w:space="0" w:color="auto"/>
        <w:bottom w:val="none" w:sz="0" w:space="0" w:color="auto"/>
        <w:right w:val="none" w:sz="0" w:space="0" w:color="auto"/>
      </w:divBdr>
    </w:div>
    <w:div w:id="134102271">
      <w:bodyDiv w:val="1"/>
      <w:marLeft w:val="0"/>
      <w:marRight w:val="0"/>
      <w:marTop w:val="0"/>
      <w:marBottom w:val="0"/>
      <w:divBdr>
        <w:top w:val="none" w:sz="0" w:space="0" w:color="auto"/>
        <w:left w:val="none" w:sz="0" w:space="0" w:color="auto"/>
        <w:bottom w:val="none" w:sz="0" w:space="0" w:color="auto"/>
        <w:right w:val="none" w:sz="0" w:space="0" w:color="auto"/>
      </w:divBdr>
      <w:divsChild>
        <w:div w:id="1159929381">
          <w:marLeft w:val="0"/>
          <w:marRight w:val="0"/>
          <w:marTop w:val="0"/>
          <w:marBottom w:val="0"/>
          <w:divBdr>
            <w:top w:val="none" w:sz="0" w:space="0" w:color="auto"/>
            <w:left w:val="none" w:sz="0" w:space="0" w:color="auto"/>
            <w:bottom w:val="none" w:sz="0" w:space="0" w:color="auto"/>
            <w:right w:val="none" w:sz="0" w:space="0" w:color="auto"/>
          </w:divBdr>
          <w:divsChild>
            <w:div w:id="556669839">
              <w:marLeft w:val="0"/>
              <w:marRight w:val="0"/>
              <w:marTop w:val="0"/>
              <w:marBottom w:val="0"/>
              <w:divBdr>
                <w:top w:val="none" w:sz="0" w:space="0" w:color="auto"/>
                <w:left w:val="none" w:sz="0" w:space="0" w:color="auto"/>
                <w:bottom w:val="none" w:sz="0" w:space="0" w:color="auto"/>
                <w:right w:val="none" w:sz="0" w:space="0" w:color="auto"/>
              </w:divBdr>
              <w:divsChild>
                <w:div w:id="302586889">
                  <w:marLeft w:val="4245"/>
                  <w:marRight w:val="0"/>
                  <w:marTop w:val="0"/>
                  <w:marBottom w:val="0"/>
                  <w:divBdr>
                    <w:top w:val="none" w:sz="0" w:space="0" w:color="auto"/>
                    <w:left w:val="none" w:sz="0" w:space="0" w:color="auto"/>
                    <w:bottom w:val="none" w:sz="0" w:space="0" w:color="auto"/>
                    <w:right w:val="none" w:sz="0" w:space="0" w:color="auto"/>
                  </w:divBdr>
                  <w:divsChild>
                    <w:div w:id="666590071">
                      <w:marLeft w:val="4200"/>
                      <w:marRight w:val="0"/>
                      <w:marTop w:val="2175"/>
                      <w:marBottom w:val="0"/>
                      <w:divBdr>
                        <w:top w:val="none" w:sz="0" w:space="0" w:color="auto"/>
                        <w:left w:val="none" w:sz="0" w:space="0" w:color="auto"/>
                        <w:bottom w:val="none" w:sz="0" w:space="0" w:color="auto"/>
                        <w:right w:val="none" w:sz="0" w:space="0" w:color="auto"/>
                      </w:divBdr>
                      <w:divsChild>
                        <w:div w:id="1723598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384997">
      <w:bodyDiv w:val="1"/>
      <w:marLeft w:val="0"/>
      <w:marRight w:val="0"/>
      <w:marTop w:val="0"/>
      <w:marBottom w:val="0"/>
      <w:divBdr>
        <w:top w:val="none" w:sz="0" w:space="0" w:color="auto"/>
        <w:left w:val="none" w:sz="0" w:space="0" w:color="auto"/>
        <w:bottom w:val="none" w:sz="0" w:space="0" w:color="auto"/>
        <w:right w:val="none" w:sz="0" w:space="0" w:color="auto"/>
      </w:divBdr>
    </w:div>
    <w:div w:id="137578309">
      <w:bodyDiv w:val="1"/>
      <w:marLeft w:val="0"/>
      <w:marRight w:val="0"/>
      <w:marTop w:val="0"/>
      <w:marBottom w:val="0"/>
      <w:divBdr>
        <w:top w:val="none" w:sz="0" w:space="0" w:color="auto"/>
        <w:left w:val="none" w:sz="0" w:space="0" w:color="auto"/>
        <w:bottom w:val="none" w:sz="0" w:space="0" w:color="auto"/>
        <w:right w:val="none" w:sz="0" w:space="0" w:color="auto"/>
      </w:divBdr>
    </w:div>
    <w:div w:id="142091606">
      <w:bodyDiv w:val="1"/>
      <w:marLeft w:val="0"/>
      <w:marRight w:val="0"/>
      <w:marTop w:val="0"/>
      <w:marBottom w:val="0"/>
      <w:divBdr>
        <w:top w:val="none" w:sz="0" w:space="0" w:color="auto"/>
        <w:left w:val="none" w:sz="0" w:space="0" w:color="auto"/>
        <w:bottom w:val="none" w:sz="0" w:space="0" w:color="auto"/>
        <w:right w:val="none" w:sz="0" w:space="0" w:color="auto"/>
      </w:divBdr>
    </w:div>
    <w:div w:id="142622953">
      <w:bodyDiv w:val="1"/>
      <w:marLeft w:val="0"/>
      <w:marRight w:val="0"/>
      <w:marTop w:val="0"/>
      <w:marBottom w:val="0"/>
      <w:divBdr>
        <w:top w:val="none" w:sz="0" w:space="0" w:color="auto"/>
        <w:left w:val="none" w:sz="0" w:space="0" w:color="auto"/>
        <w:bottom w:val="none" w:sz="0" w:space="0" w:color="auto"/>
        <w:right w:val="none" w:sz="0" w:space="0" w:color="auto"/>
      </w:divBdr>
    </w:div>
    <w:div w:id="142896214">
      <w:bodyDiv w:val="1"/>
      <w:marLeft w:val="0"/>
      <w:marRight w:val="0"/>
      <w:marTop w:val="0"/>
      <w:marBottom w:val="0"/>
      <w:divBdr>
        <w:top w:val="none" w:sz="0" w:space="0" w:color="auto"/>
        <w:left w:val="none" w:sz="0" w:space="0" w:color="auto"/>
        <w:bottom w:val="none" w:sz="0" w:space="0" w:color="auto"/>
        <w:right w:val="none" w:sz="0" w:space="0" w:color="auto"/>
      </w:divBdr>
    </w:div>
    <w:div w:id="143815611">
      <w:bodyDiv w:val="1"/>
      <w:marLeft w:val="0"/>
      <w:marRight w:val="0"/>
      <w:marTop w:val="0"/>
      <w:marBottom w:val="0"/>
      <w:divBdr>
        <w:top w:val="none" w:sz="0" w:space="0" w:color="auto"/>
        <w:left w:val="none" w:sz="0" w:space="0" w:color="auto"/>
        <w:bottom w:val="none" w:sz="0" w:space="0" w:color="auto"/>
        <w:right w:val="none" w:sz="0" w:space="0" w:color="auto"/>
      </w:divBdr>
    </w:div>
    <w:div w:id="144206491">
      <w:bodyDiv w:val="1"/>
      <w:marLeft w:val="0"/>
      <w:marRight w:val="0"/>
      <w:marTop w:val="0"/>
      <w:marBottom w:val="0"/>
      <w:divBdr>
        <w:top w:val="none" w:sz="0" w:space="0" w:color="auto"/>
        <w:left w:val="none" w:sz="0" w:space="0" w:color="auto"/>
        <w:bottom w:val="none" w:sz="0" w:space="0" w:color="auto"/>
        <w:right w:val="none" w:sz="0" w:space="0" w:color="auto"/>
      </w:divBdr>
    </w:div>
    <w:div w:id="145169208">
      <w:bodyDiv w:val="1"/>
      <w:marLeft w:val="0"/>
      <w:marRight w:val="0"/>
      <w:marTop w:val="0"/>
      <w:marBottom w:val="0"/>
      <w:divBdr>
        <w:top w:val="none" w:sz="0" w:space="0" w:color="auto"/>
        <w:left w:val="none" w:sz="0" w:space="0" w:color="auto"/>
        <w:bottom w:val="none" w:sz="0" w:space="0" w:color="auto"/>
        <w:right w:val="none" w:sz="0" w:space="0" w:color="auto"/>
      </w:divBdr>
    </w:div>
    <w:div w:id="145586723">
      <w:bodyDiv w:val="1"/>
      <w:marLeft w:val="0"/>
      <w:marRight w:val="0"/>
      <w:marTop w:val="0"/>
      <w:marBottom w:val="0"/>
      <w:divBdr>
        <w:top w:val="none" w:sz="0" w:space="0" w:color="auto"/>
        <w:left w:val="none" w:sz="0" w:space="0" w:color="auto"/>
        <w:bottom w:val="none" w:sz="0" w:space="0" w:color="auto"/>
        <w:right w:val="none" w:sz="0" w:space="0" w:color="auto"/>
      </w:divBdr>
    </w:div>
    <w:div w:id="146678274">
      <w:bodyDiv w:val="1"/>
      <w:marLeft w:val="0"/>
      <w:marRight w:val="0"/>
      <w:marTop w:val="0"/>
      <w:marBottom w:val="0"/>
      <w:divBdr>
        <w:top w:val="none" w:sz="0" w:space="0" w:color="auto"/>
        <w:left w:val="none" w:sz="0" w:space="0" w:color="auto"/>
        <w:bottom w:val="none" w:sz="0" w:space="0" w:color="auto"/>
        <w:right w:val="none" w:sz="0" w:space="0" w:color="auto"/>
      </w:divBdr>
    </w:div>
    <w:div w:id="147325162">
      <w:bodyDiv w:val="1"/>
      <w:marLeft w:val="0"/>
      <w:marRight w:val="0"/>
      <w:marTop w:val="0"/>
      <w:marBottom w:val="0"/>
      <w:divBdr>
        <w:top w:val="none" w:sz="0" w:space="0" w:color="auto"/>
        <w:left w:val="none" w:sz="0" w:space="0" w:color="auto"/>
        <w:bottom w:val="none" w:sz="0" w:space="0" w:color="auto"/>
        <w:right w:val="none" w:sz="0" w:space="0" w:color="auto"/>
      </w:divBdr>
    </w:div>
    <w:div w:id="148256374">
      <w:bodyDiv w:val="1"/>
      <w:marLeft w:val="0"/>
      <w:marRight w:val="0"/>
      <w:marTop w:val="0"/>
      <w:marBottom w:val="0"/>
      <w:divBdr>
        <w:top w:val="none" w:sz="0" w:space="0" w:color="auto"/>
        <w:left w:val="none" w:sz="0" w:space="0" w:color="auto"/>
        <w:bottom w:val="none" w:sz="0" w:space="0" w:color="auto"/>
        <w:right w:val="none" w:sz="0" w:space="0" w:color="auto"/>
      </w:divBdr>
    </w:div>
    <w:div w:id="149445599">
      <w:bodyDiv w:val="1"/>
      <w:marLeft w:val="0"/>
      <w:marRight w:val="0"/>
      <w:marTop w:val="0"/>
      <w:marBottom w:val="0"/>
      <w:divBdr>
        <w:top w:val="none" w:sz="0" w:space="0" w:color="auto"/>
        <w:left w:val="none" w:sz="0" w:space="0" w:color="auto"/>
        <w:bottom w:val="none" w:sz="0" w:space="0" w:color="auto"/>
        <w:right w:val="none" w:sz="0" w:space="0" w:color="auto"/>
      </w:divBdr>
    </w:div>
    <w:div w:id="149908802">
      <w:bodyDiv w:val="1"/>
      <w:marLeft w:val="0"/>
      <w:marRight w:val="0"/>
      <w:marTop w:val="0"/>
      <w:marBottom w:val="0"/>
      <w:divBdr>
        <w:top w:val="none" w:sz="0" w:space="0" w:color="auto"/>
        <w:left w:val="none" w:sz="0" w:space="0" w:color="auto"/>
        <w:bottom w:val="none" w:sz="0" w:space="0" w:color="auto"/>
        <w:right w:val="none" w:sz="0" w:space="0" w:color="auto"/>
      </w:divBdr>
    </w:div>
    <w:div w:id="150677452">
      <w:bodyDiv w:val="1"/>
      <w:marLeft w:val="0"/>
      <w:marRight w:val="0"/>
      <w:marTop w:val="0"/>
      <w:marBottom w:val="0"/>
      <w:divBdr>
        <w:top w:val="none" w:sz="0" w:space="0" w:color="auto"/>
        <w:left w:val="none" w:sz="0" w:space="0" w:color="auto"/>
        <w:bottom w:val="none" w:sz="0" w:space="0" w:color="auto"/>
        <w:right w:val="none" w:sz="0" w:space="0" w:color="auto"/>
      </w:divBdr>
    </w:div>
    <w:div w:id="154033395">
      <w:bodyDiv w:val="1"/>
      <w:marLeft w:val="0"/>
      <w:marRight w:val="0"/>
      <w:marTop w:val="0"/>
      <w:marBottom w:val="0"/>
      <w:divBdr>
        <w:top w:val="none" w:sz="0" w:space="0" w:color="auto"/>
        <w:left w:val="none" w:sz="0" w:space="0" w:color="auto"/>
        <w:bottom w:val="none" w:sz="0" w:space="0" w:color="auto"/>
        <w:right w:val="none" w:sz="0" w:space="0" w:color="auto"/>
      </w:divBdr>
    </w:div>
    <w:div w:id="155268553">
      <w:bodyDiv w:val="1"/>
      <w:marLeft w:val="0"/>
      <w:marRight w:val="0"/>
      <w:marTop w:val="0"/>
      <w:marBottom w:val="0"/>
      <w:divBdr>
        <w:top w:val="none" w:sz="0" w:space="0" w:color="auto"/>
        <w:left w:val="none" w:sz="0" w:space="0" w:color="auto"/>
        <w:bottom w:val="none" w:sz="0" w:space="0" w:color="auto"/>
        <w:right w:val="none" w:sz="0" w:space="0" w:color="auto"/>
      </w:divBdr>
    </w:div>
    <w:div w:id="155535517">
      <w:bodyDiv w:val="1"/>
      <w:marLeft w:val="0"/>
      <w:marRight w:val="0"/>
      <w:marTop w:val="0"/>
      <w:marBottom w:val="0"/>
      <w:divBdr>
        <w:top w:val="none" w:sz="0" w:space="0" w:color="auto"/>
        <w:left w:val="none" w:sz="0" w:space="0" w:color="auto"/>
        <w:bottom w:val="none" w:sz="0" w:space="0" w:color="auto"/>
        <w:right w:val="none" w:sz="0" w:space="0" w:color="auto"/>
      </w:divBdr>
    </w:div>
    <w:div w:id="158235084">
      <w:bodyDiv w:val="1"/>
      <w:marLeft w:val="0"/>
      <w:marRight w:val="0"/>
      <w:marTop w:val="0"/>
      <w:marBottom w:val="0"/>
      <w:divBdr>
        <w:top w:val="none" w:sz="0" w:space="0" w:color="auto"/>
        <w:left w:val="none" w:sz="0" w:space="0" w:color="auto"/>
        <w:bottom w:val="none" w:sz="0" w:space="0" w:color="auto"/>
        <w:right w:val="none" w:sz="0" w:space="0" w:color="auto"/>
      </w:divBdr>
    </w:div>
    <w:div w:id="159546917">
      <w:bodyDiv w:val="1"/>
      <w:marLeft w:val="0"/>
      <w:marRight w:val="0"/>
      <w:marTop w:val="0"/>
      <w:marBottom w:val="0"/>
      <w:divBdr>
        <w:top w:val="none" w:sz="0" w:space="0" w:color="auto"/>
        <w:left w:val="none" w:sz="0" w:space="0" w:color="auto"/>
        <w:bottom w:val="none" w:sz="0" w:space="0" w:color="auto"/>
        <w:right w:val="none" w:sz="0" w:space="0" w:color="auto"/>
      </w:divBdr>
    </w:div>
    <w:div w:id="160513384">
      <w:bodyDiv w:val="1"/>
      <w:marLeft w:val="0"/>
      <w:marRight w:val="0"/>
      <w:marTop w:val="0"/>
      <w:marBottom w:val="0"/>
      <w:divBdr>
        <w:top w:val="none" w:sz="0" w:space="0" w:color="auto"/>
        <w:left w:val="none" w:sz="0" w:space="0" w:color="auto"/>
        <w:bottom w:val="none" w:sz="0" w:space="0" w:color="auto"/>
        <w:right w:val="none" w:sz="0" w:space="0" w:color="auto"/>
      </w:divBdr>
      <w:divsChild>
        <w:div w:id="494221513">
          <w:marLeft w:val="0"/>
          <w:marRight w:val="0"/>
          <w:marTop w:val="0"/>
          <w:marBottom w:val="0"/>
          <w:divBdr>
            <w:top w:val="none" w:sz="0" w:space="0" w:color="auto"/>
            <w:left w:val="none" w:sz="0" w:space="0" w:color="auto"/>
            <w:bottom w:val="none" w:sz="0" w:space="0" w:color="auto"/>
            <w:right w:val="none" w:sz="0" w:space="0" w:color="auto"/>
          </w:divBdr>
          <w:divsChild>
            <w:div w:id="1486509783">
              <w:marLeft w:val="0"/>
              <w:marRight w:val="0"/>
              <w:marTop w:val="0"/>
              <w:marBottom w:val="0"/>
              <w:divBdr>
                <w:top w:val="none" w:sz="0" w:space="0" w:color="auto"/>
                <w:left w:val="none" w:sz="0" w:space="0" w:color="auto"/>
                <w:bottom w:val="none" w:sz="0" w:space="0" w:color="auto"/>
                <w:right w:val="none" w:sz="0" w:space="0" w:color="auto"/>
              </w:divBdr>
              <w:divsChild>
                <w:div w:id="1548254769">
                  <w:marLeft w:val="4245"/>
                  <w:marRight w:val="0"/>
                  <w:marTop w:val="0"/>
                  <w:marBottom w:val="0"/>
                  <w:divBdr>
                    <w:top w:val="none" w:sz="0" w:space="0" w:color="auto"/>
                    <w:left w:val="none" w:sz="0" w:space="0" w:color="auto"/>
                    <w:bottom w:val="none" w:sz="0" w:space="0" w:color="auto"/>
                    <w:right w:val="none" w:sz="0" w:space="0" w:color="auto"/>
                  </w:divBdr>
                  <w:divsChild>
                    <w:div w:id="1617516115">
                      <w:marLeft w:val="4200"/>
                      <w:marRight w:val="0"/>
                      <w:marTop w:val="2175"/>
                      <w:marBottom w:val="0"/>
                      <w:divBdr>
                        <w:top w:val="none" w:sz="0" w:space="0" w:color="auto"/>
                        <w:left w:val="none" w:sz="0" w:space="0" w:color="auto"/>
                        <w:bottom w:val="none" w:sz="0" w:space="0" w:color="auto"/>
                        <w:right w:val="none" w:sz="0" w:space="0" w:color="auto"/>
                      </w:divBdr>
                      <w:divsChild>
                        <w:div w:id="1898786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554378">
      <w:bodyDiv w:val="1"/>
      <w:marLeft w:val="0"/>
      <w:marRight w:val="0"/>
      <w:marTop w:val="0"/>
      <w:marBottom w:val="0"/>
      <w:divBdr>
        <w:top w:val="none" w:sz="0" w:space="0" w:color="auto"/>
        <w:left w:val="none" w:sz="0" w:space="0" w:color="auto"/>
        <w:bottom w:val="none" w:sz="0" w:space="0" w:color="auto"/>
        <w:right w:val="none" w:sz="0" w:space="0" w:color="auto"/>
      </w:divBdr>
    </w:div>
    <w:div w:id="164319742">
      <w:bodyDiv w:val="1"/>
      <w:marLeft w:val="0"/>
      <w:marRight w:val="0"/>
      <w:marTop w:val="0"/>
      <w:marBottom w:val="0"/>
      <w:divBdr>
        <w:top w:val="none" w:sz="0" w:space="0" w:color="auto"/>
        <w:left w:val="none" w:sz="0" w:space="0" w:color="auto"/>
        <w:bottom w:val="none" w:sz="0" w:space="0" w:color="auto"/>
        <w:right w:val="none" w:sz="0" w:space="0" w:color="auto"/>
      </w:divBdr>
    </w:div>
    <w:div w:id="164394968">
      <w:bodyDiv w:val="1"/>
      <w:marLeft w:val="0"/>
      <w:marRight w:val="0"/>
      <w:marTop w:val="0"/>
      <w:marBottom w:val="0"/>
      <w:divBdr>
        <w:top w:val="none" w:sz="0" w:space="0" w:color="auto"/>
        <w:left w:val="none" w:sz="0" w:space="0" w:color="auto"/>
        <w:bottom w:val="none" w:sz="0" w:space="0" w:color="auto"/>
        <w:right w:val="none" w:sz="0" w:space="0" w:color="auto"/>
      </w:divBdr>
    </w:div>
    <w:div w:id="168643432">
      <w:bodyDiv w:val="1"/>
      <w:marLeft w:val="0"/>
      <w:marRight w:val="0"/>
      <w:marTop w:val="0"/>
      <w:marBottom w:val="0"/>
      <w:divBdr>
        <w:top w:val="none" w:sz="0" w:space="0" w:color="auto"/>
        <w:left w:val="none" w:sz="0" w:space="0" w:color="auto"/>
        <w:bottom w:val="none" w:sz="0" w:space="0" w:color="auto"/>
        <w:right w:val="none" w:sz="0" w:space="0" w:color="auto"/>
      </w:divBdr>
    </w:div>
    <w:div w:id="170218517">
      <w:bodyDiv w:val="1"/>
      <w:marLeft w:val="0"/>
      <w:marRight w:val="0"/>
      <w:marTop w:val="0"/>
      <w:marBottom w:val="0"/>
      <w:divBdr>
        <w:top w:val="none" w:sz="0" w:space="0" w:color="auto"/>
        <w:left w:val="none" w:sz="0" w:space="0" w:color="auto"/>
        <w:bottom w:val="none" w:sz="0" w:space="0" w:color="auto"/>
        <w:right w:val="none" w:sz="0" w:space="0" w:color="auto"/>
      </w:divBdr>
    </w:div>
    <w:div w:id="174347256">
      <w:bodyDiv w:val="1"/>
      <w:marLeft w:val="0"/>
      <w:marRight w:val="0"/>
      <w:marTop w:val="0"/>
      <w:marBottom w:val="0"/>
      <w:divBdr>
        <w:top w:val="none" w:sz="0" w:space="0" w:color="auto"/>
        <w:left w:val="none" w:sz="0" w:space="0" w:color="auto"/>
        <w:bottom w:val="none" w:sz="0" w:space="0" w:color="auto"/>
        <w:right w:val="none" w:sz="0" w:space="0" w:color="auto"/>
      </w:divBdr>
    </w:div>
    <w:div w:id="174348511">
      <w:bodyDiv w:val="1"/>
      <w:marLeft w:val="0"/>
      <w:marRight w:val="0"/>
      <w:marTop w:val="0"/>
      <w:marBottom w:val="0"/>
      <w:divBdr>
        <w:top w:val="none" w:sz="0" w:space="0" w:color="auto"/>
        <w:left w:val="none" w:sz="0" w:space="0" w:color="auto"/>
        <w:bottom w:val="none" w:sz="0" w:space="0" w:color="auto"/>
        <w:right w:val="none" w:sz="0" w:space="0" w:color="auto"/>
      </w:divBdr>
    </w:div>
    <w:div w:id="175115198">
      <w:bodyDiv w:val="1"/>
      <w:marLeft w:val="0"/>
      <w:marRight w:val="0"/>
      <w:marTop w:val="0"/>
      <w:marBottom w:val="0"/>
      <w:divBdr>
        <w:top w:val="none" w:sz="0" w:space="0" w:color="auto"/>
        <w:left w:val="none" w:sz="0" w:space="0" w:color="auto"/>
        <w:bottom w:val="none" w:sz="0" w:space="0" w:color="auto"/>
        <w:right w:val="none" w:sz="0" w:space="0" w:color="auto"/>
      </w:divBdr>
    </w:div>
    <w:div w:id="175661461">
      <w:bodyDiv w:val="1"/>
      <w:marLeft w:val="0"/>
      <w:marRight w:val="0"/>
      <w:marTop w:val="0"/>
      <w:marBottom w:val="0"/>
      <w:divBdr>
        <w:top w:val="none" w:sz="0" w:space="0" w:color="auto"/>
        <w:left w:val="none" w:sz="0" w:space="0" w:color="auto"/>
        <w:bottom w:val="none" w:sz="0" w:space="0" w:color="auto"/>
        <w:right w:val="none" w:sz="0" w:space="0" w:color="auto"/>
      </w:divBdr>
    </w:div>
    <w:div w:id="177624413">
      <w:bodyDiv w:val="1"/>
      <w:marLeft w:val="0"/>
      <w:marRight w:val="0"/>
      <w:marTop w:val="0"/>
      <w:marBottom w:val="0"/>
      <w:divBdr>
        <w:top w:val="none" w:sz="0" w:space="0" w:color="auto"/>
        <w:left w:val="none" w:sz="0" w:space="0" w:color="auto"/>
        <w:bottom w:val="none" w:sz="0" w:space="0" w:color="auto"/>
        <w:right w:val="none" w:sz="0" w:space="0" w:color="auto"/>
      </w:divBdr>
    </w:div>
    <w:div w:id="179243925">
      <w:bodyDiv w:val="1"/>
      <w:marLeft w:val="0"/>
      <w:marRight w:val="0"/>
      <w:marTop w:val="0"/>
      <w:marBottom w:val="0"/>
      <w:divBdr>
        <w:top w:val="none" w:sz="0" w:space="0" w:color="auto"/>
        <w:left w:val="none" w:sz="0" w:space="0" w:color="auto"/>
        <w:bottom w:val="none" w:sz="0" w:space="0" w:color="auto"/>
        <w:right w:val="none" w:sz="0" w:space="0" w:color="auto"/>
      </w:divBdr>
    </w:div>
    <w:div w:id="181286678">
      <w:bodyDiv w:val="1"/>
      <w:marLeft w:val="0"/>
      <w:marRight w:val="0"/>
      <w:marTop w:val="0"/>
      <w:marBottom w:val="0"/>
      <w:divBdr>
        <w:top w:val="none" w:sz="0" w:space="0" w:color="auto"/>
        <w:left w:val="none" w:sz="0" w:space="0" w:color="auto"/>
        <w:bottom w:val="none" w:sz="0" w:space="0" w:color="auto"/>
        <w:right w:val="none" w:sz="0" w:space="0" w:color="auto"/>
      </w:divBdr>
    </w:div>
    <w:div w:id="182940106">
      <w:bodyDiv w:val="1"/>
      <w:marLeft w:val="0"/>
      <w:marRight w:val="0"/>
      <w:marTop w:val="0"/>
      <w:marBottom w:val="0"/>
      <w:divBdr>
        <w:top w:val="none" w:sz="0" w:space="0" w:color="auto"/>
        <w:left w:val="none" w:sz="0" w:space="0" w:color="auto"/>
        <w:bottom w:val="none" w:sz="0" w:space="0" w:color="auto"/>
        <w:right w:val="none" w:sz="0" w:space="0" w:color="auto"/>
      </w:divBdr>
    </w:div>
    <w:div w:id="183596442">
      <w:bodyDiv w:val="1"/>
      <w:marLeft w:val="0"/>
      <w:marRight w:val="0"/>
      <w:marTop w:val="0"/>
      <w:marBottom w:val="0"/>
      <w:divBdr>
        <w:top w:val="none" w:sz="0" w:space="0" w:color="auto"/>
        <w:left w:val="none" w:sz="0" w:space="0" w:color="auto"/>
        <w:bottom w:val="none" w:sz="0" w:space="0" w:color="auto"/>
        <w:right w:val="none" w:sz="0" w:space="0" w:color="auto"/>
      </w:divBdr>
    </w:div>
    <w:div w:id="184947745">
      <w:bodyDiv w:val="1"/>
      <w:marLeft w:val="0"/>
      <w:marRight w:val="0"/>
      <w:marTop w:val="0"/>
      <w:marBottom w:val="0"/>
      <w:divBdr>
        <w:top w:val="none" w:sz="0" w:space="0" w:color="auto"/>
        <w:left w:val="none" w:sz="0" w:space="0" w:color="auto"/>
        <w:bottom w:val="none" w:sz="0" w:space="0" w:color="auto"/>
        <w:right w:val="none" w:sz="0" w:space="0" w:color="auto"/>
      </w:divBdr>
    </w:div>
    <w:div w:id="185483224">
      <w:bodyDiv w:val="1"/>
      <w:marLeft w:val="0"/>
      <w:marRight w:val="0"/>
      <w:marTop w:val="0"/>
      <w:marBottom w:val="0"/>
      <w:divBdr>
        <w:top w:val="none" w:sz="0" w:space="0" w:color="auto"/>
        <w:left w:val="none" w:sz="0" w:space="0" w:color="auto"/>
        <w:bottom w:val="none" w:sz="0" w:space="0" w:color="auto"/>
        <w:right w:val="none" w:sz="0" w:space="0" w:color="auto"/>
      </w:divBdr>
    </w:div>
    <w:div w:id="187452278">
      <w:bodyDiv w:val="1"/>
      <w:marLeft w:val="0"/>
      <w:marRight w:val="0"/>
      <w:marTop w:val="0"/>
      <w:marBottom w:val="0"/>
      <w:divBdr>
        <w:top w:val="none" w:sz="0" w:space="0" w:color="auto"/>
        <w:left w:val="none" w:sz="0" w:space="0" w:color="auto"/>
        <w:bottom w:val="none" w:sz="0" w:space="0" w:color="auto"/>
        <w:right w:val="none" w:sz="0" w:space="0" w:color="auto"/>
      </w:divBdr>
    </w:div>
    <w:div w:id="188103717">
      <w:bodyDiv w:val="1"/>
      <w:marLeft w:val="0"/>
      <w:marRight w:val="0"/>
      <w:marTop w:val="0"/>
      <w:marBottom w:val="0"/>
      <w:divBdr>
        <w:top w:val="none" w:sz="0" w:space="0" w:color="auto"/>
        <w:left w:val="none" w:sz="0" w:space="0" w:color="auto"/>
        <w:bottom w:val="none" w:sz="0" w:space="0" w:color="auto"/>
        <w:right w:val="none" w:sz="0" w:space="0" w:color="auto"/>
      </w:divBdr>
    </w:div>
    <w:div w:id="188762549">
      <w:bodyDiv w:val="1"/>
      <w:marLeft w:val="0"/>
      <w:marRight w:val="0"/>
      <w:marTop w:val="0"/>
      <w:marBottom w:val="0"/>
      <w:divBdr>
        <w:top w:val="none" w:sz="0" w:space="0" w:color="auto"/>
        <w:left w:val="none" w:sz="0" w:space="0" w:color="auto"/>
        <w:bottom w:val="none" w:sz="0" w:space="0" w:color="auto"/>
        <w:right w:val="none" w:sz="0" w:space="0" w:color="auto"/>
      </w:divBdr>
    </w:div>
    <w:div w:id="191497529">
      <w:bodyDiv w:val="1"/>
      <w:marLeft w:val="0"/>
      <w:marRight w:val="0"/>
      <w:marTop w:val="0"/>
      <w:marBottom w:val="0"/>
      <w:divBdr>
        <w:top w:val="none" w:sz="0" w:space="0" w:color="auto"/>
        <w:left w:val="none" w:sz="0" w:space="0" w:color="auto"/>
        <w:bottom w:val="none" w:sz="0" w:space="0" w:color="auto"/>
        <w:right w:val="none" w:sz="0" w:space="0" w:color="auto"/>
      </w:divBdr>
    </w:div>
    <w:div w:id="194120766">
      <w:bodyDiv w:val="1"/>
      <w:marLeft w:val="0"/>
      <w:marRight w:val="0"/>
      <w:marTop w:val="0"/>
      <w:marBottom w:val="0"/>
      <w:divBdr>
        <w:top w:val="none" w:sz="0" w:space="0" w:color="auto"/>
        <w:left w:val="none" w:sz="0" w:space="0" w:color="auto"/>
        <w:bottom w:val="none" w:sz="0" w:space="0" w:color="auto"/>
        <w:right w:val="none" w:sz="0" w:space="0" w:color="auto"/>
      </w:divBdr>
    </w:div>
    <w:div w:id="195775962">
      <w:bodyDiv w:val="1"/>
      <w:marLeft w:val="0"/>
      <w:marRight w:val="0"/>
      <w:marTop w:val="0"/>
      <w:marBottom w:val="0"/>
      <w:divBdr>
        <w:top w:val="none" w:sz="0" w:space="0" w:color="auto"/>
        <w:left w:val="none" w:sz="0" w:space="0" w:color="auto"/>
        <w:bottom w:val="none" w:sz="0" w:space="0" w:color="auto"/>
        <w:right w:val="none" w:sz="0" w:space="0" w:color="auto"/>
      </w:divBdr>
    </w:div>
    <w:div w:id="196242929">
      <w:bodyDiv w:val="1"/>
      <w:marLeft w:val="0"/>
      <w:marRight w:val="0"/>
      <w:marTop w:val="0"/>
      <w:marBottom w:val="0"/>
      <w:divBdr>
        <w:top w:val="none" w:sz="0" w:space="0" w:color="auto"/>
        <w:left w:val="none" w:sz="0" w:space="0" w:color="auto"/>
        <w:bottom w:val="none" w:sz="0" w:space="0" w:color="auto"/>
        <w:right w:val="none" w:sz="0" w:space="0" w:color="auto"/>
      </w:divBdr>
    </w:div>
    <w:div w:id="197552499">
      <w:bodyDiv w:val="1"/>
      <w:marLeft w:val="0"/>
      <w:marRight w:val="0"/>
      <w:marTop w:val="0"/>
      <w:marBottom w:val="0"/>
      <w:divBdr>
        <w:top w:val="none" w:sz="0" w:space="0" w:color="auto"/>
        <w:left w:val="none" w:sz="0" w:space="0" w:color="auto"/>
        <w:bottom w:val="none" w:sz="0" w:space="0" w:color="auto"/>
        <w:right w:val="none" w:sz="0" w:space="0" w:color="auto"/>
      </w:divBdr>
    </w:div>
    <w:div w:id="200872791">
      <w:bodyDiv w:val="1"/>
      <w:marLeft w:val="0"/>
      <w:marRight w:val="0"/>
      <w:marTop w:val="0"/>
      <w:marBottom w:val="0"/>
      <w:divBdr>
        <w:top w:val="none" w:sz="0" w:space="0" w:color="auto"/>
        <w:left w:val="none" w:sz="0" w:space="0" w:color="auto"/>
        <w:bottom w:val="none" w:sz="0" w:space="0" w:color="auto"/>
        <w:right w:val="none" w:sz="0" w:space="0" w:color="auto"/>
      </w:divBdr>
    </w:div>
    <w:div w:id="202641722">
      <w:bodyDiv w:val="1"/>
      <w:marLeft w:val="0"/>
      <w:marRight w:val="0"/>
      <w:marTop w:val="0"/>
      <w:marBottom w:val="0"/>
      <w:divBdr>
        <w:top w:val="none" w:sz="0" w:space="0" w:color="auto"/>
        <w:left w:val="none" w:sz="0" w:space="0" w:color="auto"/>
        <w:bottom w:val="none" w:sz="0" w:space="0" w:color="auto"/>
        <w:right w:val="none" w:sz="0" w:space="0" w:color="auto"/>
      </w:divBdr>
    </w:div>
    <w:div w:id="203638779">
      <w:bodyDiv w:val="1"/>
      <w:marLeft w:val="0"/>
      <w:marRight w:val="0"/>
      <w:marTop w:val="0"/>
      <w:marBottom w:val="0"/>
      <w:divBdr>
        <w:top w:val="none" w:sz="0" w:space="0" w:color="auto"/>
        <w:left w:val="none" w:sz="0" w:space="0" w:color="auto"/>
        <w:bottom w:val="none" w:sz="0" w:space="0" w:color="auto"/>
        <w:right w:val="none" w:sz="0" w:space="0" w:color="auto"/>
      </w:divBdr>
    </w:div>
    <w:div w:id="206069437">
      <w:bodyDiv w:val="1"/>
      <w:marLeft w:val="0"/>
      <w:marRight w:val="0"/>
      <w:marTop w:val="0"/>
      <w:marBottom w:val="0"/>
      <w:divBdr>
        <w:top w:val="none" w:sz="0" w:space="0" w:color="auto"/>
        <w:left w:val="none" w:sz="0" w:space="0" w:color="auto"/>
        <w:bottom w:val="none" w:sz="0" w:space="0" w:color="auto"/>
        <w:right w:val="none" w:sz="0" w:space="0" w:color="auto"/>
      </w:divBdr>
    </w:div>
    <w:div w:id="209223562">
      <w:bodyDiv w:val="1"/>
      <w:marLeft w:val="0"/>
      <w:marRight w:val="0"/>
      <w:marTop w:val="0"/>
      <w:marBottom w:val="0"/>
      <w:divBdr>
        <w:top w:val="none" w:sz="0" w:space="0" w:color="auto"/>
        <w:left w:val="none" w:sz="0" w:space="0" w:color="auto"/>
        <w:bottom w:val="none" w:sz="0" w:space="0" w:color="auto"/>
        <w:right w:val="none" w:sz="0" w:space="0" w:color="auto"/>
      </w:divBdr>
    </w:div>
    <w:div w:id="209998705">
      <w:bodyDiv w:val="1"/>
      <w:marLeft w:val="0"/>
      <w:marRight w:val="0"/>
      <w:marTop w:val="0"/>
      <w:marBottom w:val="0"/>
      <w:divBdr>
        <w:top w:val="none" w:sz="0" w:space="0" w:color="auto"/>
        <w:left w:val="none" w:sz="0" w:space="0" w:color="auto"/>
        <w:bottom w:val="none" w:sz="0" w:space="0" w:color="auto"/>
        <w:right w:val="none" w:sz="0" w:space="0" w:color="auto"/>
      </w:divBdr>
    </w:div>
    <w:div w:id="210650050">
      <w:bodyDiv w:val="1"/>
      <w:marLeft w:val="0"/>
      <w:marRight w:val="0"/>
      <w:marTop w:val="0"/>
      <w:marBottom w:val="0"/>
      <w:divBdr>
        <w:top w:val="none" w:sz="0" w:space="0" w:color="auto"/>
        <w:left w:val="none" w:sz="0" w:space="0" w:color="auto"/>
        <w:bottom w:val="none" w:sz="0" w:space="0" w:color="auto"/>
        <w:right w:val="none" w:sz="0" w:space="0" w:color="auto"/>
      </w:divBdr>
    </w:div>
    <w:div w:id="212035685">
      <w:bodyDiv w:val="1"/>
      <w:marLeft w:val="0"/>
      <w:marRight w:val="0"/>
      <w:marTop w:val="0"/>
      <w:marBottom w:val="0"/>
      <w:divBdr>
        <w:top w:val="none" w:sz="0" w:space="0" w:color="auto"/>
        <w:left w:val="none" w:sz="0" w:space="0" w:color="auto"/>
        <w:bottom w:val="none" w:sz="0" w:space="0" w:color="auto"/>
        <w:right w:val="none" w:sz="0" w:space="0" w:color="auto"/>
      </w:divBdr>
    </w:div>
    <w:div w:id="212426021">
      <w:bodyDiv w:val="1"/>
      <w:marLeft w:val="0"/>
      <w:marRight w:val="0"/>
      <w:marTop w:val="0"/>
      <w:marBottom w:val="0"/>
      <w:divBdr>
        <w:top w:val="none" w:sz="0" w:space="0" w:color="auto"/>
        <w:left w:val="none" w:sz="0" w:space="0" w:color="auto"/>
        <w:bottom w:val="none" w:sz="0" w:space="0" w:color="auto"/>
        <w:right w:val="none" w:sz="0" w:space="0" w:color="auto"/>
      </w:divBdr>
    </w:div>
    <w:div w:id="213811066">
      <w:bodyDiv w:val="1"/>
      <w:marLeft w:val="0"/>
      <w:marRight w:val="0"/>
      <w:marTop w:val="0"/>
      <w:marBottom w:val="0"/>
      <w:divBdr>
        <w:top w:val="none" w:sz="0" w:space="0" w:color="auto"/>
        <w:left w:val="none" w:sz="0" w:space="0" w:color="auto"/>
        <w:bottom w:val="none" w:sz="0" w:space="0" w:color="auto"/>
        <w:right w:val="none" w:sz="0" w:space="0" w:color="auto"/>
      </w:divBdr>
    </w:div>
    <w:div w:id="217938932">
      <w:bodyDiv w:val="1"/>
      <w:marLeft w:val="0"/>
      <w:marRight w:val="0"/>
      <w:marTop w:val="0"/>
      <w:marBottom w:val="0"/>
      <w:divBdr>
        <w:top w:val="none" w:sz="0" w:space="0" w:color="auto"/>
        <w:left w:val="none" w:sz="0" w:space="0" w:color="auto"/>
        <w:bottom w:val="none" w:sz="0" w:space="0" w:color="auto"/>
        <w:right w:val="none" w:sz="0" w:space="0" w:color="auto"/>
      </w:divBdr>
    </w:div>
    <w:div w:id="218786131">
      <w:bodyDiv w:val="1"/>
      <w:marLeft w:val="0"/>
      <w:marRight w:val="0"/>
      <w:marTop w:val="0"/>
      <w:marBottom w:val="0"/>
      <w:divBdr>
        <w:top w:val="none" w:sz="0" w:space="0" w:color="auto"/>
        <w:left w:val="none" w:sz="0" w:space="0" w:color="auto"/>
        <w:bottom w:val="none" w:sz="0" w:space="0" w:color="auto"/>
        <w:right w:val="none" w:sz="0" w:space="0" w:color="auto"/>
      </w:divBdr>
    </w:div>
    <w:div w:id="224217993">
      <w:bodyDiv w:val="1"/>
      <w:marLeft w:val="0"/>
      <w:marRight w:val="0"/>
      <w:marTop w:val="0"/>
      <w:marBottom w:val="0"/>
      <w:divBdr>
        <w:top w:val="none" w:sz="0" w:space="0" w:color="auto"/>
        <w:left w:val="none" w:sz="0" w:space="0" w:color="auto"/>
        <w:bottom w:val="none" w:sz="0" w:space="0" w:color="auto"/>
        <w:right w:val="none" w:sz="0" w:space="0" w:color="auto"/>
      </w:divBdr>
    </w:div>
    <w:div w:id="225803877">
      <w:bodyDiv w:val="1"/>
      <w:marLeft w:val="0"/>
      <w:marRight w:val="0"/>
      <w:marTop w:val="0"/>
      <w:marBottom w:val="0"/>
      <w:divBdr>
        <w:top w:val="none" w:sz="0" w:space="0" w:color="auto"/>
        <w:left w:val="none" w:sz="0" w:space="0" w:color="auto"/>
        <w:bottom w:val="none" w:sz="0" w:space="0" w:color="auto"/>
        <w:right w:val="none" w:sz="0" w:space="0" w:color="auto"/>
      </w:divBdr>
    </w:div>
    <w:div w:id="226503571">
      <w:bodyDiv w:val="1"/>
      <w:marLeft w:val="0"/>
      <w:marRight w:val="0"/>
      <w:marTop w:val="0"/>
      <w:marBottom w:val="0"/>
      <w:divBdr>
        <w:top w:val="none" w:sz="0" w:space="0" w:color="auto"/>
        <w:left w:val="none" w:sz="0" w:space="0" w:color="auto"/>
        <w:bottom w:val="none" w:sz="0" w:space="0" w:color="auto"/>
        <w:right w:val="none" w:sz="0" w:space="0" w:color="auto"/>
      </w:divBdr>
    </w:div>
    <w:div w:id="227618858">
      <w:bodyDiv w:val="1"/>
      <w:marLeft w:val="0"/>
      <w:marRight w:val="0"/>
      <w:marTop w:val="0"/>
      <w:marBottom w:val="0"/>
      <w:divBdr>
        <w:top w:val="none" w:sz="0" w:space="0" w:color="auto"/>
        <w:left w:val="none" w:sz="0" w:space="0" w:color="auto"/>
        <w:bottom w:val="none" w:sz="0" w:space="0" w:color="auto"/>
        <w:right w:val="none" w:sz="0" w:space="0" w:color="auto"/>
      </w:divBdr>
    </w:div>
    <w:div w:id="229510572">
      <w:bodyDiv w:val="1"/>
      <w:marLeft w:val="0"/>
      <w:marRight w:val="0"/>
      <w:marTop w:val="0"/>
      <w:marBottom w:val="0"/>
      <w:divBdr>
        <w:top w:val="none" w:sz="0" w:space="0" w:color="auto"/>
        <w:left w:val="none" w:sz="0" w:space="0" w:color="auto"/>
        <w:bottom w:val="none" w:sz="0" w:space="0" w:color="auto"/>
        <w:right w:val="none" w:sz="0" w:space="0" w:color="auto"/>
      </w:divBdr>
    </w:div>
    <w:div w:id="230232687">
      <w:bodyDiv w:val="1"/>
      <w:marLeft w:val="0"/>
      <w:marRight w:val="0"/>
      <w:marTop w:val="0"/>
      <w:marBottom w:val="0"/>
      <w:divBdr>
        <w:top w:val="none" w:sz="0" w:space="0" w:color="auto"/>
        <w:left w:val="none" w:sz="0" w:space="0" w:color="auto"/>
        <w:bottom w:val="none" w:sz="0" w:space="0" w:color="auto"/>
        <w:right w:val="none" w:sz="0" w:space="0" w:color="auto"/>
      </w:divBdr>
    </w:div>
    <w:div w:id="230233827">
      <w:bodyDiv w:val="1"/>
      <w:marLeft w:val="0"/>
      <w:marRight w:val="0"/>
      <w:marTop w:val="0"/>
      <w:marBottom w:val="0"/>
      <w:divBdr>
        <w:top w:val="none" w:sz="0" w:space="0" w:color="auto"/>
        <w:left w:val="none" w:sz="0" w:space="0" w:color="auto"/>
        <w:bottom w:val="none" w:sz="0" w:space="0" w:color="auto"/>
        <w:right w:val="none" w:sz="0" w:space="0" w:color="auto"/>
      </w:divBdr>
    </w:div>
    <w:div w:id="230628127">
      <w:bodyDiv w:val="1"/>
      <w:marLeft w:val="0"/>
      <w:marRight w:val="0"/>
      <w:marTop w:val="0"/>
      <w:marBottom w:val="0"/>
      <w:divBdr>
        <w:top w:val="none" w:sz="0" w:space="0" w:color="auto"/>
        <w:left w:val="none" w:sz="0" w:space="0" w:color="auto"/>
        <w:bottom w:val="none" w:sz="0" w:space="0" w:color="auto"/>
        <w:right w:val="none" w:sz="0" w:space="0" w:color="auto"/>
      </w:divBdr>
    </w:div>
    <w:div w:id="232467048">
      <w:bodyDiv w:val="1"/>
      <w:marLeft w:val="0"/>
      <w:marRight w:val="0"/>
      <w:marTop w:val="0"/>
      <w:marBottom w:val="0"/>
      <w:divBdr>
        <w:top w:val="none" w:sz="0" w:space="0" w:color="auto"/>
        <w:left w:val="none" w:sz="0" w:space="0" w:color="auto"/>
        <w:bottom w:val="none" w:sz="0" w:space="0" w:color="auto"/>
        <w:right w:val="none" w:sz="0" w:space="0" w:color="auto"/>
      </w:divBdr>
    </w:div>
    <w:div w:id="232468703">
      <w:bodyDiv w:val="1"/>
      <w:marLeft w:val="0"/>
      <w:marRight w:val="0"/>
      <w:marTop w:val="0"/>
      <w:marBottom w:val="0"/>
      <w:divBdr>
        <w:top w:val="none" w:sz="0" w:space="0" w:color="auto"/>
        <w:left w:val="none" w:sz="0" w:space="0" w:color="auto"/>
        <w:bottom w:val="none" w:sz="0" w:space="0" w:color="auto"/>
        <w:right w:val="none" w:sz="0" w:space="0" w:color="auto"/>
      </w:divBdr>
    </w:div>
    <w:div w:id="232547001">
      <w:bodyDiv w:val="1"/>
      <w:marLeft w:val="0"/>
      <w:marRight w:val="0"/>
      <w:marTop w:val="0"/>
      <w:marBottom w:val="0"/>
      <w:divBdr>
        <w:top w:val="none" w:sz="0" w:space="0" w:color="auto"/>
        <w:left w:val="none" w:sz="0" w:space="0" w:color="auto"/>
        <w:bottom w:val="none" w:sz="0" w:space="0" w:color="auto"/>
        <w:right w:val="none" w:sz="0" w:space="0" w:color="auto"/>
      </w:divBdr>
    </w:div>
    <w:div w:id="237057540">
      <w:bodyDiv w:val="1"/>
      <w:marLeft w:val="0"/>
      <w:marRight w:val="0"/>
      <w:marTop w:val="0"/>
      <w:marBottom w:val="0"/>
      <w:divBdr>
        <w:top w:val="none" w:sz="0" w:space="0" w:color="auto"/>
        <w:left w:val="none" w:sz="0" w:space="0" w:color="auto"/>
        <w:bottom w:val="none" w:sz="0" w:space="0" w:color="auto"/>
        <w:right w:val="none" w:sz="0" w:space="0" w:color="auto"/>
      </w:divBdr>
    </w:div>
    <w:div w:id="237323331">
      <w:bodyDiv w:val="1"/>
      <w:marLeft w:val="0"/>
      <w:marRight w:val="0"/>
      <w:marTop w:val="0"/>
      <w:marBottom w:val="0"/>
      <w:divBdr>
        <w:top w:val="none" w:sz="0" w:space="0" w:color="auto"/>
        <w:left w:val="none" w:sz="0" w:space="0" w:color="auto"/>
        <w:bottom w:val="none" w:sz="0" w:space="0" w:color="auto"/>
        <w:right w:val="none" w:sz="0" w:space="0" w:color="auto"/>
      </w:divBdr>
    </w:div>
    <w:div w:id="238751976">
      <w:bodyDiv w:val="1"/>
      <w:marLeft w:val="0"/>
      <w:marRight w:val="0"/>
      <w:marTop w:val="0"/>
      <w:marBottom w:val="0"/>
      <w:divBdr>
        <w:top w:val="none" w:sz="0" w:space="0" w:color="auto"/>
        <w:left w:val="none" w:sz="0" w:space="0" w:color="auto"/>
        <w:bottom w:val="none" w:sz="0" w:space="0" w:color="auto"/>
        <w:right w:val="none" w:sz="0" w:space="0" w:color="auto"/>
      </w:divBdr>
    </w:div>
    <w:div w:id="239683428">
      <w:bodyDiv w:val="1"/>
      <w:marLeft w:val="0"/>
      <w:marRight w:val="0"/>
      <w:marTop w:val="0"/>
      <w:marBottom w:val="0"/>
      <w:divBdr>
        <w:top w:val="none" w:sz="0" w:space="0" w:color="auto"/>
        <w:left w:val="none" w:sz="0" w:space="0" w:color="auto"/>
        <w:bottom w:val="none" w:sz="0" w:space="0" w:color="auto"/>
        <w:right w:val="none" w:sz="0" w:space="0" w:color="auto"/>
      </w:divBdr>
    </w:div>
    <w:div w:id="240259888">
      <w:bodyDiv w:val="1"/>
      <w:marLeft w:val="0"/>
      <w:marRight w:val="0"/>
      <w:marTop w:val="0"/>
      <w:marBottom w:val="0"/>
      <w:divBdr>
        <w:top w:val="none" w:sz="0" w:space="0" w:color="auto"/>
        <w:left w:val="none" w:sz="0" w:space="0" w:color="auto"/>
        <w:bottom w:val="none" w:sz="0" w:space="0" w:color="auto"/>
        <w:right w:val="none" w:sz="0" w:space="0" w:color="auto"/>
      </w:divBdr>
    </w:div>
    <w:div w:id="241571557">
      <w:bodyDiv w:val="1"/>
      <w:marLeft w:val="0"/>
      <w:marRight w:val="0"/>
      <w:marTop w:val="0"/>
      <w:marBottom w:val="0"/>
      <w:divBdr>
        <w:top w:val="none" w:sz="0" w:space="0" w:color="auto"/>
        <w:left w:val="none" w:sz="0" w:space="0" w:color="auto"/>
        <w:bottom w:val="none" w:sz="0" w:space="0" w:color="auto"/>
        <w:right w:val="none" w:sz="0" w:space="0" w:color="auto"/>
      </w:divBdr>
    </w:div>
    <w:div w:id="242491983">
      <w:bodyDiv w:val="1"/>
      <w:marLeft w:val="0"/>
      <w:marRight w:val="0"/>
      <w:marTop w:val="0"/>
      <w:marBottom w:val="0"/>
      <w:divBdr>
        <w:top w:val="none" w:sz="0" w:space="0" w:color="auto"/>
        <w:left w:val="none" w:sz="0" w:space="0" w:color="auto"/>
        <w:bottom w:val="none" w:sz="0" w:space="0" w:color="auto"/>
        <w:right w:val="none" w:sz="0" w:space="0" w:color="auto"/>
      </w:divBdr>
    </w:div>
    <w:div w:id="243296821">
      <w:bodyDiv w:val="1"/>
      <w:marLeft w:val="0"/>
      <w:marRight w:val="0"/>
      <w:marTop w:val="0"/>
      <w:marBottom w:val="0"/>
      <w:divBdr>
        <w:top w:val="none" w:sz="0" w:space="0" w:color="auto"/>
        <w:left w:val="none" w:sz="0" w:space="0" w:color="auto"/>
        <w:bottom w:val="none" w:sz="0" w:space="0" w:color="auto"/>
        <w:right w:val="none" w:sz="0" w:space="0" w:color="auto"/>
      </w:divBdr>
    </w:div>
    <w:div w:id="245769163">
      <w:bodyDiv w:val="1"/>
      <w:marLeft w:val="0"/>
      <w:marRight w:val="0"/>
      <w:marTop w:val="0"/>
      <w:marBottom w:val="0"/>
      <w:divBdr>
        <w:top w:val="none" w:sz="0" w:space="0" w:color="auto"/>
        <w:left w:val="none" w:sz="0" w:space="0" w:color="auto"/>
        <w:bottom w:val="none" w:sz="0" w:space="0" w:color="auto"/>
        <w:right w:val="none" w:sz="0" w:space="0" w:color="auto"/>
      </w:divBdr>
    </w:div>
    <w:div w:id="247005690">
      <w:bodyDiv w:val="1"/>
      <w:marLeft w:val="0"/>
      <w:marRight w:val="0"/>
      <w:marTop w:val="0"/>
      <w:marBottom w:val="0"/>
      <w:divBdr>
        <w:top w:val="none" w:sz="0" w:space="0" w:color="auto"/>
        <w:left w:val="none" w:sz="0" w:space="0" w:color="auto"/>
        <w:bottom w:val="none" w:sz="0" w:space="0" w:color="auto"/>
        <w:right w:val="none" w:sz="0" w:space="0" w:color="auto"/>
      </w:divBdr>
    </w:div>
    <w:div w:id="247464678">
      <w:bodyDiv w:val="1"/>
      <w:marLeft w:val="0"/>
      <w:marRight w:val="0"/>
      <w:marTop w:val="0"/>
      <w:marBottom w:val="0"/>
      <w:divBdr>
        <w:top w:val="none" w:sz="0" w:space="0" w:color="auto"/>
        <w:left w:val="none" w:sz="0" w:space="0" w:color="auto"/>
        <w:bottom w:val="none" w:sz="0" w:space="0" w:color="auto"/>
        <w:right w:val="none" w:sz="0" w:space="0" w:color="auto"/>
      </w:divBdr>
    </w:div>
    <w:div w:id="249389131">
      <w:bodyDiv w:val="1"/>
      <w:marLeft w:val="0"/>
      <w:marRight w:val="0"/>
      <w:marTop w:val="0"/>
      <w:marBottom w:val="0"/>
      <w:divBdr>
        <w:top w:val="none" w:sz="0" w:space="0" w:color="auto"/>
        <w:left w:val="none" w:sz="0" w:space="0" w:color="auto"/>
        <w:bottom w:val="none" w:sz="0" w:space="0" w:color="auto"/>
        <w:right w:val="none" w:sz="0" w:space="0" w:color="auto"/>
      </w:divBdr>
    </w:div>
    <w:div w:id="255290283">
      <w:bodyDiv w:val="1"/>
      <w:marLeft w:val="0"/>
      <w:marRight w:val="0"/>
      <w:marTop w:val="0"/>
      <w:marBottom w:val="0"/>
      <w:divBdr>
        <w:top w:val="none" w:sz="0" w:space="0" w:color="auto"/>
        <w:left w:val="none" w:sz="0" w:space="0" w:color="auto"/>
        <w:bottom w:val="none" w:sz="0" w:space="0" w:color="auto"/>
        <w:right w:val="none" w:sz="0" w:space="0" w:color="auto"/>
      </w:divBdr>
    </w:div>
    <w:div w:id="256983036">
      <w:bodyDiv w:val="1"/>
      <w:marLeft w:val="0"/>
      <w:marRight w:val="0"/>
      <w:marTop w:val="0"/>
      <w:marBottom w:val="0"/>
      <w:divBdr>
        <w:top w:val="none" w:sz="0" w:space="0" w:color="auto"/>
        <w:left w:val="none" w:sz="0" w:space="0" w:color="auto"/>
        <w:bottom w:val="none" w:sz="0" w:space="0" w:color="auto"/>
        <w:right w:val="none" w:sz="0" w:space="0" w:color="auto"/>
      </w:divBdr>
    </w:div>
    <w:div w:id="259916631">
      <w:bodyDiv w:val="1"/>
      <w:marLeft w:val="0"/>
      <w:marRight w:val="0"/>
      <w:marTop w:val="0"/>
      <w:marBottom w:val="0"/>
      <w:divBdr>
        <w:top w:val="none" w:sz="0" w:space="0" w:color="auto"/>
        <w:left w:val="none" w:sz="0" w:space="0" w:color="auto"/>
        <w:bottom w:val="none" w:sz="0" w:space="0" w:color="auto"/>
        <w:right w:val="none" w:sz="0" w:space="0" w:color="auto"/>
      </w:divBdr>
    </w:div>
    <w:div w:id="259919611">
      <w:bodyDiv w:val="1"/>
      <w:marLeft w:val="0"/>
      <w:marRight w:val="0"/>
      <w:marTop w:val="0"/>
      <w:marBottom w:val="0"/>
      <w:divBdr>
        <w:top w:val="none" w:sz="0" w:space="0" w:color="auto"/>
        <w:left w:val="none" w:sz="0" w:space="0" w:color="auto"/>
        <w:bottom w:val="none" w:sz="0" w:space="0" w:color="auto"/>
        <w:right w:val="none" w:sz="0" w:space="0" w:color="auto"/>
      </w:divBdr>
    </w:div>
    <w:div w:id="261492877">
      <w:bodyDiv w:val="1"/>
      <w:marLeft w:val="0"/>
      <w:marRight w:val="0"/>
      <w:marTop w:val="0"/>
      <w:marBottom w:val="0"/>
      <w:divBdr>
        <w:top w:val="none" w:sz="0" w:space="0" w:color="auto"/>
        <w:left w:val="none" w:sz="0" w:space="0" w:color="auto"/>
        <w:bottom w:val="none" w:sz="0" w:space="0" w:color="auto"/>
        <w:right w:val="none" w:sz="0" w:space="0" w:color="auto"/>
      </w:divBdr>
    </w:div>
    <w:div w:id="262147635">
      <w:bodyDiv w:val="1"/>
      <w:marLeft w:val="0"/>
      <w:marRight w:val="0"/>
      <w:marTop w:val="0"/>
      <w:marBottom w:val="0"/>
      <w:divBdr>
        <w:top w:val="none" w:sz="0" w:space="0" w:color="auto"/>
        <w:left w:val="none" w:sz="0" w:space="0" w:color="auto"/>
        <w:bottom w:val="none" w:sz="0" w:space="0" w:color="auto"/>
        <w:right w:val="none" w:sz="0" w:space="0" w:color="auto"/>
      </w:divBdr>
    </w:div>
    <w:div w:id="263538814">
      <w:bodyDiv w:val="1"/>
      <w:marLeft w:val="0"/>
      <w:marRight w:val="0"/>
      <w:marTop w:val="0"/>
      <w:marBottom w:val="0"/>
      <w:divBdr>
        <w:top w:val="none" w:sz="0" w:space="0" w:color="auto"/>
        <w:left w:val="none" w:sz="0" w:space="0" w:color="auto"/>
        <w:bottom w:val="none" w:sz="0" w:space="0" w:color="auto"/>
        <w:right w:val="none" w:sz="0" w:space="0" w:color="auto"/>
      </w:divBdr>
    </w:div>
    <w:div w:id="264074132">
      <w:bodyDiv w:val="1"/>
      <w:marLeft w:val="0"/>
      <w:marRight w:val="0"/>
      <w:marTop w:val="0"/>
      <w:marBottom w:val="0"/>
      <w:divBdr>
        <w:top w:val="none" w:sz="0" w:space="0" w:color="auto"/>
        <w:left w:val="none" w:sz="0" w:space="0" w:color="auto"/>
        <w:bottom w:val="none" w:sz="0" w:space="0" w:color="auto"/>
        <w:right w:val="none" w:sz="0" w:space="0" w:color="auto"/>
      </w:divBdr>
    </w:div>
    <w:div w:id="265043391">
      <w:bodyDiv w:val="1"/>
      <w:marLeft w:val="0"/>
      <w:marRight w:val="0"/>
      <w:marTop w:val="0"/>
      <w:marBottom w:val="0"/>
      <w:divBdr>
        <w:top w:val="none" w:sz="0" w:space="0" w:color="auto"/>
        <w:left w:val="none" w:sz="0" w:space="0" w:color="auto"/>
        <w:bottom w:val="none" w:sz="0" w:space="0" w:color="auto"/>
        <w:right w:val="none" w:sz="0" w:space="0" w:color="auto"/>
      </w:divBdr>
    </w:div>
    <w:div w:id="266885620">
      <w:bodyDiv w:val="1"/>
      <w:marLeft w:val="0"/>
      <w:marRight w:val="0"/>
      <w:marTop w:val="0"/>
      <w:marBottom w:val="0"/>
      <w:divBdr>
        <w:top w:val="none" w:sz="0" w:space="0" w:color="auto"/>
        <w:left w:val="none" w:sz="0" w:space="0" w:color="auto"/>
        <w:bottom w:val="none" w:sz="0" w:space="0" w:color="auto"/>
        <w:right w:val="none" w:sz="0" w:space="0" w:color="auto"/>
      </w:divBdr>
    </w:div>
    <w:div w:id="267201763">
      <w:bodyDiv w:val="1"/>
      <w:marLeft w:val="0"/>
      <w:marRight w:val="0"/>
      <w:marTop w:val="0"/>
      <w:marBottom w:val="0"/>
      <w:divBdr>
        <w:top w:val="none" w:sz="0" w:space="0" w:color="auto"/>
        <w:left w:val="none" w:sz="0" w:space="0" w:color="auto"/>
        <w:bottom w:val="none" w:sz="0" w:space="0" w:color="auto"/>
        <w:right w:val="none" w:sz="0" w:space="0" w:color="auto"/>
      </w:divBdr>
    </w:div>
    <w:div w:id="268507229">
      <w:bodyDiv w:val="1"/>
      <w:marLeft w:val="0"/>
      <w:marRight w:val="0"/>
      <w:marTop w:val="0"/>
      <w:marBottom w:val="0"/>
      <w:divBdr>
        <w:top w:val="none" w:sz="0" w:space="0" w:color="auto"/>
        <w:left w:val="none" w:sz="0" w:space="0" w:color="auto"/>
        <w:bottom w:val="none" w:sz="0" w:space="0" w:color="auto"/>
        <w:right w:val="none" w:sz="0" w:space="0" w:color="auto"/>
      </w:divBdr>
    </w:div>
    <w:div w:id="269362092">
      <w:bodyDiv w:val="1"/>
      <w:marLeft w:val="0"/>
      <w:marRight w:val="0"/>
      <w:marTop w:val="0"/>
      <w:marBottom w:val="0"/>
      <w:divBdr>
        <w:top w:val="none" w:sz="0" w:space="0" w:color="auto"/>
        <w:left w:val="none" w:sz="0" w:space="0" w:color="auto"/>
        <w:bottom w:val="none" w:sz="0" w:space="0" w:color="auto"/>
        <w:right w:val="none" w:sz="0" w:space="0" w:color="auto"/>
      </w:divBdr>
    </w:div>
    <w:div w:id="269630244">
      <w:bodyDiv w:val="1"/>
      <w:marLeft w:val="0"/>
      <w:marRight w:val="0"/>
      <w:marTop w:val="0"/>
      <w:marBottom w:val="0"/>
      <w:divBdr>
        <w:top w:val="none" w:sz="0" w:space="0" w:color="auto"/>
        <w:left w:val="none" w:sz="0" w:space="0" w:color="auto"/>
        <w:bottom w:val="none" w:sz="0" w:space="0" w:color="auto"/>
        <w:right w:val="none" w:sz="0" w:space="0" w:color="auto"/>
      </w:divBdr>
    </w:div>
    <w:div w:id="270010781">
      <w:bodyDiv w:val="1"/>
      <w:marLeft w:val="0"/>
      <w:marRight w:val="0"/>
      <w:marTop w:val="0"/>
      <w:marBottom w:val="0"/>
      <w:divBdr>
        <w:top w:val="none" w:sz="0" w:space="0" w:color="auto"/>
        <w:left w:val="none" w:sz="0" w:space="0" w:color="auto"/>
        <w:bottom w:val="none" w:sz="0" w:space="0" w:color="auto"/>
        <w:right w:val="none" w:sz="0" w:space="0" w:color="auto"/>
      </w:divBdr>
    </w:div>
    <w:div w:id="270092522">
      <w:bodyDiv w:val="1"/>
      <w:marLeft w:val="0"/>
      <w:marRight w:val="0"/>
      <w:marTop w:val="0"/>
      <w:marBottom w:val="0"/>
      <w:divBdr>
        <w:top w:val="none" w:sz="0" w:space="0" w:color="auto"/>
        <w:left w:val="none" w:sz="0" w:space="0" w:color="auto"/>
        <w:bottom w:val="none" w:sz="0" w:space="0" w:color="auto"/>
        <w:right w:val="none" w:sz="0" w:space="0" w:color="auto"/>
      </w:divBdr>
    </w:div>
    <w:div w:id="272329229">
      <w:bodyDiv w:val="1"/>
      <w:marLeft w:val="0"/>
      <w:marRight w:val="0"/>
      <w:marTop w:val="0"/>
      <w:marBottom w:val="0"/>
      <w:divBdr>
        <w:top w:val="none" w:sz="0" w:space="0" w:color="auto"/>
        <w:left w:val="none" w:sz="0" w:space="0" w:color="auto"/>
        <w:bottom w:val="none" w:sz="0" w:space="0" w:color="auto"/>
        <w:right w:val="none" w:sz="0" w:space="0" w:color="auto"/>
      </w:divBdr>
    </w:div>
    <w:div w:id="272712018">
      <w:bodyDiv w:val="1"/>
      <w:marLeft w:val="0"/>
      <w:marRight w:val="0"/>
      <w:marTop w:val="0"/>
      <w:marBottom w:val="0"/>
      <w:divBdr>
        <w:top w:val="none" w:sz="0" w:space="0" w:color="auto"/>
        <w:left w:val="none" w:sz="0" w:space="0" w:color="auto"/>
        <w:bottom w:val="none" w:sz="0" w:space="0" w:color="auto"/>
        <w:right w:val="none" w:sz="0" w:space="0" w:color="auto"/>
      </w:divBdr>
    </w:div>
    <w:div w:id="275597144">
      <w:bodyDiv w:val="1"/>
      <w:marLeft w:val="0"/>
      <w:marRight w:val="0"/>
      <w:marTop w:val="0"/>
      <w:marBottom w:val="0"/>
      <w:divBdr>
        <w:top w:val="none" w:sz="0" w:space="0" w:color="auto"/>
        <w:left w:val="none" w:sz="0" w:space="0" w:color="auto"/>
        <w:bottom w:val="none" w:sz="0" w:space="0" w:color="auto"/>
        <w:right w:val="none" w:sz="0" w:space="0" w:color="auto"/>
      </w:divBdr>
    </w:div>
    <w:div w:id="275790440">
      <w:bodyDiv w:val="1"/>
      <w:marLeft w:val="0"/>
      <w:marRight w:val="0"/>
      <w:marTop w:val="0"/>
      <w:marBottom w:val="0"/>
      <w:divBdr>
        <w:top w:val="none" w:sz="0" w:space="0" w:color="auto"/>
        <w:left w:val="none" w:sz="0" w:space="0" w:color="auto"/>
        <w:bottom w:val="none" w:sz="0" w:space="0" w:color="auto"/>
        <w:right w:val="none" w:sz="0" w:space="0" w:color="auto"/>
      </w:divBdr>
    </w:div>
    <w:div w:id="276303693">
      <w:bodyDiv w:val="1"/>
      <w:marLeft w:val="0"/>
      <w:marRight w:val="0"/>
      <w:marTop w:val="0"/>
      <w:marBottom w:val="0"/>
      <w:divBdr>
        <w:top w:val="none" w:sz="0" w:space="0" w:color="auto"/>
        <w:left w:val="none" w:sz="0" w:space="0" w:color="auto"/>
        <w:bottom w:val="none" w:sz="0" w:space="0" w:color="auto"/>
        <w:right w:val="none" w:sz="0" w:space="0" w:color="auto"/>
      </w:divBdr>
    </w:div>
    <w:div w:id="279915862">
      <w:bodyDiv w:val="1"/>
      <w:marLeft w:val="0"/>
      <w:marRight w:val="0"/>
      <w:marTop w:val="0"/>
      <w:marBottom w:val="0"/>
      <w:divBdr>
        <w:top w:val="none" w:sz="0" w:space="0" w:color="auto"/>
        <w:left w:val="none" w:sz="0" w:space="0" w:color="auto"/>
        <w:bottom w:val="none" w:sz="0" w:space="0" w:color="auto"/>
        <w:right w:val="none" w:sz="0" w:space="0" w:color="auto"/>
      </w:divBdr>
    </w:div>
    <w:div w:id="279996919">
      <w:bodyDiv w:val="1"/>
      <w:marLeft w:val="0"/>
      <w:marRight w:val="0"/>
      <w:marTop w:val="0"/>
      <w:marBottom w:val="0"/>
      <w:divBdr>
        <w:top w:val="none" w:sz="0" w:space="0" w:color="auto"/>
        <w:left w:val="none" w:sz="0" w:space="0" w:color="auto"/>
        <w:bottom w:val="none" w:sz="0" w:space="0" w:color="auto"/>
        <w:right w:val="none" w:sz="0" w:space="0" w:color="auto"/>
      </w:divBdr>
    </w:div>
    <w:div w:id="286862479">
      <w:bodyDiv w:val="1"/>
      <w:marLeft w:val="0"/>
      <w:marRight w:val="0"/>
      <w:marTop w:val="0"/>
      <w:marBottom w:val="0"/>
      <w:divBdr>
        <w:top w:val="none" w:sz="0" w:space="0" w:color="auto"/>
        <w:left w:val="none" w:sz="0" w:space="0" w:color="auto"/>
        <w:bottom w:val="none" w:sz="0" w:space="0" w:color="auto"/>
        <w:right w:val="none" w:sz="0" w:space="0" w:color="auto"/>
      </w:divBdr>
    </w:div>
    <w:div w:id="287275191">
      <w:bodyDiv w:val="1"/>
      <w:marLeft w:val="0"/>
      <w:marRight w:val="0"/>
      <w:marTop w:val="0"/>
      <w:marBottom w:val="0"/>
      <w:divBdr>
        <w:top w:val="none" w:sz="0" w:space="0" w:color="auto"/>
        <w:left w:val="none" w:sz="0" w:space="0" w:color="auto"/>
        <w:bottom w:val="none" w:sz="0" w:space="0" w:color="auto"/>
        <w:right w:val="none" w:sz="0" w:space="0" w:color="auto"/>
      </w:divBdr>
    </w:div>
    <w:div w:id="289018689">
      <w:bodyDiv w:val="1"/>
      <w:marLeft w:val="0"/>
      <w:marRight w:val="0"/>
      <w:marTop w:val="0"/>
      <w:marBottom w:val="0"/>
      <w:divBdr>
        <w:top w:val="none" w:sz="0" w:space="0" w:color="auto"/>
        <w:left w:val="none" w:sz="0" w:space="0" w:color="auto"/>
        <w:bottom w:val="none" w:sz="0" w:space="0" w:color="auto"/>
        <w:right w:val="none" w:sz="0" w:space="0" w:color="auto"/>
      </w:divBdr>
    </w:div>
    <w:div w:id="291449189">
      <w:bodyDiv w:val="1"/>
      <w:marLeft w:val="0"/>
      <w:marRight w:val="0"/>
      <w:marTop w:val="0"/>
      <w:marBottom w:val="0"/>
      <w:divBdr>
        <w:top w:val="none" w:sz="0" w:space="0" w:color="auto"/>
        <w:left w:val="none" w:sz="0" w:space="0" w:color="auto"/>
        <w:bottom w:val="none" w:sz="0" w:space="0" w:color="auto"/>
        <w:right w:val="none" w:sz="0" w:space="0" w:color="auto"/>
      </w:divBdr>
    </w:div>
    <w:div w:id="292290971">
      <w:bodyDiv w:val="1"/>
      <w:marLeft w:val="0"/>
      <w:marRight w:val="0"/>
      <w:marTop w:val="0"/>
      <w:marBottom w:val="0"/>
      <w:divBdr>
        <w:top w:val="none" w:sz="0" w:space="0" w:color="auto"/>
        <w:left w:val="none" w:sz="0" w:space="0" w:color="auto"/>
        <w:bottom w:val="none" w:sz="0" w:space="0" w:color="auto"/>
        <w:right w:val="none" w:sz="0" w:space="0" w:color="auto"/>
      </w:divBdr>
    </w:div>
    <w:div w:id="292490534">
      <w:bodyDiv w:val="1"/>
      <w:marLeft w:val="0"/>
      <w:marRight w:val="0"/>
      <w:marTop w:val="0"/>
      <w:marBottom w:val="0"/>
      <w:divBdr>
        <w:top w:val="none" w:sz="0" w:space="0" w:color="auto"/>
        <w:left w:val="none" w:sz="0" w:space="0" w:color="auto"/>
        <w:bottom w:val="none" w:sz="0" w:space="0" w:color="auto"/>
        <w:right w:val="none" w:sz="0" w:space="0" w:color="auto"/>
      </w:divBdr>
    </w:div>
    <w:div w:id="296108498">
      <w:bodyDiv w:val="1"/>
      <w:marLeft w:val="0"/>
      <w:marRight w:val="0"/>
      <w:marTop w:val="0"/>
      <w:marBottom w:val="0"/>
      <w:divBdr>
        <w:top w:val="none" w:sz="0" w:space="0" w:color="auto"/>
        <w:left w:val="none" w:sz="0" w:space="0" w:color="auto"/>
        <w:bottom w:val="none" w:sz="0" w:space="0" w:color="auto"/>
        <w:right w:val="none" w:sz="0" w:space="0" w:color="auto"/>
      </w:divBdr>
    </w:div>
    <w:div w:id="296492761">
      <w:bodyDiv w:val="1"/>
      <w:marLeft w:val="0"/>
      <w:marRight w:val="0"/>
      <w:marTop w:val="0"/>
      <w:marBottom w:val="0"/>
      <w:divBdr>
        <w:top w:val="none" w:sz="0" w:space="0" w:color="auto"/>
        <w:left w:val="none" w:sz="0" w:space="0" w:color="auto"/>
        <w:bottom w:val="none" w:sz="0" w:space="0" w:color="auto"/>
        <w:right w:val="none" w:sz="0" w:space="0" w:color="auto"/>
      </w:divBdr>
    </w:div>
    <w:div w:id="298998065">
      <w:bodyDiv w:val="1"/>
      <w:marLeft w:val="0"/>
      <w:marRight w:val="0"/>
      <w:marTop w:val="0"/>
      <w:marBottom w:val="0"/>
      <w:divBdr>
        <w:top w:val="none" w:sz="0" w:space="0" w:color="auto"/>
        <w:left w:val="none" w:sz="0" w:space="0" w:color="auto"/>
        <w:bottom w:val="none" w:sz="0" w:space="0" w:color="auto"/>
        <w:right w:val="none" w:sz="0" w:space="0" w:color="auto"/>
      </w:divBdr>
    </w:div>
    <w:div w:id="300496952">
      <w:bodyDiv w:val="1"/>
      <w:marLeft w:val="0"/>
      <w:marRight w:val="0"/>
      <w:marTop w:val="0"/>
      <w:marBottom w:val="0"/>
      <w:divBdr>
        <w:top w:val="none" w:sz="0" w:space="0" w:color="auto"/>
        <w:left w:val="none" w:sz="0" w:space="0" w:color="auto"/>
        <w:bottom w:val="none" w:sz="0" w:space="0" w:color="auto"/>
        <w:right w:val="none" w:sz="0" w:space="0" w:color="auto"/>
      </w:divBdr>
    </w:div>
    <w:div w:id="300497758">
      <w:bodyDiv w:val="1"/>
      <w:marLeft w:val="0"/>
      <w:marRight w:val="0"/>
      <w:marTop w:val="0"/>
      <w:marBottom w:val="0"/>
      <w:divBdr>
        <w:top w:val="none" w:sz="0" w:space="0" w:color="auto"/>
        <w:left w:val="none" w:sz="0" w:space="0" w:color="auto"/>
        <w:bottom w:val="none" w:sz="0" w:space="0" w:color="auto"/>
        <w:right w:val="none" w:sz="0" w:space="0" w:color="auto"/>
      </w:divBdr>
    </w:div>
    <w:div w:id="302391895">
      <w:bodyDiv w:val="1"/>
      <w:marLeft w:val="0"/>
      <w:marRight w:val="0"/>
      <w:marTop w:val="0"/>
      <w:marBottom w:val="0"/>
      <w:divBdr>
        <w:top w:val="none" w:sz="0" w:space="0" w:color="auto"/>
        <w:left w:val="none" w:sz="0" w:space="0" w:color="auto"/>
        <w:bottom w:val="none" w:sz="0" w:space="0" w:color="auto"/>
        <w:right w:val="none" w:sz="0" w:space="0" w:color="auto"/>
      </w:divBdr>
    </w:div>
    <w:div w:id="303045392">
      <w:bodyDiv w:val="1"/>
      <w:marLeft w:val="0"/>
      <w:marRight w:val="0"/>
      <w:marTop w:val="0"/>
      <w:marBottom w:val="0"/>
      <w:divBdr>
        <w:top w:val="none" w:sz="0" w:space="0" w:color="auto"/>
        <w:left w:val="none" w:sz="0" w:space="0" w:color="auto"/>
        <w:bottom w:val="none" w:sz="0" w:space="0" w:color="auto"/>
        <w:right w:val="none" w:sz="0" w:space="0" w:color="auto"/>
      </w:divBdr>
    </w:div>
    <w:div w:id="304087475">
      <w:bodyDiv w:val="1"/>
      <w:marLeft w:val="0"/>
      <w:marRight w:val="0"/>
      <w:marTop w:val="0"/>
      <w:marBottom w:val="0"/>
      <w:divBdr>
        <w:top w:val="none" w:sz="0" w:space="0" w:color="auto"/>
        <w:left w:val="none" w:sz="0" w:space="0" w:color="auto"/>
        <w:bottom w:val="none" w:sz="0" w:space="0" w:color="auto"/>
        <w:right w:val="none" w:sz="0" w:space="0" w:color="auto"/>
      </w:divBdr>
      <w:divsChild>
        <w:div w:id="24602015">
          <w:marLeft w:val="0"/>
          <w:marRight w:val="0"/>
          <w:marTop w:val="0"/>
          <w:marBottom w:val="0"/>
          <w:divBdr>
            <w:top w:val="none" w:sz="0" w:space="0" w:color="auto"/>
            <w:left w:val="none" w:sz="0" w:space="0" w:color="auto"/>
            <w:bottom w:val="none" w:sz="0" w:space="0" w:color="auto"/>
            <w:right w:val="none" w:sz="0" w:space="0" w:color="auto"/>
          </w:divBdr>
        </w:div>
        <w:div w:id="203712015">
          <w:marLeft w:val="0"/>
          <w:marRight w:val="0"/>
          <w:marTop w:val="0"/>
          <w:marBottom w:val="0"/>
          <w:divBdr>
            <w:top w:val="none" w:sz="0" w:space="0" w:color="auto"/>
            <w:left w:val="none" w:sz="0" w:space="0" w:color="auto"/>
            <w:bottom w:val="none" w:sz="0" w:space="0" w:color="auto"/>
            <w:right w:val="none" w:sz="0" w:space="0" w:color="auto"/>
          </w:divBdr>
        </w:div>
        <w:div w:id="611787669">
          <w:marLeft w:val="0"/>
          <w:marRight w:val="0"/>
          <w:marTop w:val="0"/>
          <w:marBottom w:val="0"/>
          <w:divBdr>
            <w:top w:val="none" w:sz="0" w:space="0" w:color="auto"/>
            <w:left w:val="none" w:sz="0" w:space="0" w:color="auto"/>
            <w:bottom w:val="none" w:sz="0" w:space="0" w:color="auto"/>
            <w:right w:val="none" w:sz="0" w:space="0" w:color="auto"/>
          </w:divBdr>
        </w:div>
        <w:div w:id="811556166">
          <w:marLeft w:val="0"/>
          <w:marRight w:val="0"/>
          <w:marTop w:val="0"/>
          <w:marBottom w:val="0"/>
          <w:divBdr>
            <w:top w:val="none" w:sz="0" w:space="0" w:color="auto"/>
            <w:left w:val="none" w:sz="0" w:space="0" w:color="auto"/>
            <w:bottom w:val="none" w:sz="0" w:space="0" w:color="auto"/>
            <w:right w:val="none" w:sz="0" w:space="0" w:color="auto"/>
          </w:divBdr>
        </w:div>
        <w:div w:id="2077314971">
          <w:marLeft w:val="0"/>
          <w:marRight w:val="0"/>
          <w:marTop w:val="0"/>
          <w:marBottom w:val="0"/>
          <w:divBdr>
            <w:top w:val="none" w:sz="0" w:space="0" w:color="auto"/>
            <w:left w:val="none" w:sz="0" w:space="0" w:color="auto"/>
            <w:bottom w:val="none" w:sz="0" w:space="0" w:color="auto"/>
            <w:right w:val="none" w:sz="0" w:space="0" w:color="auto"/>
          </w:divBdr>
        </w:div>
      </w:divsChild>
    </w:div>
    <w:div w:id="306473313">
      <w:bodyDiv w:val="1"/>
      <w:marLeft w:val="0"/>
      <w:marRight w:val="0"/>
      <w:marTop w:val="0"/>
      <w:marBottom w:val="0"/>
      <w:divBdr>
        <w:top w:val="none" w:sz="0" w:space="0" w:color="auto"/>
        <w:left w:val="none" w:sz="0" w:space="0" w:color="auto"/>
        <w:bottom w:val="none" w:sz="0" w:space="0" w:color="auto"/>
        <w:right w:val="none" w:sz="0" w:space="0" w:color="auto"/>
      </w:divBdr>
    </w:div>
    <w:div w:id="306594902">
      <w:bodyDiv w:val="1"/>
      <w:marLeft w:val="0"/>
      <w:marRight w:val="0"/>
      <w:marTop w:val="0"/>
      <w:marBottom w:val="0"/>
      <w:divBdr>
        <w:top w:val="none" w:sz="0" w:space="0" w:color="auto"/>
        <w:left w:val="none" w:sz="0" w:space="0" w:color="auto"/>
        <w:bottom w:val="none" w:sz="0" w:space="0" w:color="auto"/>
        <w:right w:val="none" w:sz="0" w:space="0" w:color="auto"/>
      </w:divBdr>
    </w:div>
    <w:div w:id="309017546">
      <w:bodyDiv w:val="1"/>
      <w:marLeft w:val="0"/>
      <w:marRight w:val="0"/>
      <w:marTop w:val="0"/>
      <w:marBottom w:val="0"/>
      <w:divBdr>
        <w:top w:val="none" w:sz="0" w:space="0" w:color="auto"/>
        <w:left w:val="none" w:sz="0" w:space="0" w:color="auto"/>
        <w:bottom w:val="none" w:sz="0" w:space="0" w:color="auto"/>
        <w:right w:val="none" w:sz="0" w:space="0" w:color="auto"/>
      </w:divBdr>
    </w:div>
    <w:div w:id="311636585">
      <w:bodyDiv w:val="1"/>
      <w:marLeft w:val="0"/>
      <w:marRight w:val="0"/>
      <w:marTop w:val="0"/>
      <w:marBottom w:val="0"/>
      <w:divBdr>
        <w:top w:val="none" w:sz="0" w:space="0" w:color="auto"/>
        <w:left w:val="none" w:sz="0" w:space="0" w:color="auto"/>
        <w:bottom w:val="none" w:sz="0" w:space="0" w:color="auto"/>
        <w:right w:val="none" w:sz="0" w:space="0" w:color="auto"/>
      </w:divBdr>
    </w:div>
    <w:div w:id="312757154">
      <w:bodyDiv w:val="1"/>
      <w:marLeft w:val="0"/>
      <w:marRight w:val="0"/>
      <w:marTop w:val="0"/>
      <w:marBottom w:val="0"/>
      <w:divBdr>
        <w:top w:val="none" w:sz="0" w:space="0" w:color="auto"/>
        <w:left w:val="none" w:sz="0" w:space="0" w:color="auto"/>
        <w:bottom w:val="none" w:sz="0" w:space="0" w:color="auto"/>
        <w:right w:val="none" w:sz="0" w:space="0" w:color="auto"/>
      </w:divBdr>
    </w:div>
    <w:div w:id="312831099">
      <w:bodyDiv w:val="1"/>
      <w:marLeft w:val="0"/>
      <w:marRight w:val="0"/>
      <w:marTop w:val="0"/>
      <w:marBottom w:val="0"/>
      <w:divBdr>
        <w:top w:val="none" w:sz="0" w:space="0" w:color="auto"/>
        <w:left w:val="none" w:sz="0" w:space="0" w:color="auto"/>
        <w:bottom w:val="none" w:sz="0" w:space="0" w:color="auto"/>
        <w:right w:val="none" w:sz="0" w:space="0" w:color="auto"/>
      </w:divBdr>
    </w:div>
    <w:div w:id="313217164">
      <w:bodyDiv w:val="1"/>
      <w:marLeft w:val="0"/>
      <w:marRight w:val="0"/>
      <w:marTop w:val="0"/>
      <w:marBottom w:val="0"/>
      <w:divBdr>
        <w:top w:val="none" w:sz="0" w:space="0" w:color="auto"/>
        <w:left w:val="none" w:sz="0" w:space="0" w:color="auto"/>
        <w:bottom w:val="none" w:sz="0" w:space="0" w:color="auto"/>
        <w:right w:val="none" w:sz="0" w:space="0" w:color="auto"/>
      </w:divBdr>
    </w:div>
    <w:div w:id="314190296">
      <w:bodyDiv w:val="1"/>
      <w:marLeft w:val="0"/>
      <w:marRight w:val="0"/>
      <w:marTop w:val="0"/>
      <w:marBottom w:val="0"/>
      <w:divBdr>
        <w:top w:val="none" w:sz="0" w:space="0" w:color="auto"/>
        <w:left w:val="none" w:sz="0" w:space="0" w:color="auto"/>
        <w:bottom w:val="none" w:sz="0" w:space="0" w:color="auto"/>
        <w:right w:val="none" w:sz="0" w:space="0" w:color="auto"/>
      </w:divBdr>
    </w:div>
    <w:div w:id="314265017">
      <w:bodyDiv w:val="1"/>
      <w:marLeft w:val="0"/>
      <w:marRight w:val="0"/>
      <w:marTop w:val="0"/>
      <w:marBottom w:val="0"/>
      <w:divBdr>
        <w:top w:val="none" w:sz="0" w:space="0" w:color="auto"/>
        <w:left w:val="none" w:sz="0" w:space="0" w:color="auto"/>
        <w:bottom w:val="none" w:sz="0" w:space="0" w:color="auto"/>
        <w:right w:val="none" w:sz="0" w:space="0" w:color="auto"/>
      </w:divBdr>
    </w:div>
    <w:div w:id="314451513">
      <w:bodyDiv w:val="1"/>
      <w:marLeft w:val="0"/>
      <w:marRight w:val="0"/>
      <w:marTop w:val="0"/>
      <w:marBottom w:val="0"/>
      <w:divBdr>
        <w:top w:val="none" w:sz="0" w:space="0" w:color="auto"/>
        <w:left w:val="none" w:sz="0" w:space="0" w:color="auto"/>
        <w:bottom w:val="none" w:sz="0" w:space="0" w:color="auto"/>
        <w:right w:val="none" w:sz="0" w:space="0" w:color="auto"/>
      </w:divBdr>
    </w:div>
    <w:div w:id="315963518">
      <w:bodyDiv w:val="1"/>
      <w:marLeft w:val="0"/>
      <w:marRight w:val="0"/>
      <w:marTop w:val="0"/>
      <w:marBottom w:val="0"/>
      <w:divBdr>
        <w:top w:val="none" w:sz="0" w:space="0" w:color="auto"/>
        <w:left w:val="none" w:sz="0" w:space="0" w:color="auto"/>
        <w:bottom w:val="none" w:sz="0" w:space="0" w:color="auto"/>
        <w:right w:val="none" w:sz="0" w:space="0" w:color="auto"/>
      </w:divBdr>
    </w:div>
    <w:div w:id="320232456">
      <w:bodyDiv w:val="1"/>
      <w:marLeft w:val="0"/>
      <w:marRight w:val="0"/>
      <w:marTop w:val="0"/>
      <w:marBottom w:val="0"/>
      <w:divBdr>
        <w:top w:val="none" w:sz="0" w:space="0" w:color="auto"/>
        <w:left w:val="none" w:sz="0" w:space="0" w:color="auto"/>
        <w:bottom w:val="none" w:sz="0" w:space="0" w:color="auto"/>
        <w:right w:val="none" w:sz="0" w:space="0" w:color="auto"/>
      </w:divBdr>
    </w:div>
    <w:div w:id="321012871">
      <w:bodyDiv w:val="1"/>
      <w:marLeft w:val="0"/>
      <w:marRight w:val="0"/>
      <w:marTop w:val="0"/>
      <w:marBottom w:val="0"/>
      <w:divBdr>
        <w:top w:val="none" w:sz="0" w:space="0" w:color="auto"/>
        <w:left w:val="none" w:sz="0" w:space="0" w:color="auto"/>
        <w:bottom w:val="none" w:sz="0" w:space="0" w:color="auto"/>
        <w:right w:val="none" w:sz="0" w:space="0" w:color="auto"/>
      </w:divBdr>
    </w:div>
    <w:div w:id="322852747">
      <w:bodyDiv w:val="1"/>
      <w:marLeft w:val="0"/>
      <w:marRight w:val="0"/>
      <w:marTop w:val="0"/>
      <w:marBottom w:val="0"/>
      <w:divBdr>
        <w:top w:val="none" w:sz="0" w:space="0" w:color="auto"/>
        <w:left w:val="none" w:sz="0" w:space="0" w:color="auto"/>
        <w:bottom w:val="none" w:sz="0" w:space="0" w:color="auto"/>
        <w:right w:val="none" w:sz="0" w:space="0" w:color="auto"/>
      </w:divBdr>
    </w:div>
    <w:div w:id="323124898">
      <w:bodyDiv w:val="1"/>
      <w:marLeft w:val="0"/>
      <w:marRight w:val="0"/>
      <w:marTop w:val="0"/>
      <w:marBottom w:val="0"/>
      <w:divBdr>
        <w:top w:val="none" w:sz="0" w:space="0" w:color="auto"/>
        <w:left w:val="none" w:sz="0" w:space="0" w:color="auto"/>
        <w:bottom w:val="none" w:sz="0" w:space="0" w:color="auto"/>
        <w:right w:val="none" w:sz="0" w:space="0" w:color="auto"/>
      </w:divBdr>
    </w:div>
    <w:div w:id="324213173">
      <w:bodyDiv w:val="1"/>
      <w:marLeft w:val="0"/>
      <w:marRight w:val="0"/>
      <w:marTop w:val="0"/>
      <w:marBottom w:val="0"/>
      <w:divBdr>
        <w:top w:val="none" w:sz="0" w:space="0" w:color="auto"/>
        <w:left w:val="none" w:sz="0" w:space="0" w:color="auto"/>
        <w:bottom w:val="none" w:sz="0" w:space="0" w:color="auto"/>
        <w:right w:val="none" w:sz="0" w:space="0" w:color="auto"/>
      </w:divBdr>
    </w:div>
    <w:div w:id="324289349">
      <w:bodyDiv w:val="1"/>
      <w:marLeft w:val="0"/>
      <w:marRight w:val="0"/>
      <w:marTop w:val="0"/>
      <w:marBottom w:val="0"/>
      <w:divBdr>
        <w:top w:val="none" w:sz="0" w:space="0" w:color="auto"/>
        <w:left w:val="none" w:sz="0" w:space="0" w:color="auto"/>
        <w:bottom w:val="none" w:sz="0" w:space="0" w:color="auto"/>
        <w:right w:val="none" w:sz="0" w:space="0" w:color="auto"/>
      </w:divBdr>
    </w:div>
    <w:div w:id="324359691">
      <w:bodyDiv w:val="1"/>
      <w:marLeft w:val="0"/>
      <w:marRight w:val="0"/>
      <w:marTop w:val="0"/>
      <w:marBottom w:val="0"/>
      <w:divBdr>
        <w:top w:val="none" w:sz="0" w:space="0" w:color="auto"/>
        <w:left w:val="none" w:sz="0" w:space="0" w:color="auto"/>
        <w:bottom w:val="none" w:sz="0" w:space="0" w:color="auto"/>
        <w:right w:val="none" w:sz="0" w:space="0" w:color="auto"/>
      </w:divBdr>
    </w:div>
    <w:div w:id="324478526">
      <w:bodyDiv w:val="1"/>
      <w:marLeft w:val="0"/>
      <w:marRight w:val="0"/>
      <w:marTop w:val="0"/>
      <w:marBottom w:val="0"/>
      <w:divBdr>
        <w:top w:val="none" w:sz="0" w:space="0" w:color="auto"/>
        <w:left w:val="none" w:sz="0" w:space="0" w:color="auto"/>
        <w:bottom w:val="none" w:sz="0" w:space="0" w:color="auto"/>
        <w:right w:val="none" w:sz="0" w:space="0" w:color="auto"/>
      </w:divBdr>
    </w:div>
    <w:div w:id="325059335">
      <w:bodyDiv w:val="1"/>
      <w:marLeft w:val="0"/>
      <w:marRight w:val="0"/>
      <w:marTop w:val="0"/>
      <w:marBottom w:val="0"/>
      <w:divBdr>
        <w:top w:val="none" w:sz="0" w:space="0" w:color="auto"/>
        <w:left w:val="none" w:sz="0" w:space="0" w:color="auto"/>
        <w:bottom w:val="none" w:sz="0" w:space="0" w:color="auto"/>
        <w:right w:val="none" w:sz="0" w:space="0" w:color="auto"/>
      </w:divBdr>
    </w:div>
    <w:div w:id="325331221">
      <w:bodyDiv w:val="1"/>
      <w:marLeft w:val="0"/>
      <w:marRight w:val="0"/>
      <w:marTop w:val="0"/>
      <w:marBottom w:val="0"/>
      <w:divBdr>
        <w:top w:val="none" w:sz="0" w:space="0" w:color="auto"/>
        <w:left w:val="none" w:sz="0" w:space="0" w:color="auto"/>
        <w:bottom w:val="none" w:sz="0" w:space="0" w:color="auto"/>
        <w:right w:val="none" w:sz="0" w:space="0" w:color="auto"/>
      </w:divBdr>
    </w:div>
    <w:div w:id="325786945">
      <w:bodyDiv w:val="1"/>
      <w:marLeft w:val="0"/>
      <w:marRight w:val="0"/>
      <w:marTop w:val="0"/>
      <w:marBottom w:val="0"/>
      <w:divBdr>
        <w:top w:val="none" w:sz="0" w:space="0" w:color="auto"/>
        <w:left w:val="none" w:sz="0" w:space="0" w:color="auto"/>
        <w:bottom w:val="none" w:sz="0" w:space="0" w:color="auto"/>
        <w:right w:val="none" w:sz="0" w:space="0" w:color="auto"/>
      </w:divBdr>
    </w:div>
    <w:div w:id="328290066">
      <w:bodyDiv w:val="1"/>
      <w:marLeft w:val="0"/>
      <w:marRight w:val="0"/>
      <w:marTop w:val="0"/>
      <w:marBottom w:val="0"/>
      <w:divBdr>
        <w:top w:val="none" w:sz="0" w:space="0" w:color="auto"/>
        <w:left w:val="none" w:sz="0" w:space="0" w:color="auto"/>
        <w:bottom w:val="none" w:sz="0" w:space="0" w:color="auto"/>
        <w:right w:val="none" w:sz="0" w:space="0" w:color="auto"/>
      </w:divBdr>
    </w:div>
    <w:div w:id="328556880">
      <w:bodyDiv w:val="1"/>
      <w:marLeft w:val="0"/>
      <w:marRight w:val="0"/>
      <w:marTop w:val="0"/>
      <w:marBottom w:val="0"/>
      <w:divBdr>
        <w:top w:val="none" w:sz="0" w:space="0" w:color="auto"/>
        <w:left w:val="none" w:sz="0" w:space="0" w:color="auto"/>
        <w:bottom w:val="none" w:sz="0" w:space="0" w:color="auto"/>
        <w:right w:val="none" w:sz="0" w:space="0" w:color="auto"/>
      </w:divBdr>
    </w:div>
    <w:div w:id="329261424">
      <w:bodyDiv w:val="1"/>
      <w:marLeft w:val="0"/>
      <w:marRight w:val="0"/>
      <w:marTop w:val="0"/>
      <w:marBottom w:val="0"/>
      <w:divBdr>
        <w:top w:val="none" w:sz="0" w:space="0" w:color="auto"/>
        <w:left w:val="none" w:sz="0" w:space="0" w:color="auto"/>
        <w:bottom w:val="none" w:sz="0" w:space="0" w:color="auto"/>
        <w:right w:val="none" w:sz="0" w:space="0" w:color="auto"/>
      </w:divBdr>
    </w:div>
    <w:div w:id="329990211">
      <w:bodyDiv w:val="1"/>
      <w:marLeft w:val="0"/>
      <w:marRight w:val="0"/>
      <w:marTop w:val="0"/>
      <w:marBottom w:val="0"/>
      <w:divBdr>
        <w:top w:val="none" w:sz="0" w:space="0" w:color="auto"/>
        <w:left w:val="none" w:sz="0" w:space="0" w:color="auto"/>
        <w:bottom w:val="none" w:sz="0" w:space="0" w:color="auto"/>
        <w:right w:val="none" w:sz="0" w:space="0" w:color="auto"/>
      </w:divBdr>
    </w:div>
    <w:div w:id="331758242">
      <w:bodyDiv w:val="1"/>
      <w:marLeft w:val="0"/>
      <w:marRight w:val="0"/>
      <w:marTop w:val="0"/>
      <w:marBottom w:val="0"/>
      <w:divBdr>
        <w:top w:val="none" w:sz="0" w:space="0" w:color="auto"/>
        <w:left w:val="none" w:sz="0" w:space="0" w:color="auto"/>
        <w:bottom w:val="none" w:sz="0" w:space="0" w:color="auto"/>
        <w:right w:val="none" w:sz="0" w:space="0" w:color="auto"/>
      </w:divBdr>
    </w:div>
    <w:div w:id="331875836">
      <w:bodyDiv w:val="1"/>
      <w:marLeft w:val="0"/>
      <w:marRight w:val="0"/>
      <w:marTop w:val="0"/>
      <w:marBottom w:val="0"/>
      <w:divBdr>
        <w:top w:val="none" w:sz="0" w:space="0" w:color="auto"/>
        <w:left w:val="none" w:sz="0" w:space="0" w:color="auto"/>
        <w:bottom w:val="none" w:sz="0" w:space="0" w:color="auto"/>
        <w:right w:val="none" w:sz="0" w:space="0" w:color="auto"/>
      </w:divBdr>
    </w:div>
    <w:div w:id="331951508">
      <w:bodyDiv w:val="1"/>
      <w:marLeft w:val="0"/>
      <w:marRight w:val="0"/>
      <w:marTop w:val="0"/>
      <w:marBottom w:val="0"/>
      <w:divBdr>
        <w:top w:val="none" w:sz="0" w:space="0" w:color="auto"/>
        <w:left w:val="none" w:sz="0" w:space="0" w:color="auto"/>
        <w:bottom w:val="none" w:sz="0" w:space="0" w:color="auto"/>
        <w:right w:val="none" w:sz="0" w:space="0" w:color="auto"/>
      </w:divBdr>
      <w:divsChild>
        <w:div w:id="1054112386">
          <w:marLeft w:val="0"/>
          <w:marRight w:val="0"/>
          <w:marTop w:val="0"/>
          <w:marBottom w:val="0"/>
          <w:divBdr>
            <w:top w:val="none" w:sz="0" w:space="0" w:color="auto"/>
            <w:left w:val="none" w:sz="0" w:space="0" w:color="auto"/>
            <w:bottom w:val="none" w:sz="0" w:space="0" w:color="auto"/>
            <w:right w:val="none" w:sz="0" w:space="0" w:color="auto"/>
          </w:divBdr>
          <w:divsChild>
            <w:div w:id="1854413584">
              <w:marLeft w:val="0"/>
              <w:marRight w:val="0"/>
              <w:marTop w:val="0"/>
              <w:marBottom w:val="0"/>
              <w:divBdr>
                <w:top w:val="none" w:sz="0" w:space="0" w:color="auto"/>
                <w:left w:val="none" w:sz="0" w:space="0" w:color="auto"/>
                <w:bottom w:val="none" w:sz="0" w:space="0" w:color="auto"/>
                <w:right w:val="none" w:sz="0" w:space="0" w:color="auto"/>
              </w:divBdr>
              <w:divsChild>
                <w:div w:id="997922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3532636">
      <w:bodyDiv w:val="1"/>
      <w:marLeft w:val="0"/>
      <w:marRight w:val="0"/>
      <w:marTop w:val="0"/>
      <w:marBottom w:val="0"/>
      <w:divBdr>
        <w:top w:val="none" w:sz="0" w:space="0" w:color="auto"/>
        <w:left w:val="none" w:sz="0" w:space="0" w:color="auto"/>
        <w:bottom w:val="none" w:sz="0" w:space="0" w:color="auto"/>
        <w:right w:val="none" w:sz="0" w:space="0" w:color="auto"/>
      </w:divBdr>
    </w:div>
    <w:div w:id="337777742">
      <w:bodyDiv w:val="1"/>
      <w:marLeft w:val="0"/>
      <w:marRight w:val="0"/>
      <w:marTop w:val="0"/>
      <w:marBottom w:val="0"/>
      <w:divBdr>
        <w:top w:val="none" w:sz="0" w:space="0" w:color="auto"/>
        <w:left w:val="none" w:sz="0" w:space="0" w:color="auto"/>
        <w:bottom w:val="none" w:sz="0" w:space="0" w:color="auto"/>
        <w:right w:val="none" w:sz="0" w:space="0" w:color="auto"/>
      </w:divBdr>
    </w:div>
    <w:div w:id="341204789">
      <w:bodyDiv w:val="1"/>
      <w:marLeft w:val="0"/>
      <w:marRight w:val="0"/>
      <w:marTop w:val="0"/>
      <w:marBottom w:val="0"/>
      <w:divBdr>
        <w:top w:val="none" w:sz="0" w:space="0" w:color="auto"/>
        <w:left w:val="none" w:sz="0" w:space="0" w:color="auto"/>
        <w:bottom w:val="none" w:sz="0" w:space="0" w:color="auto"/>
        <w:right w:val="none" w:sz="0" w:space="0" w:color="auto"/>
      </w:divBdr>
      <w:divsChild>
        <w:div w:id="454450843">
          <w:marLeft w:val="0"/>
          <w:marRight w:val="0"/>
          <w:marTop w:val="0"/>
          <w:marBottom w:val="0"/>
          <w:divBdr>
            <w:top w:val="none" w:sz="0" w:space="0" w:color="auto"/>
            <w:left w:val="none" w:sz="0" w:space="0" w:color="auto"/>
            <w:bottom w:val="none" w:sz="0" w:space="0" w:color="auto"/>
            <w:right w:val="none" w:sz="0" w:space="0" w:color="auto"/>
          </w:divBdr>
        </w:div>
        <w:div w:id="848983556">
          <w:marLeft w:val="0"/>
          <w:marRight w:val="0"/>
          <w:marTop w:val="0"/>
          <w:marBottom w:val="0"/>
          <w:divBdr>
            <w:top w:val="none" w:sz="0" w:space="0" w:color="auto"/>
            <w:left w:val="none" w:sz="0" w:space="0" w:color="auto"/>
            <w:bottom w:val="none" w:sz="0" w:space="0" w:color="auto"/>
            <w:right w:val="none" w:sz="0" w:space="0" w:color="auto"/>
          </w:divBdr>
        </w:div>
        <w:div w:id="1780830038">
          <w:marLeft w:val="0"/>
          <w:marRight w:val="0"/>
          <w:marTop w:val="0"/>
          <w:marBottom w:val="0"/>
          <w:divBdr>
            <w:top w:val="none" w:sz="0" w:space="0" w:color="auto"/>
            <w:left w:val="none" w:sz="0" w:space="0" w:color="auto"/>
            <w:bottom w:val="none" w:sz="0" w:space="0" w:color="auto"/>
            <w:right w:val="none" w:sz="0" w:space="0" w:color="auto"/>
          </w:divBdr>
        </w:div>
        <w:div w:id="2090497956">
          <w:marLeft w:val="0"/>
          <w:marRight w:val="0"/>
          <w:marTop w:val="0"/>
          <w:marBottom w:val="0"/>
          <w:divBdr>
            <w:top w:val="none" w:sz="0" w:space="0" w:color="auto"/>
            <w:left w:val="none" w:sz="0" w:space="0" w:color="auto"/>
            <w:bottom w:val="none" w:sz="0" w:space="0" w:color="auto"/>
            <w:right w:val="none" w:sz="0" w:space="0" w:color="auto"/>
          </w:divBdr>
        </w:div>
      </w:divsChild>
    </w:div>
    <w:div w:id="342560271">
      <w:bodyDiv w:val="1"/>
      <w:marLeft w:val="0"/>
      <w:marRight w:val="0"/>
      <w:marTop w:val="0"/>
      <w:marBottom w:val="0"/>
      <w:divBdr>
        <w:top w:val="none" w:sz="0" w:space="0" w:color="auto"/>
        <w:left w:val="none" w:sz="0" w:space="0" w:color="auto"/>
        <w:bottom w:val="none" w:sz="0" w:space="0" w:color="auto"/>
        <w:right w:val="none" w:sz="0" w:space="0" w:color="auto"/>
      </w:divBdr>
    </w:div>
    <w:div w:id="343556003">
      <w:bodyDiv w:val="1"/>
      <w:marLeft w:val="0"/>
      <w:marRight w:val="0"/>
      <w:marTop w:val="0"/>
      <w:marBottom w:val="0"/>
      <w:divBdr>
        <w:top w:val="none" w:sz="0" w:space="0" w:color="auto"/>
        <w:left w:val="none" w:sz="0" w:space="0" w:color="auto"/>
        <w:bottom w:val="none" w:sz="0" w:space="0" w:color="auto"/>
        <w:right w:val="none" w:sz="0" w:space="0" w:color="auto"/>
      </w:divBdr>
    </w:div>
    <w:div w:id="344140072">
      <w:bodyDiv w:val="1"/>
      <w:marLeft w:val="0"/>
      <w:marRight w:val="0"/>
      <w:marTop w:val="0"/>
      <w:marBottom w:val="0"/>
      <w:divBdr>
        <w:top w:val="none" w:sz="0" w:space="0" w:color="auto"/>
        <w:left w:val="none" w:sz="0" w:space="0" w:color="auto"/>
        <w:bottom w:val="none" w:sz="0" w:space="0" w:color="auto"/>
        <w:right w:val="none" w:sz="0" w:space="0" w:color="auto"/>
      </w:divBdr>
    </w:div>
    <w:div w:id="345178186">
      <w:bodyDiv w:val="1"/>
      <w:marLeft w:val="0"/>
      <w:marRight w:val="0"/>
      <w:marTop w:val="0"/>
      <w:marBottom w:val="0"/>
      <w:divBdr>
        <w:top w:val="none" w:sz="0" w:space="0" w:color="auto"/>
        <w:left w:val="none" w:sz="0" w:space="0" w:color="auto"/>
        <w:bottom w:val="none" w:sz="0" w:space="0" w:color="auto"/>
        <w:right w:val="none" w:sz="0" w:space="0" w:color="auto"/>
      </w:divBdr>
    </w:div>
    <w:div w:id="347297412">
      <w:bodyDiv w:val="1"/>
      <w:marLeft w:val="0"/>
      <w:marRight w:val="0"/>
      <w:marTop w:val="0"/>
      <w:marBottom w:val="0"/>
      <w:divBdr>
        <w:top w:val="none" w:sz="0" w:space="0" w:color="auto"/>
        <w:left w:val="none" w:sz="0" w:space="0" w:color="auto"/>
        <w:bottom w:val="none" w:sz="0" w:space="0" w:color="auto"/>
        <w:right w:val="none" w:sz="0" w:space="0" w:color="auto"/>
      </w:divBdr>
    </w:div>
    <w:div w:id="348026184">
      <w:bodyDiv w:val="1"/>
      <w:marLeft w:val="0"/>
      <w:marRight w:val="0"/>
      <w:marTop w:val="0"/>
      <w:marBottom w:val="0"/>
      <w:divBdr>
        <w:top w:val="none" w:sz="0" w:space="0" w:color="auto"/>
        <w:left w:val="none" w:sz="0" w:space="0" w:color="auto"/>
        <w:bottom w:val="none" w:sz="0" w:space="0" w:color="auto"/>
        <w:right w:val="none" w:sz="0" w:space="0" w:color="auto"/>
      </w:divBdr>
    </w:div>
    <w:div w:id="349717956">
      <w:bodyDiv w:val="1"/>
      <w:marLeft w:val="0"/>
      <w:marRight w:val="0"/>
      <w:marTop w:val="0"/>
      <w:marBottom w:val="0"/>
      <w:divBdr>
        <w:top w:val="none" w:sz="0" w:space="0" w:color="auto"/>
        <w:left w:val="none" w:sz="0" w:space="0" w:color="auto"/>
        <w:bottom w:val="none" w:sz="0" w:space="0" w:color="auto"/>
        <w:right w:val="none" w:sz="0" w:space="0" w:color="auto"/>
      </w:divBdr>
    </w:div>
    <w:div w:id="350573554">
      <w:bodyDiv w:val="1"/>
      <w:marLeft w:val="0"/>
      <w:marRight w:val="0"/>
      <w:marTop w:val="0"/>
      <w:marBottom w:val="0"/>
      <w:divBdr>
        <w:top w:val="none" w:sz="0" w:space="0" w:color="auto"/>
        <w:left w:val="none" w:sz="0" w:space="0" w:color="auto"/>
        <w:bottom w:val="none" w:sz="0" w:space="0" w:color="auto"/>
        <w:right w:val="none" w:sz="0" w:space="0" w:color="auto"/>
      </w:divBdr>
    </w:div>
    <w:div w:id="350954244">
      <w:bodyDiv w:val="1"/>
      <w:marLeft w:val="0"/>
      <w:marRight w:val="0"/>
      <w:marTop w:val="0"/>
      <w:marBottom w:val="0"/>
      <w:divBdr>
        <w:top w:val="none" w:sz="0" w:space="0" w:color="auto"/>
        <w:left w:val="none" w:sz="0" w:space="0" w:color="auto"/>
        <w:bottom w:val="none" w:sz="0" w:space="0" w:color="auto"/>
        <w:right w:val="none" w:sz="0" w:space="0" w:color="auto"/>
      </w:divBdr>
    </w:div>
    <w:div w:id="353580267">
      <w:bodyDiv w:val="1"/>
      <w:marLeft w:val="0"/>
      <w:marRight w:val="0"/>
      <w:marTop w:val="0"/>
      <w:marBottom w:val="0"/>
      <w:divBdr>
        <w:top w:val="none" w:sz="0" w:space="0" w:color="auto"/>
        <w:left w:val="none" w:sz="0" w:space="0" w:color="auto"/>
        <w:bottom w:val="none" w:sz="0" w:space="0" w:color="auto"/>
        <w:right w:val="none" w:sz="0" w:space="0" w:color="auto"/>
      </w:divBdr>
    </w:div>
    <w:div w:id="356587916">
      <w:bodyDiv w:val="1"/>
      <w:marLeft w:val="0"/>
      <w:marRight w:val="0"/>
      <w:marTop w:val="0"/>
      <w:marBottom w:val="0"/>
      <w:divBdr>
        <w:top w:val="none" w:sz="0" w:space="0" w:color="auto"/>
        <w:left w:val="none" w:sz="0" w:space="0" w:color="auto"/>
        <w:bottom w:val="none" w:sz="0" w:space="0" w:color="auto"/>
        <w:right w:val="none" w:sz="0" w:space="0" w:color="auto"/>
      </w:divBdr>
    </w:div>
    <w:div w:id="359824339">
      <w:bodyDiv w:val="1"/>
      <w:marLeft w:val="0"/>
      <w:marRight w:val="0"/>
      <w:marTop w:val="0"/>
      <w:marBottom w:val="0"/>
      <w:divBdr>
        <w:top w:val="none" w:sz="0" w:space="0" w:color="auto"/>
        <w:left w:val="none" w:sz="0" w:space="0" w:color="auto"/>
        <w:bottom w:val="none" w:sz="0" w:space="0" w:color="auto"/>
        <w:right w:val="none" w:sz="0" w:space="0" w:color="auto"/>
      </w:divBdr>
    </w:div>
    <w:div w:id="360984401">
      <w:bodyDiv w:val="1"/>
      <w:marLeft w:val="0"/>
      <w:marRight w:val="0"/>
      <w:marTop w:val="0"/>
      <w:marBottom w:val="0"/>
      <w:divBdr>
        <w:top w:val="none" w:sz="0" w:space="0" w:color="auto"/>
        <w:left w:val="none" w:sz="0" w:space="0" w:color="auto"/>
        <w:bottom w:val="none" w:sz="0" w:space="0" w:color="auto"/>
        <w:right w:val="none" w:sz="0" w:space="0" w:color="auto"/>
      </w:divBdr>
    </w:div>
    <w:div w:id="361590607">
      <w:bodyDiv w:val="1"/>
      <w:marLeft w:val="0"/>
      <w:marRight w:val="0"/>
      <w:marTop w:val="0"/>
      <w:marBottom w:val="0"/>
      <w:divBdr>
        <w:top w:val="none" w:sz="0" w:space="0" w:color="auto"/>
        <w:left w:val="none" w:sz="0" w:space="0" w:color="auto"/>
        <w:bottom w:val="none" w:sz="0" w:space="0" w:color="auto"/>
        <w:right w:val="none" w:sz="0" w:space="0" w:color="auto"/>
      </w:divBdr>
    </w:div>
    <w:div w:id="363018223">
      <w:bodyDiv w:val="1"/>
      <w:marLeft w:val="0"/>
      <w:marRight w:val="0"/>
      <w:marTop w:val="0"/>
      <w:marBottom w:val="0"/>
      <w:divBdr>
        <w:top w:val="none" w:sz="0" w:space="0" w:color="auto"/>
        <w:left w:val="none" w:sz="0" w:space="0" w:color="auto"/>
        <w:bottom w:val="none" w:sz="0" w:space="0" w:color="auto"/>
        <w:right w:val="none" w:sz="0" w:space="0" w:color="auto"/>
      </w:divBdr>
    </w:div>
    <w:div w:id="364058857">
      <w:bodyDiv w:val="1"/>
      <w:marLeft w:val="0"/>
      <w:marRight w:val="0"/>
      <w:marTop w:val="0"/>
      <w:marBottom w:val="0"/>
      <w:divBdr>
        <w:top w:val="none" w:sz="0" w:space="0" w:color="auto"/>
        <w:left w:val="none" w:sz="0" w:space="0" w:color="auto"/>
        <w:bottom w:val="none" w:sz="0" w:space="0" w:color="auto"/>
        <w:right w:val="none" w:sz="0" w:space="0" w:color="auto"/>
      </w:divBdr>
    </w:div>
    <w:div w:id="368338053">
      <w:bodyDiv w:val="1"/>
      <w:marLeft w:val="0"/>
      <w:marRight w:val="0"/>
      <w:marTop w:val="0"/>
      <w:marBottom w:val="0"/>
      <w:divBdr>
        <w:top w:val="none" w:sz="0" w:space="0" w:color="auto"/>
        <w:left w:val="none" w:sz="0" w:space="0" w:color="auto"/>
        <w:bottom w:val="none" w:sz="0" w:space="0" w:color="auto"/>
        <w:right w:val="none" w:sz="0" w:space="0" w:color="auto"/>
      </w:divBdr>
    </w:div>
    <w:div w:id="371805615">
      <w:bodyDiv w:val="1"/>
      <w:marLeft w:val="0"/>
      <w:marRight w:val="0"/>
      <w:marTop w:val="0"/>
      <w:marBottom w:val="0"/>
      <w:divBdr>
        <w:top w:val="none" w:sz="0" w:space="0" w:color="auto"/>
        <w:left w:val="none" w:sz="0" w:space="0" w:color="auto"/>
        <w:bottom w:val="none" w:sz="0" w:space="0" w:color="auto"/>
        <w:right w:val="none" w:sz="0" w:space="0" w:color="auto"/>
      </w:divBdr>
      <w:divsChild>
        <w:div w:id="124010808">
          <w:marLeft w:val="0"/>
          <w:marRight w:val="0"/>
          <w:marTop w:val="0"/>
          <w:marBottom w:val="0"/>
          <w:divBdr>
            <w:top w:val="none" w:sz="0" w:space="0" w:color="auto"/>
            <w:left w:val="none" w:sz="0" w:space="0" w:color="auto"/>
            <w:bottom w:val="none" w:sz="0" w:space="0" w:color="auto"/>
            <w:right w:val="none" w:sz="0" w:space="0" w:color="auto"/>
          </w:divBdr>
        </w:div>
      </w:divsChild>
    </w:div>
    <w:div w:id="373040610">
      <w:bodyDiv w:val="1"/>
      <w:marLeft w:val="0"/>
      <w:marRight w:val="0"/>
      <w:marTop w:val="0"/>
      <w:marBottom w:val="0"/>
      <w:divBdr>
        <w:top w:val="none" w:sz="0" w:space="0" w:color="auto"/>
        <w:left w:val="none" w:sz="0" w:space="0" w:color="auto"/>
        <w:bottom w:val="none" w:sz="0" w:space="0" w:color="auto"/>
        <w:right w:val="none" w:sz="0" w:space="0" w:color="auto"/>
      </w:divBdr>
    </w:div>
    <w:div w:id="376203048">
      <w:bodyDiv w:val="1"/>
      <w:marLeft w:val="0"/>
      <w:marRight w:val="0"/>
      <w:marTop w:val="0"/>
      <w:marBottom w:val="0"/>
      <w:divBdr>
        <w:top w:val="none" w:sz="0" w:space="0" w:color="auto"/>
        <w:left w:val="none" w:sz="0" w:space="0" w:color="auto"/>
        <w:bottom w:val="none" w:sz="0" w:space="0" w:color="auto"/>
        <w:right w:val="none" w:sz="0" w:space="0" w:color="auto"/>
      </w:divBdr>
    </w:div>
    <w:div w:id="377247406">
      <w:bodyDiv w:val="1"/>
      <w:marLeft w:val="0"/>
      <w:marRight w:val="0"/>
      <w:marTop w:val="0"/>
      <w:marBottom w:val="0"/>
      <w:divBdr>
        <w:top w:val="none" w:sz="0" w:space="0" w:color="auto"/>
        <w:left w:val="none" w:sz="0" w:space="0" w:color="auto"/>
        <w:bottom w:val="none" w:sz="0" w:space="0" w:color="auto"/>
        <w:right w:val="none" w:sz="0" w:space="0" w:color="auto"/>
      </w:divBdr>
    </w:div>
    <w:div w:id="377439476">
      <w:bodyDiv w:val="1"/>
      <w:marLeft w:val="0"/>
      <w:marRight w:val="0"/>
      <w:marTop w:val="0"/>
      <w:marBottom w:val="0"/>
      <w:divBdr>
        <w:top w:val="none" w:sz="0" w:space="0" w:color="auto"/>
        <w:left w:val="none" w:sz="0" w:space="0" w:color="auto"/>
        <w:bottom w:val="none" w:sz="0" w:space="0" w:color="auto"/>
        <w:right w:val="none" w:sz="0" w:space="0" w:color="auto"/>
      </w:divBdr>
    </w:div>
    <w:div w:id="377703327">
      <w:bodyDiv w:val="1"/>
      <w:marLeft w:val="0"/>
      <w:marRight w:val="0"/>
      <w:marTop w:val="0"/>
      <w:marBottom w:val="0"/>
      <w:divBdr>
        <w:top w:val="none" w:sz="0" w:space="0" w:color="auto"/>
        <w:left w:val="none" w:sz="0" w:space="0" w:color="auto"/>
        <w:bottom w:val="none" w:sz="0" w:space="0" w:color="auto"/>
        <w:right w:val="none" w:sz="0" w:space="0" w:color="auto"/>
      </w:divBdr>
      <w:divsChild>
        <w:div w:id="11838602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36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9668994">
      <w:bodyDiv w:val="1"/>
      <w:marLeft w:val="0"/>
      <w:marRight w:val="0"/>
      <w:marTop w:val="0"/>
      <w:marBottom w:val="0"/>
      <w:divBdr>
        <w:top w:val="none" w:sz="0" w:space="0" w:color="auto"/>
        <w:left w:val="none" w:sz="0" w:space="0" w:color="auto"/>
        <w:bottom w:val="none" w:sz="0" w:space="0" w:color="auto"/>
        <w:right w:val="none" w:sz="0" w:space="0" w:color="auto"/>
      </w:divBdr>
    </w:div>
    <w:div w:id="379935177">
      <w:bodyDiv w:val="1"/>
      <w:marLeft w:val="0"/>
      <w:marRight w:val="0"/>
      <w:marTop w:val="0"/>
      <w:marBottom w:val="0"/>
      <w:divBdr>
        <w:top w:val="none" w:sz="0" w:space="0" w:color="auto"/>
        <w:left w:val="none" w:sz="0" w:space="0" w:color="auto"/>
        <w:bottom w:val="none" w:sz="0" w:space="0" w:color="auto"/>
        <w:right w:val="none" w:sz="0" w:space="0" w:color="auto"/>
      </w:divBdr>
    </w:div>
    <w:div w:id="385878896">
      <w:bodyDiv w:val="1"/>
      <w:marLeft w:val="0"/>
      <w:marRight w:val="0"/>
      <w:marTop w:val="0"/>
      <w:marBottom w:val="0"/>
      <w:divBdr>
        <w:top w:val="none" w:sz="0" w:space="0" w:color="auto"/>
        <w:left w:val="none" w:sz="0" w:space="0" w:color="auto"/>
        <w:bottom w:val="none" w:sz="0" w:space="0" w:color="auto"/>
        <w:right w:val="none" w:sz="0" w:space="0" w:color="auto"/>
      </w:divBdr>
      <w:divsChild>
        <w:div w:id="1921867650">
          <w:marLeft w:val="0"/>
          <w:marRight w:val="0"/>
          <w:marTop w:val="0"/>
          <w:marBottom w:val="0"/>
          <w:divBdr>
            <w:top w:val="none" w:sz="0" w:space="0" w:color="auto"/>
            <w:left w:val="none" w:sz="0" w:space="0" w:color="auto"/>
            <w:bottom w:val="none" w:sz="0" w:space="0" w:color="auto"/>
            <w:right w:val="none" w:sz="0" w:space="0" w:color="auto"/>
          </w:divBdr>
        </w:div>
      </w:divsChild>
    </w:div>
    <w:div w:id="386224989">
      <w:bodyDiv w:val="1"/>
      <w:marLeft w:val="0"/>
      <w:marRight w:val="0"/>
      <w:marTop w:val="0"/>
      <w:marBottom w:val="0"/>
      <w:divBdr>
        <w:top w:val="none" w:sz="0" w:space="0" w:color="auto"/>
        <w:left w:val="none" w:sz="0" w:space="0" w:color="auto"/>
        <w:bottom w:val="none" w:sz="0" w:space="0" w:color="auto"/>
        <w:right w:val="none" w:sz="0" w:space="0" w:color="auto"/>
      </w:divBdr>
    </w:div>
    <w:div w:id="387917519">
      <w:bodyDiv w:val="1"/>
      <w:marLeft w:val="0"/>
      <w:marRight w:val="0"/>
      <w:marTop w:val="0"/>
      <w:marBottom w:val="0"/>
      <w:divBdr>
        <w:top w:val="none" w:sz="0" w:space="0" w:color="auto"/>
        <w:left w:val="none" w:sz="0" w:space="0" w:color="auto"/>
        <w:bottom w:val="none" w:sz="0" w:space="0" w:color="auto"/>
        <w:right w:val="none" w:sz="0" w:space="0" w:color="auto"/>
      </w:divBdr>
    </w:div>
    <w:div w:id="390270470">
      <w:bodyDiv w:val="1"/>
      <w:marLeft w:val="0"/>
      <w:marRight w:val="0"/>
      <w:marTop w:val="0"/>
      <w:marBottom w:val="0"/>
      <w:divBdr>
        <w:top w:val="none" w:sz="0" w:space="0" w:color="auto"/>
        <w:left w:val="none" w:sz="0" w:space="0" w:color="auto"/>
        <w:bottom w:val="none" w:sz="0" w:space="0" w:color="auto"/>
        <w:right w:val="none" w:sz="0" w:space="0" w:color="auto"/>
      </w:divBdr>
    </w:div>
    <w:div w:id="391464472">
      <w:bodyDiv w:val="1"/>
      <w:marLeft w:val="0"/>
      <w:marRight w:val="0"/>
      <w:marTop w:val="0"/>
      <w:marBottom w:val="0"/>
      <w:divBdr>
        <w:top w:val="none" w:sz="0" w:space="0" w:color="auto"/>
        <w:left w:val="none" w:sz="0" w:space="0" w:color="auto"/>
        <w:bottom w:val="none" w:sz="0" w:space="0" w:color="auto"/>
        <w:right w:val="none" w:sz="0" w:space="0" w:color="auto"/>
      </w:divBdr>
    </w:div>
    <w:div w:id="396825017">
      <w:bodyDiv w:val="1"/>
      <w:marLeft w:val="0"/>
      <w:marRight w:val="0"/>
      <w:marTop w:val="0"/>
      <w:marBottom w:val="0"/>
      <w:divBdr>
        <w:top w:val="none" w:sz="0" w:space="0" w:color="auto"/>
        <w:left w:val="none" w:sz="0" w:space="0" w:color="auto"/>
        <w:bottom w:val="none" w:sz="0" w:space="0" w:color="auto"/>
        <w:right w:val="none" w:sz="0" w:space="0" w:color="auto"/>
      </w:divBdr>
    </w:div>
    <w:div w:id="397557316">
      <w:bodyDiv w:val="1"/>
      <w:marLeft w:val="0"/>
      <w:marRight w:val="0"/>
      <w:marTop w:val="0"/>
      <w:marBottom w:val="0"/>
      <w:divBdr>
        <w:top w:val="none" w:sz="0" w:space="0" w:color="auto"/>
        <w:left w:val="none" w:sz="0" w:space="0" w:color="auto"/>
        <w:bottom w:val="none" w:sz="0" w:space="0" w:color="auto"/>
        <w:right w:val="none" w:sz="0" w:space="0" w:color="auto"/>
      </w:divBdr>
    </w:div>
    <w:div w:id="398753040">
      <w:bodyDiv w:val="1"/>
      <w:marLeft w:val="0"/>
      <w:marRight w:val="0"/>
      <w:marTop w:val="0"/>
      <w:marBottom w:val="0"/>
      <w:divBdr>
        <w:top w:val="none" w:sz="0" w:space="0" w:color="auto"/>
        <w:left w:val="none" w:sz="0" w:space="0" w:color="auto"/>
        <w:bottom w:val="none" w:sz="0" w:space="0" w:color="auto"/>
        <w:right w:val="none" w:sz="0" w:space="0" w:color="auto"/>
      </w:divBdr>
    </w:div>
    <w:div w:id="401031548">
      <w:bodyDiv w:val="1"/>
      <w:marLeft w:val="0"/>
      <w:marRight w:val="0"/>
      <w:marTop w:val="0"/>
      <w:marBottom w:val="0"/>
      <w:divBdr>
        <w:top w:val="none" w:sz="0" w:space="0" w:color="auto"/>
        <w:left w:val="none" w:sz="0" w:space="0" w:color="auto"/>
        <w:bottom w:val="none" w:sz="0" w:space="0" w:color="auto"/>
        <w:right w:val="none" w:sz="0" w:space="0" w:color="auto"/>
      </w:divBdr>
    </w:div>
    <w:div w:id="405687101">
      <w:bodyDiv w:val="1"/>
      <w:marLeft w:val="0"/>
      <w:marRight w:val="0"/>
      <w:marTop w:val="0"/>
      <w:marBottom w:val="0"/>
      <w:divBdr>
        <w:top w:val="none" w:sz="0" w:space="0" w:color="auto"/>
        <w:left w:val="none" w:sz="0" w:space="0" w:color="auto"/>
        <w:bottom w:val="none" w:sz="0" w:space="0" w:color="auto"/>
        <w:right w:val="none" w:sz="0" w:space="0" w:color="auto"/>
      </w:divBdr>
    </w:div>
    <w:div w:id="405803134">
      <w:bodyDiv w:val="1"/>
      <w:marLeft w:val="0"/>
      <w:marRight w:val="0"/>
      <w:marTop w:val="0"/>
      <w:marBottom w:val="0"/>
      <w:divBdr>
        <w:top w:val="none" w:sz="0" w:space="0" w:color="auto"/>
        <w:left w:val="none" w:sz="0" w:space="0" w:color="auto"/>
        <w:bottom w:val="none" w:sz="0" w:space="0" w:color="auto"/>
        <w:right w:val="none" w:sz="0" w:space="0" w:color="auto"/>
      </w:divBdr>
    </w:div>
    <w:div w:id="408580350">
      <w:bodyDiv w:val="1"/>
      <w:marLeft w:val="0"/>
      <w:marRight w:val="0"/>
      <w:marTop w:val="0"/>
      <w:marBottom w:val="0"/>
      <w:divBdr>
        <w:top w:val="none" w:sz="0" w:space="0" w:color="auto"/>
        <w:left w:val="none" w:sz="0" w:space="0" w:color="auto"/>
        <w:bottom w:val="none" w:sz="0" w:space="0" w:color="auto"/>
        <w:right w:val="none" w:sz="0" w:space="0" w:color="auto"/>
      </w:divBdr>
    </w:div>
    <w:div w:id="410125210">
      <w:bodyDiv w:val="1"/>
      <w:marLeft w:val="0"/>
      <w:marRight w:val="0"/>
      <w:marTop w:val="0"/>
      <w:marBottom w:val="0"/>
      <w:divBdr>
        <w:top w:val="none" w:sz="0" w:space="0" w:color="auto"/>
        <w:left w:val="none" w:sz="0" w:space="0" w:color="auto"/>
        <w:bottom w:val="none" w:sz="0" w:space="0" w:color="auto"/>
        <w:right w:val="none" w:sz="0" w:space="0" w:color="auto"/>
      </w:divBdr>
    </w:div>
    <w:div w:id="412355186">
      <w:bodyDiv w:val="1"/>
      <w:marLeft w:val="0"/>
      <w:marRight w:val="0"/>
      <w:marTop w:val="0"/>
      <w:marBottom w:val="0"/>
      <w:divBdr>
        <w:top w:val="none" w:sz="0" w:space="0" w:color="auto"/>
        <w:left w:val="none" w:sz="0" w:space="0" w:color="auto"/>
        <w:bottom w:val="none" w:sz="0" w:space="0" w:color="auto"/>
        <w:right w:val="none" w:sz="0" w:space="0" w:color="auto"/>
      </w:divBdr>
    </w:div>
    <w:div w:id="412969721">
      <w:bodyDiv w:val="1"/>
      <w:marLeft w:val="0"/>
      <w:marRight w:val="0"/>
      <w:marTop w:val="0"/>
      <w:marBottom w:val="0"/>
      <w:divBdr>
        <w:top w:val="none" w:sz="0" w:space="0" w:color="auto"/>
        <w:left w:val="none" w:sz="0" w:space="0" w:color="auto"/>
        <w:bottom w:val="none" w:sz="0" w:space="0" w:color="auto"/>
        <w:right w:val="none" w:sz="0" w:space="0" w:color="auto"/>
      </w:divBdr>
    </w:div>
    <w:div w:id="413477591">
      <w:bodyDiv w:val="1"/>
      <w:marLeft w:val="0"/>
      <w:marRight w:val="0"/>
      <w:marTop w:val="0"/>
      <w:marBottom w:val="0"/>
      <w:divBdr>
        <w:top w:val="none" w:sz="0" w:space="0" w:color="auto"/>
        <w:left w:val="none" w:sz="0" w:space="0" w:color="auto"/>
        <w:bottom w:val="none" w:sz="0" w:space="0" w:color="auto"/>
        <w:right w:val="none" w:sz="0" w:space="0" w:color="auto"/>
      </w:divBdr>
    </w:div>
    <w:div w:id="414018804">
      <w:bodyDiv w:val="1"/>
      <w:marLeft w:val="0"/>
      <w:marRight w:val="0"/>
      <w:marTop w:val="0"/>
      <w:marBottom w:val="0"/>
      <w:divBdr>
        <w:top w:val="none" w:sz="0" w:space="0" w:color="auto"/>
        <w:left w:val="none" w:sz="0" w:space="0" w:color="auto"/>
        <w:bottom w:val="none" w:sz="0" w:space="0" w:color="auto"/>
        <w:right w:val="none" w:sz="0" w:space="0" w:color="auto"/>
      </w:divBdr>
    </w:div>
    <w:div w:id="414403652">
      <w:bodyDiv w:val="1"/>
      <w:marLeft w:val="0"/>
      <w:marRight w:val="0"/>
      <w:marTop w:val="0"/>
      <w:marBottom w:val="0"/>
      <w:divBdr>
        <w:top w:val="none" w:sz="0" w:space="0" w:color="auto"/>
        <w:left w:val="none" w:sz="0" w:space="0" w:color="auto"/>
        <w:bottom w:val="none" w:sz="0" w:space="0" w:color="auto"/>
        <w:right w:val="none" w:sz="0" w:space="0" w:color="auto"/>
      </w:divBdr>
    </w:div>
    <w:div w:id="414933726">
      <w:bodyDiv w:val="1"/>
      <w:marLeft w:val="0"/>
      <w:marRight w:val="0"/>
      <w:marTop w:val="0"/>
      <w:marBottom w:val="0"/>
      <w:divBdr>
        <w:top w:val="none" w:sz="0" w:space="0" w:color="auto"/>
        <w:left w:val="none" w:sz="0" w:space="0" w:color="auto"/>
        <w:bottom w:val="none" w:sz="0" w:space="0" w:color="auto"/>
        <w:right w:val="none" w:sz="0" w:space="0" w:color="auto"/>
      </w:divBdr>
    </w:div>
    <w:div w:id="418645607">
      <w:bodyDiv w:val="1"/>
      <w:marLeft w:val="0"/>
      <w:marRight w:val="0"/>
      <w:marTop w:val="0"/>
      <w:marBottom w:val="0"/>
      <w:divBdr>
        <w:top w:val="none" w:sz="0" w:space="0" w:color="auto"/>
        <w:left w:val="none" w:sz="0" w:space="0" w:color="auto"/>
        <w:bottom w:val="none" w:sz="0" w:space="0" w:color="auto"/>
        <w:right w:val="none" w:sz="0" w:space="0" w:color="auto"/>
      </w:divBdr>
    </w:div>
    <w:div w:id="420493789">
      <w:bodyDiv w:val="1"/>
      <w:marLeft w:val="0"/>
      <w:marRight w:val="0"/>
      <w:marTop w:val="0"/>
      <w:marBottom w:val="0"/>
      <w:divBdr>
        <w:top w:val="none" w:sz="0" w:space="0" w:color="auto"/>
        <w:left w:val="none" w:sz="0" w:space="0" w:color="auto"/>
        <w:bottom w:val="none" w:sz="0" w:space="0" w:color="auto"/>
        <w:right w:val="none" w:sz="0" w:space="0" w:color="auto"/>
      </w:divBdr>
    </w:div>
    <w:div w:id="420874369">
      <w:bodyDiv w:val="1"/>
      <w:marLeft w:val="0"/>
      <w:marRight w:val="0"/>
      <w:marTop w:val="0"/>
      <w:marBottom w:val="0"/>
      <w:divBdr>
        <w:top w:val="none" w:sz="0" w:space="0" w:color="auto"/>
        <w:left w:val="none" w:sz="0" w:space="0" w:color="auto"/>
        <w:bottom w:val="none" w:sz="0" w:space="0" w:color="auto"/>
        <w:right w:val="none" w:sz="0" w:space="0" w:color="auto"/>
      </w:divBdr>
    </w:div>
    <w:div w:id="423649211">
      <w:bodyDiv w:val="1"/>
      <w:marLeft w:val="0"/>
      <w:marRight w:val="0"/>
      <w:marTop w:val="0"/>
      <w:marBottom w:val="0"/>
      <w:divBdr>
        <w:top w:val="none" w:sz="0" w:space="0" w:color="auto"/>
        <w:left w:val="none" w:sz="0" w:space="0" w:color="auto"/>
        <w:bottom w:val="none" w:sz="0" w:space="0" w:color="auto"/>
        <w:right w:val="none" w:sz="0" w:space="0" w:color="auto"/>
      </w:divBdr>
    </w:div>
    <w:div w:id="425077479">
      <w:bodyDiv w:val="1"/>
      <w:marLeft w:val="0"/>
      <w:marRight w:val="0"/>
      <w:marTop w:val="0"/>
      <w:marBottom w:val="0"/>
      <w:divBdr>
        <w:top w:val="none" w:sz="0" w:space="0" w:color="auto"/>
        <w:left w:val="none" w:sz="0" w:space="0" w:color="auto"/>
        <w:bottom w:val="none" w:sz="0" w:space="0" w:color="auto"/>
        <w:right w:val="none" w:sz="0" w:space="0" w:color="auto"/>
      </w:divBdr>
    </w:div>
    <w:div w:id="426460037">
      <w:bodyDiv w:val="1"/>
      <w:marLeft w:val="0"/>
      <w:marRight w:val="0"/>
      <w:marTop w:val="0"/>
      <w:marBottom w:val="0"/>
      <w:divBdr>
        <w:top w:val="none" w:sz="0" w:space="0" w:color="auto"/>
        <w:left w:val="none" w:sz="0" w:space="0" w:color="auto"/>
        <w:bottom w:val="none" w:sz="0" w:space="0" w:color="auto"/>
        <w:right w:val="none" w:sz="0" w:space="0" w:color="auto"/>
      </w:divBdr>
    </w:div>
    <w:div w:id="426580772">
      <w:bodyDiv w:val="1"/>
      <w:marLeft w:val="0"/>
      <w:marRight w:val="0"/>
      <w:marTop w:val="0"/>
      <w:marBottom w:val="0"/>
      <w:divBdr>
        <w:top w:val="none" w:sz="0" w:space="0" w:color="auto"/>
        <w:left w:val="none" w:sz="0" w:space="0" w:color="auto"/>
        <w:bottom w:val="none" w:sz="0" w:space="0" w:color="auto"/>
        <w:right w:val="none" w:sz="0" w:space="0" w:color="auto"/>
      </w:divBdr>
    </w:div>
    <w:div w:id="428744763">
      <w:bodyDiv w:val="1"/>
      <w:marLeft w:val="0"/>
      <w:marRight w:val="0"/>
      <w:marTop w:val="0"/>
      <w:marBottom w:val="0"/>
      <w:divBdr>
        <w:top w:val="none" w:sz="0" w:space="0" w:color="auto"/>
        <w:left w:val="none" w:sz="0" w:space="0" w:color="auto"/>
        <w:bottom w:val="none" w:sz="0" w:space="0" w:color="auto"/>
        <w:right w:val="none" w:sz="0" w:space="0" w:color="auto"/>
      </w:divBdr>
    </w:div>
    <w:div w:id="430048037">
      <w:bodyDiv w:val="1"/>
      <w:marLeft w:val="0"/>
      <w:marRight w:val="0"/>
      <w:marTop w:val="0"/>
      <w:marBottom w:val="0"/>
      <w:divBdr>
        <w:top w:val="none" w:sz="0" w:space="0" w:color="auto"/>
        <w:left w:val="none" w:sz="0" w:space="0" w:color="auto"/>
        <w:bottom w:val="none" w:sz="0" w:space="0" w:color="auto"/>
        <w:right w:val="none" w:sz="0" w:space="0" w:color="auto"/>
      </w:divBdr>
    </w:div>
    <w:div w:id="431558939">
      <w:bodyDiv w:val="1"/>
      <w:marLeft w:val="0"/>
      <w:marRight w:val="0"/>
      <w:marTop w:val="0"/>
      <w:marBottom w:val="0"/>
      <w:divBdr>
        <w:top w:val="none" w:sz="0" w:space="0" w:color="auto"/>
        <w:left w:val="none" w:sz="0" w:space="0" w:color="auto"/>
        <w:bottom w:val="none" w:sz="0" w:space="0" w:color="auto"/>
        <w:right w:val="none" w:sz="0" w:space="0" w:color="auto"/>
      </w:divBdr>
    </w:div>
    <w:div w:id="433550853">
      <w:bodyDiv w:val="1"/>
      <w:marLeft w:val="0"/>
      <w:marRight w:val="0"/>
      <w:marTop w:val="0"/>
      <w:marBottom w:val="0"/>
      <w:divBdr>
        <w:top w:val="none" w:sz="0" w:space="0" w:color="auto"/>
        <w:left w:val="none" w:sz="0" w:space="0" w:color="auto"/>
        <w:bottom w:val="none" w:sz="0" w:space="0" w:color="auto"/>
        <w:right w:val="none" w:sz="0" w:space="0" w:color="auto"/>
      </w:divBdr>
    </w:div>
    <w:div w:id="434517638">
      <w:bodyDiv w:val="1"/>
      <w:marLeft w:val="0"/>
      <w:marRight w:val="0"/>
      <w:marTop w:val="0"/>
      <w:marBottom w:val="0"/>
      <w:divBdr>
        <w:top w:val="none" w:sz="0" w:space="0" w:color="auto"/>
        <w:left w:val="none" w:sz="0" w:space="0" w:color="auto"/>
        <w:bottom w:val="none" w:sz="0" w:space="0" w:color="auto"/>
        <w:right w:val="none" w:sz="0" w:space="0" w:color="auto"/>
      </w:divBdr>
    </w:div>
    <w:div w:id="436369888">
      <w:bodyDiv w:val="1"/>
      <w:marLeft w:val="0"/>
      <w:marRight w:val="0"/>
      <w:marTop w:val="0"/>
      <w:marBottom w:val="0"/>
      <w:divBdr>
        <w:top w:val="none" w:sz="0" w:space="0" w:color="auto"/>
        <w:left w:val="none" w:sz="0" w:space="0" w:color="auto"/>
        <w:bottom w:val="none" w:sz="0" w:space="0" w:color="auto"/>
        <w:right w:val="none" w:sz="0" w:space="0" w:color="auto"/>
      </w:divBdr>
    </w:div>
    <w:div w:id="436676690">
      <w:bodyDiv w:val="1"/>
      <w:marLeft w:val="0"/>
      <w:marRight w:val="0"/>
      <w:marTop w:val="0"/>
      <w:marBottom w:val="0"/>
      <w:divBdr>
        <w:top w:val="none" w:sz="0" w:space="0" w:color="auto"/>
        <w:left w:val="none" w:sz="0" w:space="0" w:color="auto"/>
        <w:bottom w:val="none" w:sz="0" w:space="0" w:color="auto"/>
        <w:right w:val="none" w:sz="0" w:space="0" w:color="auto"/>
      </w:divBdr>
    </w:div>
    <w:div w:id="436944785">
      <w:bodyDiv w:val="1"/>
      <w:marLeft w:val="0"/>
      <w:marRight w:val="0"/>
      <w:marTop w:val="0"/>
      <w:marBottom w:val="0"/>
      <w:divBdr>
        <w:top w:val="none" w:sz="0" w:space="0" w:color="auto"/>
        <w:left w:val="none" w:sz="0" w:space="0" w:color="auto"/>
        <w:bottom w:val="none" w:sz="0" w:space="0" w:color="auto"/>
        <w:right w:val="none" w:sz="0" w:space="0" w:color="auto"/>
      </w:divBdr>
    </w:div>
    <w:div w:id="437874258">
      <w:bodyDiv w:val="1"/>
      <w:marLeft w:val="0"/>
      <w:marRight w:val="0"/>
      <w:marTop w:val="0"/>
      <w:marBottom w:val="0"/>
      <w:divBdr>
        <w:top w:val="none" w:sz="0" w:space="0" w:color="auto"/>
        <w:left w:val="none" w:sz="0" w:space="0" w:color="auto"/>
        <w:bottom w:val="none" w:sz="0" w:space="0" w:color="auto"/>
        <w:right w:val="none" w:sz="0" w:space="0" w:color="auto"/>
      </w:divBdr>
    </w:div>
    <w:div w:id="439450113">
      <w:bodyDiv w:val="1"/>
      <w:marLeft w:val="0"/>
      <w:marRight w:val="0"/>
      <w:marTop w:val="0"/>
      <w:marBottom w:val="0"/>
      <w:divBdr>
        <w:top w:val="none" w:sz="0" w:space="0" w:color="auto"/>
        <w:left w:val="none" w:sz="0" w:space="0" w:color="auto"/>
        <w:bottom w:val="none" w:sz="0" w:space="0" w:color="auto"/>
        <w:right w:val="none" w:sz="0" w:space="0" w:color="auto"/>
      </w:divBdr>
    </w:div>
    <w:div w:id="440958173">
      <w:bodyDiv w:val="1"/>
      <w:marLeft w:val="0"/>
      <w:marRight w:val="0"/>
      <w:marTop w:val="0"/>
      <w:marBottom w:val="0"/>
      <w:divBdr>
        <w:top w:val="none" w:sz="0" w:space="0" w:color="auto"/>
        <w:left w:val="none" w:sz="0" w:space="0" w:color="auto"/>
        <w:bottom w:val="none" w:sz="0" w:space="0" w:color="auto"/>
        <w:right w:val="none" w:sz="0" w:space="0" w:color="auto"/>
      </w:divBdr>
    </w:div>
    <w:div w:id="441191359">
      <w:bodyDiv w:val="1"/>
      <w:marLeft w:val="0"/>
      <w:marRight w:val="0"/>
      <w:marTop w:val="0"/>
      <w:marBottom w:val="0"/>
      <w:divBdr>
        <w:top w:val="none" w:sz="0" w:space="0" w:color="auto"/>
        <w:left w:val="none" w:sz="0" w:space="0" w:color="auto"/>
        <w:bottom w:val="none" w:sz="0" w:space="0" w:color="auto"/>
        <w:right w:val="none" w:sz="0" w:space="0" w:color="auto"/>
      </w:divBdr>
      <w:divsChild>
        <w:div w:id="2127507997">
          <w:marLeft w:val="0"/>
          <w:marRight w:val="0"/>
          <w:marTop w:val="450"/>
          <w:marBottom w:val="300"/>
          <w:divBdr>
            <w:top w:val="none" w:sz="0" w:space="0" w:color="auto"/>
            <w:left w:val="none" w:sz="0" w:space="0" w:color="auto"/>
            <w:bottom w:val="none" w:sz="0" w:space="0" w:color="auto"/>
            <w:right w:val="none" w:sz="0" w:space="0" w:color="auto"/>
          </w:divBdr>
        </w:div>
      </w:divsChild>
    </w:div>
    <w:div w:id="441459873">
      <w:bodyDiv w:val="1"/>
      <w:marLeft w:val="0"/>
      <w:marRight w:val="0"/>
      <w:marTop w:val="0"/>
      <w:marBottom w:val="0"/>
      <w:divBdr>
        <w:top w:val="none" w:sz="0" w:space="0" w:color="auto"/>
        <w:left w:val="none" w:sz="0" w:space="0" w:color="auto"/>
        <w:bottom w:val="none" w:sz="0" w:space="0" w:color="auto"/>
        <w:right w:val="none" w:sz="0" w:space="0" w:color="auto"/>
      </w:divBdr>
    </w:div>
    <w:div w:id="447165931">
      <w:bodyDiv w:val="1"/>
      <w:marLeft w:val="0"/>
      <w:marRight w:val="0"/>
      <w:marTop w:val="0"/>
      <w:marBottom w:val="0"/>
      <w:divBdr>
        <w:top w:val="none" w:sz="0" w:space="0" w:color="auto"/>
        <w:left w:val="none" w:sz="0" w:space="0" w:color="auto"/>
        <w:bottom w:val="none" w:sz="0" w:space="0" w:color="auto"/>
        <w:right w:val="none" w:sz="0" w:space="0" w:color="auto"/>
      </w:divBdr>
    </w:div>
    <w:div w:id="449589796">
      <w:bodyDiv w:val="1"/>
      <w:marLeft w:val="0"/>
      <w:marRight w:val="0"/>
      <w:marTop w:val="0"/>
      <w:marBottom w:val="0"/>
      <w:divBdr>
        <w:top w:val="none" w:sz="0" w:space="0" w:color="auto"/>
        <w:left w:val="none" w:sz="0" w:space="0" w:color="auto"/>
        <w:bottom w:val="none" w:sz="0" w:space="0" w:color="auto"/>
        <w:right w:val="none" w:sz="0" w:space="0" w:color="auto"/>
      </w:divBdr>
    </w:div>
    <w:div w:id="449671425">
      <w:bodyDiv w:val="1"/>
      <w:marLeft w:val="0"/>
      <w:marRight w:val="0"/>
      <w:marTop w:val="0"/>
      <w:marBottom w:val="0"/>
      <w:divBdr>
        <w:top w:val="none" w:sz="0" w:space="0" w:color="auto"/>
        <w:left w:val="none" w:sz="0" w:space="0" w:color="auto"/>
        <w:bottom w:val="none" w:sz="0" w:space="0" w:color="auto"/>
        <w:right w:val="none" w:sz="0" w:space="0" w:color="auto"/>
      </w:divBdr>
    </w:div>
    <w:div w:id="450319620">
      <w:bodyDiv w:val="1"/>
      <w:marLeft w:val="0"/>
      <w:marRight w:val="0"/>
      <w:marTop w:val="0"/>
      <w:marBottom w:val="0"/>
      <w:divBdr>
        <w:top w:val="none" w:sz="0" w:space="0" w:color="auto"/>
        <w:left w:val="none" w:sz="0" w:space="0" w:color="auto"/>
        <w:bottom w:val="none" w:sz="0" w:space="0" w:color="auto"/>
        <w:right w:val="none" w:sz="0" w:space="0" w:color="auto"/>
      </w:divBdr>
    </w:div>
    <w:div w:id="451677453">
      <w:bodyDiv w:val="1"/>
      <w:marLeft w:val="0"/>
      <w:marRight w:val="0"/>
      <w:marTop w:val="0"/>
      <w:marBottom w:val="0"/>
      <w:divBdr>
        <w:top w:val="none" w:sz="0" w:space="0" w:color="auto"/>
        <w:left w:val="none" w:sz="0" w:space="0" w:color="auto"/>
        <w:bottom w:val="none" w:sz="0" w:space="0" w:color="auto"/>
        <w:right w:val="none" w:sz="0" w:space="0" w:color="auto"/>
      </w:divBdr>
    </w:div>
    <w:div w:id="452090548">
      <w:bodyDiv w:val="1"/>
      <w:marLeft w:val="0"/>
      <w:marRight w:val="0"/>
      <w:marTop w:val="0"/>
      <w:marBottom w:val="0"/>
      <w:divBdr>
        <w:top w:val="none" w:sz="0" w:space="0" w:color="auto"/>
        <w:left w:val="none" w:sz="0" w:space="0" w:color="auto"/>
        <w:bottom w:val="none" w:sz="0" w:space="0" w:color="auto"/>
        <w:right w:val="none" w:sz="0" w:space="0" w:color="auto"/>
      </w:divBdr>
    </w:div>
    <w:div w:id="452603148">
      <w:bodyDiv w:val="1"/>
      <w:marLeft w:val="0"/>
      <w:marRight w:val="0"/>
      <w:marTop w:val="0"/>
      <w:marBottom w:val="0"/>
      <w:divBdr>
        <w:top w:val="none" w:sz="0" w:space="0" w:color="auto"/>
        <w:left w:val="none" w:sz="0" w:space="0" w:color="auto"/>
        <w:bottom w:val="none" w:sz="0" w:space="0" w:color="auto"/>
        <w:right w:val="none" w:sz="0" w:space="0" w:color="auto"/>
      </w:divBdr>
    </w:div>
    <w:div w:id="452793582">
      <w:bodyDiv w:val="1"/>
      <w:marLeft w:val="0"/>
      <w:marRight w:val="0"/>
      <w:marTop w:val="0"/>
      <w:marBottom w:val="0"/>
      <w:divBdr>
        <w:top w:val="none" w:sz="0" w:space="0" w:color="auto"/>
        <w:left w:val="none" w:sz="0" w:space="0" w:color="auto"/>
        <w:bottom w:val="none" w:sz="0" w:space="0" w:color="auto"/>
        <w:right w:val="none" w:sz="0" w:space="0" w:color="auto"/>
      </w:divBdr>
    </w:div>
    <w:div w:id="457652462">
      <w:bodyDiv w:val="1"/>
      <w:marLeft w:val="0"/>
      <w:marRight w:val="0"/>
      <w:marTop w:val="0"/>
      <w:marBottom w:val="0"/>
      <w:divBdr>
        <w:top w:val="none" w:sz="0" w:space="0" w:color="auto"/>
        <w:left w:val="none" w:sz="0" w:space="0" w:color="auto"/>
        <w:bottom w:val="none" w:sz="0" w:space="0" w:color="auto"/>
        <w:right w:val="none" w:sz="0" w:space="0" w:color="auto"/>
      </w:divBdr>
    </w:div>
    <w:div w:id="457771055">
      <w:bodyDiv w:val="1"/>
      <w:marLeft w:val="0"/>
      <w:marRight w:val="0"/>
      <w:marTop w:val="0"/>
      <w:marBottom w:val="0"/>
      <w:divBdr>
        <w:top w:val="none" w:sz="0" w:space="0" w:color="auto"/>
        <w:left w:val="none" w:sz="0" w:space="0" w:color="auto"/>
        <w:bottom w:val="none" w:sz="0" w:space="0" w:color="auto"/>
        <w:right w:val="none" w:sz="0" w:space="0" w:color="auto"/>
      </w:divBdr>
    </w:div>
    <w:div w:id="458105764">
      <w:bodyDiv w:val="1"/>
      <w:marLeft w:val="0"/>
      <w:marRight w:val="0"/>
      <w:marTop w:val="0"/>
      <w:marBottom w:val="0"/>
      <w:divBdr>
        <w:top w:val="none" w:sz="0" w:space="0" w:color="auto"/>
        <w:left w:val="none" w:sz="0" w:space="0" w:color="auto"/>
        <w:bottom w:val="none" w:sz="0" w:space="0" w:color="auto"/>
        <w:right w:val="none" w:sz="0" w:space="0" w:color="auto"/>
      </w:divBdr>
    </w:div>
    <w:div w:id="458843986">
      <w:bodyDiv w:val="1"/>
      <w:marLeft w:val="0"/>
      <w:marRight w:val="0"/>
      <w:marTop w:val="0"/>
      <w:marBottom w:val="0"/>
      <w:divBdr>
        <w:top w:val="none" w:sz="0" w:space="0" w:color="auto"/>
        <w:left w:val="none" w:sz="0" w:space="0" w:color="auto"/>
        <w:bottom w:val="none" w:sz="0" w:space="0" w:color="auto"/>
        <w:right w:val="none" w:sz="0" w:space="0" w:color="auto"/>
      </w:divBdr>
    </w:div>
    <w:div w:id="459031308">
      <w:bodyDiv w:val="1"/>
      <w:marLeft w:val="0"/>
      <w:marRight w:val="0"/>
      <w:marTop w:val="0"/>
      <w:marBottom w:val="0"/>
      <w:divBdr>
        <w:top w:val="none" w:sz="0" w:space="0" w:color="auto"/>
        <w:left w:val="none" w:sz="0" w:space="0" w:color="auto"/>
        <w:bottom w:val="none" w:sz="0" w:space="0" w:color="auto"/>
        <w:right w:val="none" w:sz="0" w:space="0" w:color="auto"/>
      </w:divBdr>
    </w:div>
    <w:div w:id="459231068">
      <w:bodyDiv w:val="1"/>
      <w:marLeft w:val="0"/>
      <w:marRight w:val="0"/>
      <w:marTop w:val="0"/>
      <w:marBottom w:val="0"/>
      <w:divBdr>
        <w:top w:val="none" w:sz="0" w:space="0" w:color="auto"/>
        <w:left w:val="none" w:sz="0" w:space="0" w:color="auto"/>
        <w:bottom w:val="none" w:sz="0" w:space="0" w:color="auto"/>
        <w:right w:val="none" w:sz="0" w:space="0" w:color="auto"/>
      </w:divBdr>
    </w:div>
    <w:div w:id="459418135">
      <w:bodyDiv w:val="1"/>
      <w:marLeft w:val="0"/>
      <w:marRight w:val="0"/>
      <w:marTop w:val="0"/>
      <w:marBottom w:val="0"/>
      <w:divBdr>
        <w:top w:val="none" w:sz="0" w:space="0" w:color="auto"/>
        <w:left w:val="none" w:sz="0" w:space="0" w:color="auto"/>
        <w:bottom w:val="none" w:sz="0" w:space="0" w:color="auto"/>
        <w:right w:val="none" w:sz="0" w:space="0" w:color="auto"/>
      </w:divBdr>
    </w:div>
    <w:div w:id="464350742">
      <w:bodyDiv w:val="1"/>
      <w:marLeft w:val="0"/>
      <w:marRight w:val="0"/>
      <w:marTop w:val="0"/>
      <w:marBottom w:val="0"/>
      <w:divBdr>
        <w:top w:val="none" w:sz="0" w:space="0" w:color="auto"/>
        <w:left w:val="none" w:sz="0" w:space="0" w:color="auto"/>
        <w:bottom w:val="none" w:sz="0" w:space="0" w:color="auto"/>
        <w:right w:val="none" w:sz="0" w:space="0" w:color="auto"/>
      </w:divBdr>
    </w:div>
    <w:div w:id="468326070">
      <w:bodyDiv w:val="1"/>
      <w:marLeft w:val="0"/>
      <w:marRight w:val="0"/>
      <w:marTop w:val="0"/>
      <w:marBottom w:val="0"/>
      <w:divBdr>
        <w:top w:val="none" w:sz="0" w:space="0" w:color="auto"/>
        <w:left w:val="none" w:sz="0" w:space="0" w:color="auto"/>
        <w:bottom w:val="none" w:sz="0" w:space="0" w:color="auto"/>
        <w:right w:val="none" w:sz="0" w:space="0" w:color="auto"/>
      </w:divBdr>
    </w:div>
    <w:div w:id="469248088">
      <w:bodyDiv w:val="1"/>
      <w:marLeft w:val="0"/>
      <w:marRight w:val="0"/>
      <w:marTop w:val="0"/>
      <w:marBottom w:val="0"/>
      <w:divBdr>
        <w:top w:val="none" w:sz="0" w:space="0" w:color="auto"/>
        <w:left w:val="none" w:sz="0" w:space="0" w:color="auto"/>
        <w:bottom w:val="none" w:sz="0" w:space="0" w:color="auto"/>
        <w:right w:val="none" w:sz="0" w:space="0" w:color="auto"/>
      </w:divBdr>
    </w:div>
    <w:div w:id="470440836">
      <w:bodyDiv w:val="1"/>
      <w:marLeft w:val="0"/>
      <w:marRight w:val="0"/>
      <w:marTop w:val="0"/>
      <w:marBottom w:val="0"/>
      <w:divBdr>
        <w:top w:val="none" w:sz="0" w:space="0" w:color="auto"/>
        <w:left w:val="none" w:sz="0" w:space="0" w:color="auto"/>
        <w:bottom w:val="none" w:sz="0" w:space="0" w:color="auto"/>
        <w:right w:val="none" w:sz="0" w:space="0" w:color="auto"/>
      </w:divBdr>
    </w:div>
    <w:div w:id="473451307">
      <w:bodyDiv w:val="1"/>
      <w:marLeft w:val="0"/>
      <w:marRight w:val="0"/>
      <w:marTop w:val="0"/>
      <w:marBottom w:val="0"/>
      <w:divBdr>
        <w:top w:val="none" w:sz="0" w:space="0" w:color="auto"/>
        <w:left w:val="none" w:sz="0" w:space="0" w:color="auto"/>
        <w:bottom w:val="none" w:sz="0" w:space="0" w:color="auto"/>
        <w:right w:val="none" w:sz="0" w:space="0" w:color="auto"/>
      </w:divBdr>
    </w:div>
    <w:div w:id="473642204">
      <w:bodyDiv w:val="1"/>
      <w:marLeft w:val="0"/>
      <w:marRight w:val="0"/>
      <w:marTop w:val="0"/>
      <w:marBottom w:val="0"/>
      <w:divBdr>
        <w:top w:val="none" w:sz="0" w:space="0" w:color="auto"/>
        <w:left w:val="none" w:sz="0" w:space="0" w:color="auto"/>
        <w:bottom w:val="none" w:sz="0" w:space="0" w:color="auto"/>
        <w:right w:val="none" w:sz="0" w:space="0" w:color="auto"/>
      </w:divBdr>
    </w:div>
    <w:div w:id="474763811">
      <w:bodyDiv w:val="1"/>
      <w:marLeft w:val="0"/>
      <w:marRight w:val="0"/>
      <w:marTop w:val="0"/>
      <w:marBottom w:val="0"/>
      <w:divBdr>
        <w:top w:val="none" w:sz="0" w:space="0" w:color="auto"/>
        <w:left w:val="none" w:sz="0" w:space="0" w:color="auto"/>
        <w:bottom w:val="none" w:sz="0" w:space="0" w:color="auto"/>
        <w:right w:val="none" w:sz="0" w:space="0" w:color="auto"/>
      </w:divBdr>
    </w:div>
    <w:div w:id="475924598">
      <w:bodyDiv w:val="1"/>
      <w:marLeft w:val="0"/>
      <w:marRight w:val="0"/>
      <w:marTop w:val="0"/>
      <w:marBottom w:val="0"/>
      <w:divBdr>
        <w:top w:val="none" w:sz="0" w:space="0" w:color="auto"/>
        <w:left w:val="none" w:sz="0" w:space="0" w:color="auto"/>
        <w:bottom w:val="none" w:sz="0" w:space="0" w:color="auto"/>
        <w:right w:val="none" w:sz="0" w:space="0" w:color="auto"/>
      </w:divBdr>
    </w:div>
    <w:div w:id="476381717">
      <w:bodyDiv w:val="1"/>
      <w:marLeft w:val="0"/>
      <w:marRight w:val="0"/>
      <w:marTop w:val="0"/>
      <w:marBottom w:val="0"/>
      <w:divBdr>
        <w:top w:val="none" w:sz="0" w:space="0" w:color="auto"/>
        <w:left w:val="none" w:sz="0" w:space="0" w:color="auto"/>
        <w:bottom w:val="none" w:sz="0" w:space="0" w:color="auto"/>
        <w:right w:val="none" w:sz="0" w:space="0" w:color="auto"/>
      </w:divBdr>
    </w:div>
    <w:div w:id="479880124">
      <w:bodyDiv w:val="1"/>
      <w:marLeft w:val="0"/>
      <w:marRight w:val="0"/>
      <w:marTop w:val="0"/>
      <w:marBottom w:val="0"/>
      <w:divBdr>
        <w:top w:val="none" w:sz="0" w:space="0" w:color="auto"/>
        <w:left w:val="none" w:sz="0" w:space="0" w:color="auto"/>
        <w:bottom w:val="none" w:sz="0" w:space="0" w:color="auto"/>
        <w:right w:val="none" w:sz="0" w:space="0" w:color="auto"/>
      </w:divBdr>
    </w:div>
    <w:div w:id="482551216">
      <w:bodyDiv w:val="1"/>
      <w:marLeft w:val="0"/>
      <w:marRight w:val="0"/>
      <w:marTop w:val="0"/>
      <w:marBottom w:val="0"/>
      <w:divBdr>
        <w:top w:val="none" w:sz="0" w:space="0" w:color="auto"/>
        <w:left w:val="none" w:sz="0" w:space="0" w:color="auto"/>
        <w:bottom w:val="none" w:sz="0" w:space="0" w:color="auto"/>
        <w:right w:val="none" w:sz="0" w:space="0" w:color="auto"/>
      </w:divBdr>
    </w:div>
    <w:div w:id="483856514">
      <w:bodyDiv w:val="1"/>
      <w:marLeft w:val="0"/>
      <w:marRight w:val="0"/>
      <w:marTop w:val="0"/>
      <w:marBottom w:val="0"/>
      <w:divBdr>
        <w:top w:val="none" w:sz="0" w:space="0" w:color="auto"/>
        <w:left w:val="none" w:sz="0" w:space="0" w:color="auto"/>
        <w:bottom w:val="none" w:sz="0" w:space="0" w:color="auto"/>
        <w:right w:val="none" w:sz="0" w:space="0" w:color="auto"/>
      </w:divBdr>
    </w:div>
    <w:div w:id="484665397">
      <w:bodyDiv w:val="1"/>
      <w:marLeft w:val="0"/>
      <w:marRight w:val="0"/>
      <w:marTop w:val="0"/>
      <w:marBottom w:val="0"/>
      <w:divBdr>
        <w:top w:val="none" w:sz="0" w:space="0" w:color="auto"/>
        <w:left w:val="none" w:sz="0" w:space="0" w:color="auto"/>
        <w:bottom w:val="none" w:sz="0" w:space="0" w:color="auto"/>
        <w:right w:val="none" w:sz="0" w:space="0" w:color="auto"/>
      </w:divBdr>
    </w:div>
    <w:div w:id="485557376">
      <w:bodyDiv w:val="1"/>
      <w:marLeft w:val="0"/>
      <w:marRight w:val="0"/>
      <w:marTop w:val="0"/>
      <w:marBottom w:val="0"/>
      <w:divBdr>
        <w:top w:val="none" w:sz="0" w:space="0" w:color="auto"/>
        <w:left w:val="none" w:sz="0" w:space="0" w:color="auto"/>
        <w:bottom w:val="none" w:sz="0" w:space="0" w:color="auto"/>
        <w:right w:val="none" w:sz="0" w:space="0" w:color="auto"/>
      </w:divBdr>
    </w:div>
    <w:div w:id="487481683">
      <w:bodyDiv w:val="1"/>
      <w:marLeft w:val="0"/>
      <w:marRight w:val="0"/>
      <w:marTop w:val="0"/>
      <w:marBottom w:val="0"/>
      <w:divBdr>
        <w:top w:val="none" w:sz="0" w:space="0" w:color="auto"/>
        <w:left w:val="none" w:sz="0" w:space="0" w:color="auto"/>
        <w:bottom w:val="none" w:sz="0" w:space="0" w:color="auto"/>
        <w:right w:val="none" w:sz="0" w:space="0" w:color="auto"/>
      </w:divBdr>
    </w:div>
    <w:div w:id="490606917">
      <w:bodyDiv w:val="1"/>
      <w:marLeft w:val="0"/>
      <w:marRight w:val="0"/>
      <w:marTop w:val="0"/>
      <w:marBottom w:val="0"/>
      <w:divBdr>
        <w:top w:val="none" w:sz="0" w:space="0" w:color="auto"/>
        <w:left w:val="none" w:sz="0" w:space="0" w:color="auto"/>
        <w:bottom w:val="none" w:sz="0" w:space="0" w:color="auto"/>
        <w:right w:val="none" w:sz="0" w:space="0" w:color="auto"/>
      </w:divBdr>
    </w:div>
    <w:div w:id="491455043">
      <w:bodyDiv w:val="1"/>
      <w:marLeft w:val="0"/>
      <w:marRight w:val="0"/>
      <w:marTop w:val="0"/>
      <w:marBottom w:val="0"/>
      <w:divBdr>
        <w:top w:val="none" w:sz="0" w:space="0" w:color="auto"/>
        <w:left w:val="none" w:sz="0" w:space="0" w:color="auto"/>
        <w:bottom w:val="none" w:sz="0" w:space="0" w:color="auto"/>
        <w:right w:val="none" w:sz="0" w:space="0" w:color="auto"/>
      </w:divBdr>
    </w:div>
    <w:div w:id="491793189">
      <w:bodyDiv w:val="1"/>
      <w:marLeft w:val="0"/>
      <w:marRight w:val="0"/>
      <w:marTop w:val="0"/>
      <w:marBottom w:val="0"/>
      <w:divBdr>
        <w:top w:val="none" w:sz="0" w:space="0" w:color="auto"/>
        <w:left w:val="none" w:sz="0" w:space="0" w:color="auto"/>
        <w:bottom w:val="none" w:sz="0" w:space="0" w:color="auto"/>
        <w:right w:val="none" w:sz="0" w:space="0" w:color="auto"/>
      </w:divBdr>
    </w:div>
    <w:div w:id="496304471">
      <w:bodyDiv w:val="1"/>
      <w:marLeft w:val="0"/>
      <w:marRight w:val="0"/>
      <w:marTop w:val="0"/>
      <w:marBottom w:val="0"/>
      <w:divBdr>
        <w:top w:val="none" w:sz="0" w:space="0" w:color="auto"/>
        <w:left w:val="none" w:sz="0" w:space="0" w:color="auto"/>
        <w:bottom w:val="none" w:sz="0" w:space="0" w:color="auto"/>
        <w:right w:val="none" w:sz="0" w:space="0" w:color="auto"/>
      </w:divBdr>
    </w:div>
    <w:div w:id="499004300">
      <w:bodyDiv w:val="1"/>
      <w:marLeft w:val="0"/>
      <w:marRight w:val="0"/>
      <w:marTop w:val="0"/>
      <w:marBottom w:val="0"/>
      <w:divBdr>
        <w:top w:val="none" w:sz="0" w:space="0" w:color="auto"/>
        <w:left w:val="none" w:sz="0" w:space="0" w:color="auto"/>
        <w:bottom w:val="none" w:sz="0" w:space="0" w:color="auto"/>
        <w:right w:val="none" w:sz="0" w:space="0" w:color="auto"/>
      </w:divBdr>
    </w:div>
    <w:div w:id="499545471">
      <w:bodyDiv w:val="1"/>
      <w:marLeft w:val="0"/>
      <w:marRight w:val="0"/>
      <w:marTop w:val="0"/>
      <w:marBottom w:val="0"/>
      <w:divBdr>
        <w:top w:val="none" w:sz="0" w:space="0" w:color="auto"/>
        <w:left w:val="none" w:sz="0" w:space="0" w:color="auto"/>
        <w:bottom w:val="none" w:sz="0" w:space="0" w:color="auto"/>
        <w:right w:val="none" w:sz="0" w:space="0" w:color="auto"/>
      </w:divBdr>
    </w:div>
    <w:div w:id="500662124">
      <w:bodyDiv w:val="1"/>
      <w:marLeft w:val="0"/>
      <w:marRight w:val="0"/>
      <w:marTop w:val="0"/>
      <w:marBottom w:val="0"/>
      <w:divBdr>
        <w:top w:val="none" w:sz="0" w:space="0" w:color="auto"/>
        <w:left w:val="none" w:sz="0" w:space="0" w:color="auto"/>
        <w:bottom w:val="none" w:sz="0" w:space="0" w:color="auto"/>
        <w:right w:val="none" w:sz="0" w:space="0" w:color="auto"/>
      </w:divBdr>
    </w:div>
    <w:div w:id="501702953">
      <w:bodyDiv w:val="1"/>
      <w:marLeft w:val="0"/>
      <w:marRight w:val="0"/>
      <w:marTop w:val="0"/>
      <w:marBottom w:val="0"/>
      <w:divBdr>
        <w:top w:val="none" w:sz="0" w:space="0" w:color="auto"/>
        <w:left w:val="none" w:sz="0" w:space="0" w:color="auto"/>
        <w:bottom w:val="none" w:sz="0" w:space="0" w:color="auto"/>
        <w:right w:val="none" w:sz="0" w:space="0" w:color="auto"/>
      </w:divBdr>
    </w:div>
    <w:div w:id="502597129">
      <w:bodyDiv w:val="1"/>
      <w:marLeft w:val="0"/>
      <w:marRight w:val="0"/>
      <w:marTop w:val="0"/>
      <w:marBottom w:val="0"/>
      <w:divBdr>
        <w:top w:val="none" w:sz="0" w:space="0" w:color="auto"/>
        <w:left w:val="none" w:sz="0" w:space="0" w:color="auto"/>
        <w:bottom w:val="none" w:sz="0" w:space="0" w:color="auto"/>
        <w:right w:val="none" w:sz="0" w:space="0" w:color="auto"/>
      </w:divBdr>
      <w:divsChild>
        <w:div w:id="134104256">
          <w:marLeft w:val="0"/>
          <w:marRight w:val="0"/>
          <w:marTop w:val="0"/>
          <w:marBottom w:val="0"/>
          <w:divBdr>
            <w:top w:val="none" w:sz="0" w:space="0" w:color="auto"/>
            <w:left w:val="none" w:sz="0" w:space="0" w:color="auto"/>
            <w:bottom w:val="none" w:sz="0" w:space="0" w:color="auto"/>
            <w:right w:val="none" w:sz="0" w:space="0" w:color="auto"/>
          </w:divBdr>
        </w:div>
        <w:div w:id="140510601">
          <w:marLeft w:val="0"/>
          <w:marRight w:val="0"/>
          <w:marTop w:val="0"/>
          <w:marBottom w:val="0"/>
          <w:divBdr>
            <w:top w:val="none" w:sz="0" w:space="0" w:color="auto"/>
            <w:left w:val="none" w:sz="0" w:space="0" w:color="auto"/>
            <w:bottom w:val="none" w:sz="0" w:space="0" w:color="auto"/>
            <w:right w:val="none" w:sz="0" w:space="0" w:color="auto"/>
          </w:divBdr>
        </w:div>
        <w:div w:id="224688491">
          <w:marLeft w:val="0"/>
          <w:marRight w:val="0"/>
          <w:marTop w:val="0"/>
          <w:marBottom w:val="0"/>
          <w:divBdr>
            <w:top w:val="none" w:sz="0" w:space="0" w:color="auto"/>
            <w:left w:val="none" w:sz="0" w:space="0" w:color="auto"/>
            <w:bottom w:val="none" w:sz="0" w:space="0" w:color="auto"/>
            <w:right w:val="none" w:sz="0" w:space="0" w:color="auto"/>
          </w:divBdr>
        </w:div>
        <w:div w:id="439224121">
          <w:marLeft w:val="0"/>
          <w:marRight w:val="0"/>
          <w:marTop w:val="0"/>
          <w:marBottom w:val="0"/>
          <w:divBdr>
            <w:top w:val="none" w:sz="0" w:space="0" w:color="auto"/>
            <w:left w:val="none" w:sz="0" w:space="0" w:color="auto"/>
            <w:bottom w:val="none" w:sz="0" w:space="0" w:color="auto"/>
            <w:right w:val="none" w:sz="0" w:space="0" w:color="auto"/>
          </w:divBdr>
        </w:div>
        <w:div w:id="575283068">
          <w:marLeft w:val="0"/>
          <w:marRight w:val="0"/>
          <w:marTop w:val="0"/>
          <w:marBottom w:val="0"/>
          <w:divBdr>
            <w:top w:val="none" w:sz="0" w:space="0" w:color="auto"/>
            <w:left w:val="none" w:sz="0" w:space="0" w:color="auto"/>
            <w:bottom w:val="none" w:sz="0" w:space="0" w:color="auto"/>
            <w:right w:val="none" w:sz="0" w:space="0" w:color="auto"/>
          </w:divBdr>
        </w:div>
        <w:div w:id="676462685">
          <w:marLeft w:val="0"/>
          <w:marRight w:val="0"/>
          <w:marTop w:val="0"/>
          <w:marBottom w:val="0"/>
          <w:divBdr>
            <w:top w:val="none" w:sz="0" w:space="0" w:color="auto"/>
            <w:left w:val="none" w:sz="0" w:space="0" w:color="auto"/>
            <w:bottom w:val="none" w:sz="0" w:space="0" w:color="auto"/>
            <w:right w:val="none" w:sz="0" w:space="0" w:color="auto"/>
          </w:divBdr>
        </w:div>
        <w:div w:id="680353949">
          <w:marLeft w:val="0"/>
          <w:marRight w:val="0"/>
          <w:marTop w:val="0"/>
          <w:marBottom w:val="0"/>
          <w:divBdr>
            <w:top w:val="none" w:sz="0" w:space="0" w:color="auto"/>
            <w:left w:val="none" w:sz="0" w:space="0" w:color="auto"/>
            <w:bottom w:val="none" w:sz="0" w:space="0" w:color="auto"/>
            <w:right w:val="none" w:sz="0" w:space="0" w:color="auto"/>
          </w:divBdr>
        </w:div>
        <w:div w:id="984895350">
          <w:marLeft w:val="0"/>
          <w:marRight w:val="0"/>
          <w:marTop w:val="0"/>
          <w:marBottom w:val="0"/>
          <w:divBdr>
            <w:top w:val="none" w:sz="0" w:space="0" w:color="auto"/>
            <w:left w:val="none" w:sz="0" w:space="0" w:color="auto"/>
            <w:bottom w:val="none" w:sz="0" w:space="0" w:color="auto"/>
            <w:right w:val="none" w:sz="0" w:space="0" w:color="auto"/>
          </w:divBdr>
        </w:div>
        <w:div w:id="1504053413">
          <w:marLeft w:val="0"/>
          <w:marRight w:val="0"/>
          <w:marTop w:val="0"/>
          <w:marBottom w:val="0"/>
          <w:divBdr>
            <w:top w:val="none" w:sz="0" w:space="0" w:color="auto"/>
            <w:left w:val="none" w:sz="0" w:space="0" w:color="auto"/>
            <w:bottom w:val="none" w:sz="0" w:space="0" w:color="auto"/>
            <w:right w:val="none" w:sz="0" w:space="0" w:color="auto"/>
          </w:divBdr>
        </w:div>
        <w:div w:id="1639335425">
          <w:marLeft w:val="0"/>
          <w:marRight w:val="0"/>
          <w:marTop w:val="0"/>
          <w:marBottom w:val="0"/>
          <w:divBdr>
            <w:top w:val="none" w:sz="0" w:space="0" w:color="auto"/>
            <w:left w:val="none" w:sz="0" w:space="0" w:color="auto"/>
            <w:bottom w:val="none" w:sz="0" w:space="0" w:color="auto"/>
            <w:right w:val="none" w:sz="0" w:space="0" w:color="auto"/>
          </w:divBdr>
        </w:div>
      </w:divsChild>
    </w:div>
    <w:div w:id="505093666">
      <w:bodyDiv w:val="1"/>
      <w:marLeft w:val="0"/>
      <w:marRight w:val="0"/>
      <w:marTop w:val="0"/>
      <w:marBottom w:val="0"/>
      <w:divBdr>
        <w:top w:val="none" w:sz="0" w:space="0" w:color="auto"/>
        <w:left w:val="none" w:sz="0" w:space="0" w:color="auto"/>
        <w:bottom w:val="none" w:sz="0" w:space="0" w:color="auto"/>
        <w:right w:val="none" w:sz="0" w:space="0" w:color="auto"/>
      </w:divBdr>
    </w:div>
    <w:div w:id="506555473">
      <w:bodyDiv w:val="1"/>
      <w:marLeft w:val="0"/>
      <w:marRight w:val="0"/>
      <w:marTop w:val="0"/>
      <w:marBottom w:val="0"/>
      <w:divBdr>
        <w:top w:val="none" w:sz="0" w:space="0" w:color="auto"/>
        <w:left w:val="none" w:sz="0" w:space="0" w:color="auto"/>
        <w:bottom w:val="none" w:sz="0" w:space="0" w:color="auto"/>
        <w:right w:val="none" w:sz="0" w:space="0" w:color="auto"/>
      </w:divBdr>
    </w:div>
    <w:div w:id="506603051">
      <w:bodyDiv w:val="1"/>
      <w:marLeft w:val="0"/>
      <w:marRight w:val="0"/>
      <w:marTop w:val="0"/>
      <w:marBottom w:val="0"/>
      <w:divBdr>
        <w:top w:val="none" w:sz="0" w:space="0" w:color="auto"/>
        <w:left w:val="none" w:sz="0" w:space="0" w:color="auto"/>
        <w:bottom w:val="none" w:sz="0" w:space="0" w:color="auto"/>
        <w:right w:val="none" w:sz="0" w:space="0" w:color="auto"/>
      </w:divBdr>
    </w:div>
    <w:div w:id="506679594">
      <w:bodyDiv w:val="1"/>
      <w:marLeft w:val="0"/>
      <w:marRight w:val="0"/>
      <w:marTop w:val="0"/>
      <w:marBottom w:val="0"/>
      <w:divBdr>
        <w:top w:val="none" w:sz="0" w:space="0" w:color="auto"/>
        <w:left w:val="none" w:sz="0" w:space="0" w:color="auto"/>
        <w:bottom w:val="none" w:sz="0" w:space="0" w:color="auto"/>
        <w:right w:val="none" w:sz="0" w:space="0" w:color="auto"/>
      </w:divBdr>
    </w:div>
    <w:div w:id="511258387">
      <w:bodyDiv w:val="1"/>
      <w:marLeft w:val="0"/>
      <w:marRight w:val="0"/>
      <w:marTop w:val="0"/>
      <w:marBottom w:val="0"/>
      <w:divBdr>
        <w:top w:val="none" w:sz="0" w:space="0" w:color="auto"/>
        <w:left w:val="none" w:sz="0" w:space="0" w:color="auto"/>
        <w:bottom w:val="none" w:sz="0" w:space="0" w:color="auto"/>
        <w:right w:val="none" w:sz="0" w:space="0" w:color="auto"/>
      </w:divBdr>
    </w:div>
    <w:div w:id="513081482">
      <w:bodyDiv w:val="1"/>
      <w:marLeft w:val="0"/>
      <w:marRight w:val="0"/>
      <w:marTop w:val="0"/>
      <w:marBottom w:val="0"/>
      <w:divBdr>
        <w:top w:val="none" w:sz="0" w:space="0" w:color="auto"/>
        <w:left w:val="none" w:sz="0" w:space="0" w:color="auto"/>
        <w:bottom w:val="none" w:sz="0" w:space="0" w:color="auto"/>
        <w:right w:val="none" w:sz="0" w:space="0" w:color="auto"/>
      </w:divBdr>
    </w:div>
    <w:div w:id="516194126">
      <w:bodyDiv w:val="1"/>
      <w:marLeft w:val="0"/>
      <w:marRight w:val="0"/>
      <w:marTop w:val="0"/>
      <w:marBottom w:val="0"/>
      <w:divBdr>
        <w:top w:val="none" w:sz="0" w:space="0" w:color="auto"/>
        <w:left w:val="none" w:sz="0" w:space="0" w:color="auto"/>
        <w:bottom w:val="none" w:sz="0" w:space="0" w:color="auto"/>
        <w:right w:val="none" w:sz="0" w:space="0" w:color="auto"/>
      </w:divBdr>
    </w:div>
    <w:div w:id="521669043">
      <w:bodyDiv w:val="1"/>
      <w:marLeft w:val="0"/>
      <w:marRight w:val="0"/>
      <w:marTop w:val="0"/>
      <w:marBottom w:val="0"/>
      <w:divBdr>
        <w:top w:val="none" w:sz="0" w:space="0" w:color="auto"/>
        <w:left w:val="none" w:sz="0" w:space="0" w:color="auto"/>
        <w:bottom w:val="none" w:sz="0" w:space="0" w:color="auto"/>
        <w:right w:val="none" w:sz="0" w:space="0" w:color="auto"/>
      </w:divBdr>
    </w:div>
    <w:div w:id="523717009">
      <w:bodyDiv w:val="1"/>
      <w:marLeft w:val="0"/>
      <w:marRight w:val="0"/>
      <w:marTop w:val="0"/>
      <w:marBottom w:val="0"/>
      <w:divBdr>
        <w:top w:val="none" w:sz="0" w:space="0" w:color="auto"/>
        <w:left w:val="none" w:sz="0" w:space="0" w:color="auto"/>
        <w:bottom w:val="none" w:sz="0" w:space="0" w:color="auto"/>
        <w:right w:val="none" w:sz="0" w:space="0" w:color="auto"/>
      </w:divBdr>
    </w:div>
    <w:div w:id="523906834">
      <w:bodyDiv w:val="1"/>
      <w:marLeft w:val="0"/>
      <w:marRight w:val="0"/>
      <w:marTop w:val="0"/>
      <w:marBottom w:val="0"/>
      <w:divBdr>
        <w:top w:val="none" w:sz="0" w:space="0" w:color="auto"/>
        <w:left w:val="none" w:sz="0" w:space="0" w:color="auto"/>
        <w:bottom w:val="none" w:sz="0" w:space="0" w:color="auto"/>
        <w:right w:val="none" w:sz="0" w:space="0" w:color="auto"/>
      </w:divBdr>
    </w:div>
    <w:div w:id="525946510">
      <w:bodyDiv w:val="1"/>
      <w:marLeft w:val="0"/>
      <w:marRight w:val="0"/>
      <w:marTop w:val="0"/>
      <w:marBottom w:val="0"/>
      <w:divBdr>
        <w:top w:val="none" w:sz="0" w:space="0" w:color="auto"/>
        <w:left w:val="none" w:sz="0" w:space="0" w:color="auto"/>
        <w:bottom w:val="none" w:sz="0" w:space="0" w:color="auto"/>
        <w:right w:val="none" w:sz="0" w:space="0" w:color="auto"/>
      </w:divBdr>
    </w:div>
    <w:div w:id="528907952">
      <w:bodyDiv w:val="1"/>
      <w:marLeft w:val="0"/>
      <w:marRight w:val="0"/>
      <w:marTop w:val="0"/>
      <w:marBottom w:val="0"/>
      <w:divBdr>
        <w:top w:val="none" w:sz="0" w:space="0" w:color="auto"/>
        <w:left w:val="none" w:sz="0" w:space="0" w:color="auto"/>
        <w:bottom w:val="none" w:sz="0" w:space="0" w:color="auto"/>
        <w:right w:val="none" w:sz="0" w:space="0" w:color="auto"/>
      </w:divBdr>
    </w:div>
    <w:div w:id="531528512">
      <w:bodyDiv w:val="1"/>
      <w:marLeft w:val="0"/>
      <w:marRight w:val="0"/>
      <w:marTop w:val="0"/>
      <w:marBottom w:val="0"/>
      <w:divBdr>
        <w:top w:val="none" w:sz="0" w:space="0" w:color="auto"/>
        <w:left w:val="none" w:sz="0" w:space="0" w:color="auto"/>
        <w:bottom w:val="none" w:sz="0" w:space="0" w:color="auto"/>
        <w:right w:val="none" w:sz="0" w:space="0" w:color="auto"/>
      </w:divBdr>
    </w:div>
    <w:div w:id="534316062">
      <w:bodyDiv w:val="1"/>
      <w:marLeft w:val="0"/>
      <w:marRight w:val="0"/>
      <w:marTop w:val="0"/>
      <w:marBottom w:val="0"/>
      <w:divBdr>
        <w:top w:val="none" w:sz="0" w:space="0" w:color="auto"/>
        <w:left w:val="none" w:sz="0" w:space="0" w:color="auto"/>
        <w:bottom w:val="none" w:sz="0" w:space="0" w:color="auto"/>
        <w:right w:val="none" w:sz="0" w:space="0" w:color="auto"/>
      </w:divBdr>
    </w:div>
    <w:div w:id="535121333">
      <w:bodyDiv w:val="1"/>
      <w:marLeft w:val="0"/>
      <w:marRight w:val="0"/>
      <w:marTop w:val="0"/>
      <w:marBottom w:val="0"/>
      <w:divBdr>
        <w:top w:val="none" w:sz="0" w:space="0" w:color="auto"/>
        <w:left w:val="none" w:sz="0" w:space="0" w:color="auto"/>
        <w:bottom w:val="none" w:sz="0" w:space="0" w:color="auto"/>
        <w:right w:val="none" w:sz="0" w:space="0" w:color="auto"/>
      </w:divBdr>
    </w:div>
    <w:div w:id="537475912">
      <w:bodyDiv w:val="1"/>
      <w:marLeft w:val="0"/>
      <w:marRight w:val="0"/>
      <w:marTop w:val="0"/>
      <w:marBottom w:val="0"/>
      <w:divBdr>
        <w:top w:val="none" w:sz="0" w:space="0" w:color="auto"/>
        <w:left w:val="none" w:sz="0" w:space="0" w:color="auto"/>
        <w:bottom w:val="none" w:sz="0" w:space="0" w:color="auto"/>
        <w:right w:val="none" w:sz="0" w:space="0" w:color="auto"/>
      </w:divBdr>
    </w:div>
    <w:div w:id="537855514">
      <w:bodyDiv w:val="1"/>
      <w:marLeft w:val="0"/>
      <w:marRight w:val="0"/>
      <w:marTop w:val="0"/>
      <w:marBottom w:val="0"/>
      <w:divBdr>
        <w:top w:val="none" w:sz="0" w:space="0" w:color="auto"/>
        <w:left w:val="none" w:sz="0" w:space="0" w:color="auto"/>
        <w:bottom w:val="none" w:sz="0" w:space="0" w:color="auto"/>
        <w:right w:val="none" w:sz="0" w:space="0" w:color="auto"/>
      </w:divBdr>
    </w:div>
    <w:div w:id="538706484">
      <w:bodyDiv w:val="1"/>
      <w:marLeft w:val="0"/>
      <w:marRight w:val="0"/>
      <w:marTop w:val="0"/>
      <w:marBottom w:val="0"/>
      <w:divBdr>
        <w:top w:val="none" w:sz="0" w:space="0" w:color="auto"/>
        <w:left w:val="none" w:sz="0" w:space="0" w:color="auto"/>
        <w:bottom w:val="none" w:sz="0" w:space="0" w:color="auto"/>
        <w:right w:val="none" w:sz="0" w:space="0" w:color="auto"/>
      </w:divBdr>
    </w:div>
    <w:div w:id="539516743">
      <w:bodyDiv w:val="1"/>
      <w:marLeft w:val="0"/>
      <w:marRight w:val="0"/>
      <w:marTop w:val="0"/>
      <w:marBottom w:val="0"/>
      <w:divBdr>
        <w:top w:val="none" w:sz="0" w:space="0" w:color="auto"/>
        <w:left w:val="none" w:sz="0" w:space="0" w:color="auto"/>
        <w:bottom w:val="none" w:sz="0" w:space="0" w:color="auto"/>
        <w:right w:val="none" w:sz="0" w:space="0" w:color="auto"/>
      </w:divBdr>
    </w:div>
    <w:div w:id="541014445">
      <w:bodyDiv w:val="1"/>
      <w:marLeft w:val="0"/>
      <w:marRight w:val="0"/>
      <w:marTop w:val="0"/>
      <w:marBottom w:val="0"/>
      <w:divBdr>
        <w:top w:val="none" w:sz="0" w:space="0" w:color="auto"/>
        <w:left w:val="none" w:sz="0" w:space="0" w:color="auto"/>
        <w:bottom w:val="none" w:sz="0" w:space="0" w:color="auto"/>
        <w:right w:val="none" w:sz="0" w:space="0" w:color="auto"/>
      </w:divBdr>
    </w:div>
    <w:div w:id="541097217">
      <w:bodyDiv w:val="1"/>
      <w:marLeft w:val="0"/>
      <w:marRight w:val="0"/>
      <w:marTop w:val="0"/>
      <w:marBottom w:val="0"/>
      <w:divBdr>
        <w:top w:val="none" w:sz="0" w:space="0" w:color="auto"/>
        <w:left w:val="none" w:sz="0" w:space="0" w:color="auto"/>
        <w:bottom w:val="none" w:sz="0" w:space="0" w:color="auto"/>
        <w:right w:val="none" w:sz="0" w:space="0" w:color="auto"/>
      </w:divBdr>
    </w:div>
    <w:div w:id="541598322">
      <w:bodyDiv w:val="1"/>
      <w:marLeft w:val="0"/>
      <w:marRight w:val="0"/>
      <w:marTop w:val="0"/>
      <w:marBottom w:val="0"/>
      <w:divBdr>
        <w:top w:val="none" w:sz="0" w:space="0" w:color="auto"/>
        <w:left w:val="none" w:sz="0" w:space="0" w:color="auto"/>
        <w:bottom w:val="none" w:sz="0" w:space="0" w:color="auto"/>
        <w:right w:val="none" w:sz="0" w:space="0" w:color="auto"/>
      </w:divBdr>
    </w:div>
    <w:div w:id="541986674">
      <w:bodyDiv w:val="1"/>
      <w:marLeft w:val="0"/>
      <w:marRight w:val="0"/>
      <w:marTop w:val="0"/>
      <w:marBottom w:val="0"/>
      <w:divBdr>
        <w:top w:val="none" w:sz="0" w:space="0" w:color="auto"/>
        <w:left w:val="none" w:sz="0" w:space="0" w:color="auto"/>
        <w:bottom w:val="none" w:sz="0" w:space="0" w:color="auto"/>
        <w:right w:val="none" w:sz="0" w:space="0" w:color="auto"/>
      </w:divBdr>
    </w:div>
    <w:div w:id="542718381">
      <w:bodyDiv w:val="1"/>
      <w:marLeft w:val="0"/>
      <w:marRight w:val="0"/>
      <w:marTop w:val="0"/>
      <w:marBottom w:val="0"/>
      <w:divBdr>
        <w:top w:val="none" w:sz="0" w:space="0" w:color="auto"/>
        <w:left w:val="none" w:sz="0" w:space="0" w:color="auto"/>
        <w:bottom w:val="none" w:sz="0" w:space="0" w:color="auto"/>
        <w:right w:val="none" w:sz="0" w:space="0" w:color="auto"/>
      </w:divBdr>
    </w:div>
    <w:div w:id="543448388">
      <w:bodyDiv w:val="1"/>
      <w:marLeft w:val="0"/>
      <w:marRight w:val="0"/>
      <w:marTop w:val="0"/>
      <w:marBottom w:val="0"/>
      <w:divBdr>
        <w:top w:val="none" w:sz="0" w:space="0" w:color="auto"/>
        <w:left w:val="none" w:sz="0" w:space="0" w:color="auto"/>
        <w:bottom w:val="none" w:sz="0" w:space="0" w:color="auto"/>
        <w:right w:val="none" w:sz="0" w:space="0" w:color="auto"/>
      </w:divBdr>
    </w:div>
    <w:div w:id="544946240">
      <w:bodyDiv w:val="1"/>
      <w:marLeft w:val="0"/>
      <w:marRight w:val="0"/>
      <w:marTop w:val="0"/>
      <w:marBottom w:val="0"/>
      <w:divBdr>
        <w:top w:val="none" w:sz="0" w:space="0" w:color="auto"/>
        <w:left w:val="none" w:sz="0" w:space="0" w:color="auto"/>
        <w:bottom w:val="none" w:sz="0" w:space="0" w:color="auto"/>
        <w:right w:val="none" w:sz="0" w:space="0" w:color="auto"/>
      </w:divBdr>
    </w:div>
    <w:div w:id="546649299">
      <w:bodyDiv w:val="1"/>
      <w:marLeft w:val="0"/>
      <w:marRight w:val="0"/>
      <w:marTop w:val="0"/>
      <w:marBottom w:val="0"/>
      <w:divBdr>
        <w:top w:val="none" w:sz="0" w:space="0" w:color="auto"/>
        <w:left w:val="none" w:sz="0" w:space="0" w:color="auto"/>
        <w:bottom w:val="none" w:sz="0" w:space="0" w:color="auto"/>
        <w:right w:val="none" w:sz="0" w:space="0" w:color="auto"/>
      </w:divBdr>
    </w:div>
    <w:div w:id="547692339">
      <w:bodyDiv w:val="1"/>
      <w:marLeft w:val="0"/>
      <w:marRight w:val="0"/>
      <w:marTop w:val="0"/>
      <w:marBottom w:val="0"/>
      <w:divBdr>
        <w:top w:val="none" w:sz="0" w:space="0" w:color="auto"/>
        <w:left w:val="none" w:sz="0" w:space="0" w:color="auto"/>
        <w:bottom w:val="none" w:sz="0" w:space="0" w:color="auto"/>
        <w:right w:val="none" w:sz="0" w:space="0" w:color="auto"/>
      </w:divBdr>
    </w:div>
    <w:div w:id="548689764">
      <w:bodyDiv w:val="1"/>
      <w:marLeft w:val="0"/>
      <w:marRight w:val="0"/>
      <w:marTop w:val="0"/>
      <w:marBottom w:val="0"/>
      <w:divBdr>
        <w:top w:val="none" w:sz="0" w:space="0" w:color="auto"/>
        <w:left w:val="none" w:sz="0" w:space="0" w:color="auto"/>
        <w:bottom w:val="none" w:sz="0" w:space="0" w:color="auto"/>
        <w:right w:val="none" w:sz="0" w:space="0" w:color="auto"/>
      </w:divBdr>
    </w:div>
    <w:div w:id="550505596">
      <w:bodyDiv w:val="1"/>
      <w:marLeft w:val="0"/>
      <w:marRight w:val="0"/>
      <w:marTop w:val="0"/>
      <w:marBottom w:val="0"/>
      <w:divBdr>
        <w:top w:val="none" w:sz="0" w:space="0" w:color="auto"/>
        <w:left w:val="none" w:sz="0" w:space="0" w:color="auto"/>
        <w:bottom w:val="none" w:sz="0" w:space="0" w:color="auto"/>
        <w:right w:val="none" w:sz="0" w:space="0" w:color="auto"/>
      </w:divBdr>
    </w:div>
    <w:div w:id="555311793">
      <w:bodyDiv w:val="1"/>
      <w:marLeft w:val="0"/>
      <w:marRight w:val="0"/>
      <w:marTop w:val="0"/>
      <w:marBottom w:val="0"/>
      <w:divBdr>
        <w:top w:val="none" w:sz="0" w:space="0" w:color="auto"/>
        <w:left w:val="none" w:sz="0" w:space="0" w:color="auto"/>
        <w:bottom w:val="none" w:sz="0" w:space="0" w:color="auto"/>
        <w:right w:val="none" w:sz="0" w:space="0" w:color="auto"/>
      </w:divBdr>
    </w:div>
    <w:div w:id="555360150">
      <w:bodyDiv w:val="1"/>
      <w:marLeft w:val="0"/>
      <w:marRight w:val="0"/>
      <w:marTop w:val="0"/>
      <w:marBottom w:val="0"/>
      <w:divBdr>
        <w:top w:val="none" w:sz="0" w:space="0" w:color="auto"/>
        <w:left w:val="none" w:sz="0" w:space="0" w:color="auto"/>
        <w:bottom w:val="none" w:sz="0" w:space="0" w:color="auto"/>
        <w:right w:val="none" w:sz="0" w:space="0" w:color="auto"/>
      </w:divBdr>
    </w:div>
    <w:div w:id="557282633">
      <w:bodyDiv w:val="1"/>
      <w:marLeft w:val="0"/>
      <w:marRight w:val="0"/>
      <w:marTop w:val="0"/>
      <w:marBottom w:val="0"/>
      <w:divBdr>
        <w:top w:val="none" w:sz="0" w:space="0" w:color="auto"/>
        <w:left w:val="none" w:sz="0" w:space="0" w:color="auto"/>
        <w:bottom w:val="none" w:sz="0" w:space="0" w:color="auto"/>
        <w:right w:val="none" w:sz="0" w:space="0" w:color="auto"/>
      </w:divBdr>
    </w:div>
    <w:div w:id="557790541">
      <w:bodyDiv w:val="1"/>
      <w:marLeft w:val="0"/>
      <w:marRight w:val="0"/>
      <w:marTop w:val="0"/>
      <w:marBottom w:val="0"/>
      <w:divBdr>
        <w:top w:val="none" w:sz="0" w:space="0" w:color="auto"/>
        <w:left w:val="none" w:sz="0" w:space="0" w:color="auto"/>
        <w:bottom w:val="none" w:sz="0" w:space="0" w:color="auto"/>
        <w:right w:val="none" w:sz="0" w:space="0" w:color="auto"/>
      </w:divBdr>
    </w:div>
    <w:div w:id="561142799">
      <w:bodyDiv w:val="1"/>
      <w:marLeft w:val="0"/>
      <w:marRight w:val="0"/>
      <w:marTop w:val="0"/>
      <w:marBottom w:val="0"/>
      <w:divBdr>
        <w:top w:val="none" w:sz="0" w:space="0" w:color="auto"/>
        <w:left w:val="none" w:sz="0" w:space="0" w:color="auto"/>
        <w:bottom w:val="none" w:sz="0" w:space="0" w:color="auto"/>
        <w:right w:val="none" w:sz="0" w:space="0" w:color="auto"/>
      </w:divBdr>
    </w:div>
    <w:div w:id="562104926">
      <w:bodyDiv w:val="1"/>
      <w:marLeft w:val="0"/>
      <w:marRight w:val="0"/>
      <w:marTop w:val="0"/>
      <w:marBottom w:val="0"/>
      <w:divBdr>
        <w:top w:val="none" w:sz="0" w:space="0" w:color="auto"/>
        <w:left w:val="none" w:sz="0" w:space="0" w:color="auto"/>
        <w:bottom w:val="none" w:sz="0" w:space="0" w:color="auto"/>
        <w:right w:val="none" w:sz="0" w:space="0" w:color="auto"/>
      </w:divBdr>
    </w:div>
    <w:div w:id="562522633">
      <w:bodyDiv w:val="1"/>
      <w:marLeft w:val="0"/>
      <w:marRight w:val="0"/>
      <w:marTop w:val="0"/>
      <w:marBottom w:val="0"/>
      <w:divBdr>
        <w:top w:val="none" w:sz="0" w:space="0" w:color="auto"/>
        <w:left w:val="none" w:sz="0" w:space="0" w:color="auto"/>
        <w:bottom w:val="none" w:sz="0" w:space="0" w:color="auto"/>
        <w:right w:val="none" w:sz="0" w:space="0" w:color="auto"/>
      </w:divBdr>
    </w:div>
    <w:div w:id="562911753">
      <w:bodyDiv w:val="1"/>
      <w:marLeft w:val="0"/>
      <w:marRight w:val="0"/>
      <w:marTop w:val="0"/>
      <w:marBottom w:val="0"/>
      <w:divBdr>
        <w:top w:val="none" w:sz="0" w:space="0" w:color="auto"/>
        <w:left w:val="none" w:sz="0" w:space="0" w:color="auto"/>
        <w:bottom w:val="none" w:sz="0" w:space="0" w:color="auto"/>
        <w:right w:val="none" w:sz="0" w:space="0" w:color="auto"/>
      </w:divBdr>
    </w:div>
    <w:div w:id="563952305">
      <w:bodyDiv w:val="1"/>
      <w:marLeft w:val="0"/>
      <w:marRight w:val="0"/>
      <w:marTop w:val="0"/>
      <w:marBottom w:val="0"/>
      <w:divBdr>
        <w:top w:val="none" w:sz="0" w:space="0" w:color="auto"/>
        <w:left w:val="none" w:sz="0" w:space="0" w:color="auto"/>
        <w:bottom w:val="none" w:sz="0" w:space="0" w:color="auto"/>
        <w:right w:val="none" w:sz="0" w:space="0" w:color="auto"/>
      </w:divBdr>
    </w:div>
    <w:div w:id="565187100">
      <w:bodyDiv w:val="1"/>
      <w:marLeft w:val="0"/>
      <w:marRight w:val="0"/>
      <w:marTop w:val="0"/>
      <w:marBottom w:val="0"/>
      <w:divBdr>
        <w:top w:val="none" w:sz="0" w:space="0" w:color="auto"/>
        <w:left w:val="none" w:sz="0" w:space="0" w:color="auto"/>
        <w:bottom w:val="none" w:sz="0" w:space="0" w:color="auto"/>
        <w:right w:val="none" w:sz="0" w:space="0" w:color="auto"/>
      </w:divBdr>
    </w:div>
    <w:div w:id="566644735">
      <w:bodyDiv w:val="1"/>
      <w:marLeft w:val="0"/>
      <w:marRight w:val="0"/>
      <w:marTop w:val="0"/>
      <w:marBottom w:val="0"/>
      <w:divBdr>
        <w:top w:val="none" w:sz="0" w:space="0" w:color="auto"/>
        <w:left w:val="none" w:sz="0" w:space="0" w:color="auto"/>
        <w:bottom w:val="none" w:sz="0" w:space="0" w:color="auto"/>
        <w:right w:val="none" w:sz="0" w:space="0" w:color="auto"/>
      </w:divBdr>
    </w:div>
    <w:div w:id="573012183">
      <w:bodyDiv w:val="1"/>
      <w:marLeft w:val="0"/>
      <w:marRight w:val="0"/>
      <w:marTop w:val="0"/>
      <w:marBottom w:val="0"/>
      <w:divBdr>
        <w:top w:val="none" w:sz="0" w:space="0" w:color="auto"/>
        <w:left w:val="none" w:sz="0" w:space="0" w:color="auto"/>
        <w:bottom w:val="none" w:sz="0" w:space="0" w:color="auto"/>
        <w:right w:val="none" w:sz="0" w:space="0" w:color="auto"/>
      </w:divBdr>
    </w:div>
    <w:div w:id="573970328">
      <w:bodyDiv w:val="1"/>
      <w:marLeft w:val="0"/>
      <w:marRight w:val="0"/>
      <w:marTop w:val="0"/>
      <w:marBottom w:val="0"/>
      <w:divBdr>
        <w:top w:val="none" w:sz="0" w:space="0" w:color="auto"/>
        <w:left w:val="none" w:sz="0" w:space="0" w:color="auto"/>
        <w:bottom w:val="none" w:sz="0" w:space="0" w:color="auto"/>
        <w:right w:val="none" w:sz="0" w:space="0" w:color="auto"/>
      </w:divBdr>
    </w:div>
    <w:div w:id="574902756">
      <w:bodyDiv w:val="1"/>
      <w:marLeft w:val="0"/>
      <w:marRight w:val="0"/>
      <w:marTop w:val="0"/>
      <w:marBottom w:val="0"/>
      <w:divBdr>
        <w:top w:val="none" w:sz="0" w:space="0" w:color="auto"/>
        <w:left w:val="none" w:sz="0" w:space="0" w:color="auto"/>
        <w:bottom w:val="none" w:sz="0" w:space="0" w:color="auto"/>
        <w:right w:val="none" w:sz="0" w:space="0" w:color="auto"/>
      </w:divBdr>
    </w:div>
    <w:div w:id="575482483">
      <w:bodyDiv w:val="1"/>
      <w:marLeft w:val="0"/>
      <w:marRight w:val="0"/>
      <w:marTop w:val="0"/>
      <w:marBottom w:val="0"/>
      <w:divBdr>
        <w:top w:val="none" w:sz="0" w:space="0" w:color="auto"/>
        <w:left w:val="none" w:sz="0" w:space="0" w:color="auto"/>
        <w:bottom w:val="none" w:sz="0" w:space="0" w:color="auto"/>
        <w:right w:val="none" w:sz="0" w:space="0" w:color="auto"/>
      </w:divBdr>
    </w:div>
    <w:div w:id="577786778">
      <w:bodyDiv w:val="1"/>
      <w:marLeft w:val="0"/>
      <w:marRight w:val="0"/>
      <w:marTop w:val="0"/>
      <w:marBottom w:val="0"/>
      <w:divBdr>
        <w:top w:val="none" w:sz="0" w:space="0" w:color="auto"/>
        <w:left w:val="none" w:sz="0" w:space="0" w:color="auto"/>
        <w:bottom w:val="none" w:sz="0" w:space="0" w:color="auto"/>
        <w:right w:val="none" w:sz="0" w:space="0" w:color="auto"/>
      </w:divBdr>
    </w:div>
    <w:div w:id="580985388">
      <w:bodyDiv w:val="1"/>
      <w:marLeft w:val="0"/>
      <w:marRight w:val="0"/>
      <w:marTop w:val="0"/>
      <w:marBottom w:val="0"/>
      <w:divBdr>
        <w:top w:val="none" w:sz="0" w:space="0" w:color="auto"/>
        <w:left w:val="none" w:sz="0" w:space="0" w:color="auto"/>
        <w:bottom w:val="none" w:sz="0" w:space="0" w:color="auto"/>
        <w:right w:val="none" w:sz="0" w:space="0" w:color="auto"/>
      </w:divBdr>
    </w:div>
    <w:div w:id="582686973">
      <w:bodyDiv w:val="1"/>
      <w:marLeft w:val="0"/>
      <w:marRight w:val="0"/>
      <w:marTop w:val="0"/>
      <w:marBottom w:val="0"/>
      <w:divBdr>
        <w:top w:val="none" w:sz="0" w:space="0" w:color="auto"/>
        <w:left w:val="none" w:sz="0" w:space="0" w:color="auto"/>
        <w:bottom w:val="none" w:sz="0" w:space="0" w:color="auto"/>
        <w:right w:val="none" w:sz="0" w:space="0" w:color="auto"/>
      </w:divBdr>
    </w:div>
    <w:div w:id="582758847">
      <w:bodyDiv w:val="1"/>
      <w:marLeft w:val="0"/>
      <w:marRight w:val="0"/>
      <w:marTop w:val="0"/>
      <w:marBottom w:val="0"/>
      <w:divBdr>
        <w:top w:val="none" w:sz="0" w:space="0" w:color="auto"/>
        <w:left w:val="none" w:sz="0" w:space="0" w:color="auto"/>
        <w:bottom w:val="none" w:sz="0" w:space="0" w:color="auto"/>
        <w:right w:val="none" w:sz="0" w:space="0" w:color="auto"/>
      </w:divBdr>
    </w:div>
    <w:div w:id="584653839">
      <w:bodyDiv w:val="1"/>
      <w:marLeft w:val="0"/>
      <w:marRight w:val="0"/>
      <w:marTop w:val="0"/>
      <w:marBottom w:val="0"/>
      <w:divBdr>
        <w:top w:val="none" w:sz="0" w:space="0" w:color="auto"/>
        <w:left w:val="none" w:sz="0" w:space="0" w:color="auto"/>
        <w:bottom w:val="none" w:sz="0" w:space="0" w:color="auto"/>
        <w:right w:val="none" w:sz="0" w:space="0" w:color="auto"/>
      </w:divBdr>
    </w:div>
    <w:div w:id="587466830">
      <w:bodyDiv w:val="1"/>
      <w:marLeft w:val="0"/>
      <w:marRight w:val="0"/>
      <w:marTop w:val="0"/>
      <w:marBottom w:val="0"/>
      <w:divBdr>
        <w:top w:val="none" w:sz="0" w:space="0" w:color="auto"/>
        <w:left w:val="none" w:sz="0" w:space="0" w:color="auto"/>
        <w:bottom w:val="none" w:sz="0" w:space="0" w:color="auto"/>
        <w:right w:val="none" w:sz="0" w:space="0" w:color="auto"/>
      </w:divBdr>
      <w:divsChild>
        <w:div w:id="16616190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266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150394">
      <w:bodyDiv w:val="1"/>
      <w:marLeft w:val="0"/>
      <w:marRight w:val="0"/>
      <w:marTop w:val="0"/>
      <w:marBottom w:val="0"/>
      <w:divBdr>
        <w:top w:val="none" w:sz="0" w:space="0" w:color="auto"/>
        <w:left w:val="none" w:sz="0" w:space="0" w:color="auto"/>
        <w:bottom w:val="none" w:sz="0" w:space="0" w:color="auto"/>
        <w:right w:val="none" w:sz="0" w:space="0" w:color="auto"/>
      </w:divBdr>
    </w:div>
    <w:div w:id="591672239">
      <w:bodyDiv w:val="1"/>
      <w:marLeft w:val="0"/>
      <w:marRight w:val="0"/>
      <w:marTop w:val="0"/>
      <w:marBottom w:val="0"/>
      <w:divBdr>
        <w:top w:val="none" w:sz="0" w:space="0" w:color="auto"/>
        <w:left w:val="none" w:sz="0" w:space="0" w:color="auto"/>
        <w:bottom w:val="none" w:sz="0" w:space="0" w:color="auto"/>
        <w:right w:val="none" w:sz="0" w:space="0" w:color="auto"/>
      </w:divBdr>
    </w:div>
    <w:div w:id="592398405">
      <w:bodyDiv w:val="1"/>
      <w:marLeft w:val="0"/>
      <w:marRight w:val="0"/>
      <w:marTop w:val="0"/>
      <w:marBottom w:val="0"/>
      <w:divBdr>
        <w:top w:val="none" w:sz="0" w:space="0" w:color="auto"/>
        <w:left w:val="none" w:sz="0" w:space="0" w:color="auto"/>
        <w:bottom w:val="none" w:sz="0" w:space="0" w:color="auto"/>
        <w:right w:val="none" w:sz="0" w:space="0" w:color="auto"/>
      </w:divBdr>
    </w:div>
    <w:div w:id="594242542">
      <w:bodyDiv w:val="1"/>
      <w:marLeft w:val="0"/>
      <w:marRight w:val="0"/>
      <w:marTop w:val="0"/>
      <w:marBottom w:val="0"/>
      <w:divBdr>
        <w:top w:val="none" w:sz="0" w:space="0" w:color="auto"/>
        <w:left w:val="none" w:sz="0" w:space="0" w:color="auto"/>
        <w:bottom w:val="none" w:sz="0" w:space="0" w:color="auto"/>
        <w:right w:val="none" w:sz="0" w:space="0" w:color="auto"/>
      </w:divBdr>
      <w:divsChild>
        <w:div w:id="1206991931">
          <w:marLeft w:val="0"/>
          <w:marRight w:val="0"/>
          <w:marTop w:val="0"/>
          <w:marBottom w:val="0"/>
          <w:divBdr>
            <w:top w:val="none" w:sz="0" w:space="0" w:color="auto"/>
            <w:left w:val="none" w:sz="0" w:space="0" w:color="auto"/>
            <w:bottom w:val="none" w:sz="0" w:space="0" w:color="auto"/>
            <w:right w:val="none" w:sz="0" w:space="0" w:color="auto"/>
          </w:divBdr>
          <w:divsChild>
            <w:div w:id="15813806">
              <w:marLeft w:val="0"/>
              <w:marRight w:val="0"/>
              <w:marTop w:val="0"/>
              <w:marBottom w:val="0"/>
              <w:divBdr>
                <w:top w:val="none" w:sz="0" w:space="0" w:color="auto"/>
                <w:left w:val="none" w:sz="0" w:space="0" w:color="auto"/>
                <w:bottom w:val="none" w:sz="0" w:space="0" w:color="auto"/>
                <w:right w:val="none" w:sz="0" w:space="0" w:color="auto"/>
              </w:divBdr>
              <w:divsChild>
                <w:div w:id="784084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4752552">
      <w:bodyDiv w:val="1"/>
      <w:marLeft w:val="0"/>
      <w:marRight w:val="0"/>
      <w:marTop w:val="0"/>
      <w:marBottom w:val="0"/>
      <w:divBdr>
        <w:top w:val="none" w:sz="0" w:space="0" w:color="auto"/>
        <w:left w:val="none" w:sz="0" w:space="0" w:color="auto"/>
        <w:bottom w:val="none" w:sz="0" w:space="0" w:color="auto"/>
        <w:right w:val="none" w:sz="0" w:space="0" w:color="auto"/>
      </w:divBdr>
    </w:div>
    <w:div w:id="596593490">
      <w:bodyDiv w:val="1"/>
      <w:marLeft w:val="0"/>
      <w:marRight w:val="0"/>
      <w:marTop w:val="0"/>
      <w:marBottom w:val="0"/>
      <w:divBdr>
        <w:top w:val="none" w:sz="0" w:space="0" w:color="auto"/>
        <w:left w:val="none" w:sz="0" w:space="0" w:color="auto"/>
        <w:bottom w:val="none" w:sz="0" w:space="0" w:color="auto"/>
        <w:right w:val="none" w:sz="0" w:space="0" w:color="auto"/>
      </w:divBdr>
    </w:div>
    <w:div w:id="596868206">
      <w:bodyDiv w:val="1"/>
      <w:marLeft w:val="0"/>
      <w:marRight w:val="0"/>
      <w:marTop w:val="0"/>
      <w:marBottom w:val="0"/>
      <w:divBdr>
        <w:top w:val="none" w:sz="0" w:space="0" w:color="auto"/>
        <w:left w:val="none" w:sz="0" w:space="0" w:color="auto"/>
        <w:bottom w:val="none" w:sz="0" w:space="0" w:color="auto"/>
        <w:right w:val="none" w:sz="0" w:space="0" w:color="auto"/>
      </w:divBdr>
    </w:div>
    <w:div w:id="596986588">
      <w:bodyDiv w:val="1"/>
      <w:marLeft w:val="0"/>
      <w:marRight w:val="0"/>
      <w:marTop w:val="0"/>
      <w:marBottom w:val="0"/>
      <w:divBdr>
        <w:top w:val="none" w:sz="0" w:space="0" w:color="auto"/>
        <w:left w:val="none" w:sz="0" w:space="0" w:color="auto"/>
        <w:bottom w:val="none" w:sz="0" w:space="0" w:color="auto"/>
        <w:right w:val="none" w:sz="0" w:space="0" w:color="auto"/>
      </w:divBdr>
    </w:div>
    <w:div w:id="597058761">
      <w:bodyDiv w:val="1"/>
      <w:marLeft w:val="0"/>
      <w:marRight w:val="0"/>
      <w:marTop w:val="0"/>
      <w:marBottom w:val="0"/>
      <w:divBdr>
        <w:top w:val="none" w:sz="0" w:space="0" w:color="auto"/>
        <w:left w:val="none" w:sz="0" w:space="0" w:color="auto"/>
        <w:bottom w:val="none" w:sz="0" w:space="0" w:color="auto"/>
        <w:right w:val="none" w:sz="0" w:space="0" w:color="auto"/>
      </w:divBdr>
    </w:div>
    <w:div w:id="597375581">
      <w:bodyDiv w:val="1"/>
      <w:marLeft w:val="0"/>
      <w:marRight w:val="0"/>
      <w:marTop w:val="0"/>
      <w:marBottom w:val="0"/>
      <w:divBdr>
        <w:top w:val="none" w:sz="0" w:space="0" w:color="auto"/>
        <w:left w:val="none" w:sz="0" w:space="0" w:color="auto"/>
        <w:bottom w:val="none" w:sz="0" w:space="0" w:color="auto"/>
        <w:right w:val="none" w:sz="0" w:space="0" w:color="auto"/>
      </w:divBdr>
    </w:div>
    <w:div w:id="597838054">
      <w:bodyDiv w:val="1"/>
      <w:marLeft w:val="0"/>
      <w:marRight w:val="0"/>
      <w:marTop w:val="0"/>
      <w:marBottom w:val="0"/>
      <w:divBdr>
        <w:top w:val="none" w:sz="0" w:space="0" w:color="auto"/>
        <w:left w:val="none" w:sz="0" w:space="0" w:color="auto"/>
        <w:bottom w:val="none" w:sz="0" w:space="0" w:color="auto"/>
        <w:right w:val="none" w:sz="0" w:space="0" w:color="auto"/>
      </w:divBdr>
    </w:div>
    <w:div w:id="599945448">
      <w:bodyDiv w:val="1"/>
      <w:marLeft w:val="0"/>
      <w:marRight w:val="0"/>
      <w:marTop w:val="0"/>
      <w:marBottom w:val="0"/>
      <w:divBdr>
        <w:top w:val="none" w:sz="0" w:space="0" w:color="auto"/>
        <w:left w:val="none" w:sz="0" w:space="0" w:color="auto"/>
        <w:bottom w:val="none" w:sz="0" w:space="0" w:color="auto"/>
        <w:right w:val="none" w:sz="0" w:space="0" w:color="auto"/>
      </w:divBdr>
    </w:div>
    <w:div w:id="600721513">
      <w:bodyDiv w:val="1"/>
      <w:marLeft w:val="0"/>
      <w:marRight w:val="0"/>
      <w:marTop w:val="0"/>
      <w:marBottom w:val="0"/>
      <w:divBdr>
        <w:top w:val="none" w:sz="0" w:space="0" w:color="auto"/>
        <w:left w:val="none" w:sz="0" w:space="0" w:color="auto"/>
        <w:bottom w:val="none" w:sz="0" w:space="0" w:color="auto"/>
        <w:right w:val="none" w:sz="0" w:space="0" w:color="auto"/>
      </w:divBdr>
    </w:div>
    <w:div w:id="601959390">
      <w:bodyDiv w:val="1"/>
      <w:marLeft w:val="0"/>
      <w:marRight w:val="0"/>
      <w:marTop w:val="0"/>
      <w:marBottom w:val="0"/>
      <w:divBdr>
        <w:top w:val="none" w:sz="0" w:space="0" w:color="auto"/>
        <w:left w:val="none" w:sz="0" w:space="0" w:color="auto"/>
        <w:bottom w:val="none" w:sz="0" w:space="0" w:color="auto"/>
        <w:right w:val="none" w:sz="0" w:space="0" w:color="auto"/>
      </w:divBdr>
    </w:div>
    <w:div w:id="602110587">
      <w:bodyDiv w:val="1"/>
      <w:marLeft w:val="0"/>
      <w:marRight w:val="0"/>
      <w:marTop w:val="0"/>
      <w:marBottom w:val="0"/>
      <w:divBdr>
        <w:top w:val="none" w:sz="0" w:space="0" w:color="auto"/>
        <w:left w:val="none" w:sz="0" w:space="0" w:color="auto"/>
        <w:bottom w:val="none" w:sz="0" w:space="0" w:color="auto"/>
        <w:right w:val="none" w:sz="0" w:space="0" w:color="auto"/>
      </w:divBdr>
    </w:div>
    <w:div w:id="604267583">
      <w:bodyDiv w:val="1"/>
      <w:marLeft w:val="0"/>
      <w:marRight w:val="0"/>
      <w:marTop w:val="0"/>
      <w:marBottom w:val="0"/>
      <w:divBdr>
        <w:top w:val="none" w:sz="0" w:space="0" w:color="auto"/>
        <w:left w:val="none" w:sz="0" w:space="0" w:color="auto"/>
        <w:bottom w:val="none" w:sz="0" w:space="0" w:color="auto"/>
        <w:right w:val="none" w:sz="0" w:space="0" w:color="auto"/>
      </w:divBdr>
    </w:div>
    <w:div w:id="604733055">
      <w:bodyDiv w:val="1"/>
      <w:marLeft w:val="0"/>
      <w:marRight w:val="0"/>
      <w:marTop w:val="0"/>
      <w:marBottom w:val="0"/>
      <w:divBdr>
        <w:top w:val="none" w:sz="0" w:space="0" w:color="auto"/>
        <w:left w:val="none" w:sz="0" w:space="0" w:color="auto"/>
        <w:bottom w:val="none" w:sz="0" w:space="0" w:color="auto"/>
        <w:right w:val="none" w:sz="0" w:space="0" w:color="auto"/>
      </w:divBdr>
    </w:div>
    <w:div w:id="605889172">
      <w:bodyDiv w:val="1"/>
      <w:marLeft w:val="0"/>
      <w:marRight w:val="0"/>
      <w:marTop w:val="0"/>
      <w:marBottom w:val="0"/>
      <w:divBdr>
        <w:top w:val="none" w:sz="0" w:space="0" w:color="auto"/>
        <w:left w:val="none" w:sz="0" w:space="0" w:color="auto"/>
        <w:bottom w:val="none" w:sz="0" w:space="0" w:color="auto"/>
        <w:right w:val="none" w:sz="0" w:space="0" w:color="auto"/>
      </w:divBdr>
    </w:div>
    <w:div w:id="606081549">
      <w:bodyDiv w:val="1"/>
      <w:marLeft w:val="0"/>
      <w:marRight w:val="0"/>
      <w:marTop w:val="0"/>
      <w:marBottom w:val="0"/>
      <w:divBdr>
        <w:top w:val="none" w:sz="0" w:space="0" w:color="auto"/>
        <w:left w:val="none" w:sz="0" w:space="0" w:color="auto"/>
        <w:bottom w:val="none" w:sz="0" w:space="0" w:color="auto"/>
        <w:right w:val="none" w:sz="0" w:space="0" w:color="auto"/>
      </w:divBdr>
    </w:div>
    <w:div w:id="609363771">
      <w:bodyDiv w:val="1"/>
      <w:marLeft w:val="0"/>
      <w:marRight w:val="0"/>
      <w:marTop w:val="0"/>
      <w:marBottom w:val="0"/>
      <w:divBdr>
        <w:top w:val="none" w:sz="0" w:space="0" w:color="auto"/>
        <w:left w:val="none" w:sz="0" w:space="0" w:color="auto"/>
        <w:bottom w:val="none" w:sz="0" w:space="0" w:color="auto"/>
        <w:right w:val="none" w:sz="0" w:space="0" w:color="auto"/>
      </w:divBdr>
    </w:div>
    <w:div w:id="609897090">
      <w:bodyDiv w:val="1"/>
      <w:marLeft w:val="0"/>
      <w:marRight w:val="0"/>
      <w:marTop w:val="0"/>
      <w:marBottom w:val="0"/>
      <w:divBdr>
        <w:top w:val="none" w:sz="0" w:space="0" w:color="auto"/>
        <w:left w:val="none" w:sz="0" w:space="0" w:color="auto"/>
        <w:bottom w:val="none" w:sz="0" w:space="0" w:color="auto"/>
        <w:right w:val="none" w:sz="0" w:space="0" w:color="auto"/>
      </w:divBdr>
    </w:div>
    <w:div w:id="611212143">
      <w:bodyDiv w:val="1"/>
      <w:marLeft w:val="0"/>
      <w:marRight w:val="0"/>
      <w:marTop w:val="0"/>
      <w:marBottom w:val="0"/>
      <w:divBdr>
        <w:top w:val="none" w:sz="0" w:space="0" w:color="auto"/>
        <w:left w:val="none" w:sz="0" w:space="0" w:color="auto"/>
        <w:bottom w:val="none" w:sz="0" w:space="0" w:color="auto"/>
        <w:right w:val="none" w:sz="0" w:space="0" w:color="auto"/>
      </w:divBdr>
    </w:div>
    <w:div w:id="612128107">
      <w:bodyDiv w:val="1"/>
      <w:marLeft w:val="0"/>
      <w:marRight w:val="0"/>
      <w:marTop w:val="0"/>
      <w:marBottom w:val="0"/>
      <w:divBdr>
        <w:top w:val="none" w:sz="0" w:space="0" w:color="auto"/>
        <w:left w:val="none" w:sz="0" w:space="0" w:color="auto"/>
        <w:bottom w:val="none" w:sz="0" w:space="0" w:color="auto"/>
        <w:right w:val="none" w:sz="0" w:space="0" w:color="auto"/>
      </w:divBdr>
    </w:div>
    <w:div w:id="612443201">
      <w:bodyDiv w:val="1"/>
      <w:marLeft w:val="0"/>
      <w:marRight w:val="0"/>
      <w:marTop w:val="0"/>
      <w:marBottom w:val="0"/>
      <w:divBdr>
        <w:top w:val="none" w:sz="0" w:space="0" w:color="auto"/>
        <w:left w:val="none" w:sz="0" w:space="0" w:color="auto"/>
        <w:bottom w:val="none" w:sz="0" w:space="0" w:color="auto"/>
        <w:right w:val="none" w:sz="0" w:space="0" w:color="auto"/>
      </w:divBdr>
    </w:div>
    <w:div w:id="612904627">
      <w:bodyDiv w:val="1"/>
      <w:marLeft w:val="0"/>
      <w:marRight w:val="0"/>
      <w:marTop w:val="0"/>
      <w:marBottom w:val="0"/>
      <w:divBdr>
        <w:top w:val="none" w:sz="0" w:space="0" w:color="auto"/>
        <w:left w:val="none" w:sz="0" w:space="0" w:color="auto"/>
        <w:bottom w:val="none" w:sz="0" w:space="0" w:color="auto"/>
        <w:right w:val="none" w:sz="0" w:space="0" w:color="auto"/>
      </w:divBdr>
    </w:div>
    <w:div w:id="619187667">
      <w:bodyDiv w:val="1"/>
      <w:marLeft w:val="0"/>
      <w:marRight w:val="0"/>
      <w:marTop w:val="0"/>
      <w:marBottom w:val="0"/>
      <w:divBdr>
        <w:top w:val="none" w:sz="0" w:space="0" w:color="auto"/>
        <w:left w:val="none" w:sz="0" w:space="0" w:color="auto"/>
        <w:bottom w:val="none" w:sz="0" w:space="0" w:color="auto"/>
        <w:right w:val="none" w:sz="0" w:space="0" w:color="auto"/>
      </w:divBdr>
    </w:div>
    <w:div w:id="619841461">
      <w:bodyDiv w:val="1"/>
      <w:marLeft w:val="0"/>
      <w:marRight w:val="0"/>
      <w:marTop w:val="0"/>
      <w:marBottom w:val="0"/>
      <w:divBdr>
        <w:top w:val="none" w:sz="0" w:space="0" w:color="auto"/>
        <w:left w:val="none" w:sz="0" w:space="0" w:color="auto"/>
        <w:bottom w:val="none" w:sz="0" w:space="0" w:color="auto"/>
        <w:right w:val="none" w:sz="0" w:space="0" w:color="auto"/>
      </w:divBdr>
    </w:div>
    <w:div w:id="621693684">
      <w:bodyDiv w:val="1"/>
      <w:marLeft w:val="0"/>
      <w:marRight w:val="0"/>
      <w:marTop w:val="0"/>
      <w:marBottom w:val="0"/>
      <w:divBdr>
        <w:top w:val="none" w:sz="0" w:space="0" w:color="auto"/>
        <w:left w:val="none" w:sz="0" w:space="0" w:color="auto"/>
        <w:bottom w:val="none" w:sz="0" w:space="0" w:color="auto"/>
        <w:right w:val="none" w:sz="0" w:space="0" w:color="auto"/>
      </w:divBdr>
    </w:div>
    <w:div w:id="621770513">
      <w:bodyDiv w:val="1"/>
      <w:marLeft w:val="0"/>
      <w:marRight w:val="0"/>
      <w:marTop w:val="0"/>
      <w:marBottom w:val="0"/>
      <w:divBdr>
        <w:top w:val="none" w:sz="0" w:space="0" w:color="auto"/>
        <w:left w:val="none" w:sz="0" w:space="0" w:color="auto"/>
        <w:bottom w:val="none" w:sz="0" w:space="0" w:color="auto"/>
        <w:right w:val="none" w:sz="0" w:space="0" w:color="auto"/>
      </w:divBdr>
    </w:div>
    <w:div w:id="623005557">
      <w:bodyDiv w:val="1"/>
      <w:marLeft w:val="0"/>
      <w:marRight w:val="0"/>
      <w:marTop w:val="0"/>
      <w:marBottom w:val="0"/>
      <w:divBdr>
        <w:top w:val="none" w:sz="0" w:space="0" w:color="auto"/>
        <w:left w:val="none" w:sz="0" w:space="0" w:color="auto"/>
        <w:bottom w:val="none" w:sz="0" w:space="0" w:color="auto"/>
        <w:right w:val="none" w:sz="0" w:space="0" w:color="auto"/>
      </w:divBdr>
    </w:div>
    <w:div w:id="623852485">
      <w:bodyDiv w:val="1"/>
      <w:marLeft w:val="0"/>
      <w:marRight w:val="0"/>
      <w:marTop w:val="0"/>
      <w:marBottom w:val="0"/>
      <w:divBdr>
        <w:top w:val="none" w:sz="0" w:space="0" w:color="auto"/>
        <w:left w:val="none" w:sz="0" w:space="0" w:color="auto"/>
        <w:bottom w:val="none" w:sz="0" w:space="0" w:color="auto"/>
        <w:right w:val="none" w:sz="0" w:space="0" w:color="auto"/>
      </w:divBdr>
    </w:div>
    <w:div w:id="624389955">
      <w:bodyDiv w:val="1"/>
      <w:marLeft w:val="0"/>
      <w:marRight w:val="0"/>
      <w:marTop w:val="0"/>
      <w:marBottom w:val="0"/>
      <w:divBdr>
        <w:top w:val="none" w:sz="0" w:space="0" w:color="auto"/>
        <w:left w:val="none" w:sz="0" w:space="0" w:color="auto"/>
        <w:bottom w:val="none" w:sz="0" w:space="0" w:color="auto"/>
        <w:right w:val="none" w:sz="0" w:space="0" w:color="auto"/>
      </w:divBdr>
    </w:div>
    <w:div w:id="625232159">
      <w:bodyDiv w:val="1"/>
      <w:marLeft w:val="0"/>
      <w:marRight w:val="0"/>
      <w:marTop w:val="0"/>
      <w:marBottom w:val="0"/>
      <w:divBdr>
        <w:top w:val="none" w:sz="0" w:space="0" w:color="auto"/>
        <w:left w:val="none" w:sz="0" w:space="0" w:color="auto"/>
        <w:bottom w:val="none" w:sz="0" w:space="0" w:color="auto"/>
        <w:right w:val="none" w:sz="0" w:space="0" w:color="auto"/>
      </w:divBdr>
      <w:divsChild>
        <w:div w:id="4065526">
          <w:marLeft w:val="0"/>
          <w:marRight w:val="0"/>
          <w:marTop w:val="0"/>
          <w:marBottom w:val="0"/>
          <w:divBdr>
            <w:top w:val="none" w:sz="0" w:space="0" w:color="auto"/>
            <w:left w:val="none" w:sz="0" w:space="0" w:color="auto"/>
            <w:bottom w:val="none" w:sz="0" w:space="0" w:color="auto"/>
            <w:right w:val="none" w:sz="0" w:space="0" w:color="auto"/>
          </w:divBdr>
        </w:div>
        <w:div w:id="83262062">
          <w:marLeft w:val="0"/>
          <w:marRight w:val="0"/>
          <w:marTop w:val="0"/>
          <w:marBottom w:val="0"/>
          <w:divBdr>
            <w:top w:val="none" w:sz="0" w:space="0" w:color="auto"/>
            <w:left w:val="none" w:sz="0" w:space="0" w:color="auto"/>
            <w:bottom w:val="none" w:sz="0" w:space="0" w:color="auto"/>
            <w:right w:val="none" w:sz="0" w:space="0" w:color="auto"/>
          </w:divBdr>
        </w:div>
        <w:div w:id="274947600">
          <w:marLeft w:val="0"/>
          <w:marRight w:val="0"/>
          <w:marTop w:val="0"/>
          <w:marBottom w:val="0"/>
          <w:divBdr>
            <w:top w:val="none" w:sz="0" w:space="0" w:color="auto"/>
            <w:left w:val="none" w:sz="0" w:space="0" w:color="auto"/>
            <w:bottom w:val="none" w:sz="0" w:space="0" w:color="auto"/>
            <w:right w:val="none" w:sz="0" w:space="0" w:color="auto"/>
          </w:divBdr>
        </w:div>
        <w:div w:id="560948907">
          <w:marLeft w:val="0"/>
          <w:marRight w:val="0"/>
          <w:marTop w:val="0"/>
          <w:marBottom w:val="0"/>
          <w:divBdr>
            <w:top w:val="none" w:sz="0" w:space="0" w:color="auto"/>
            <w:left w:val="none" w:sz="0" w:space="0" w:color="auto"/>
            <w:bottom w:val="none" w:sz="0" w:space="0" w:color="auto"/>
            <w:right w:val="none" w:sz="0" w:space="0" w:color="auto"/>
          </w:divBdr>
        </w:div>
        <w:div w:id="1250041427">
          <w:marLeft w:val="0"/>
          <w:marRight w:val="0"/>
          <w:marTop w:val="0"/>
          <w:marBottom w:val="0"/>
          <w:divBdr>
            <w:top w:val="none" w:sz="0" w:space="0" w:color="auto"/>
            <w:left w:val="none" w:sz="0" w:space="0" w:color="auto"/>
            <w:bottom w:val="none" w:sz="0" w:space="0" w:color="auto"/>
            <w:right w:val="none" w:sz="0" w:space="0" w:color="auto"/>
          </w:divBdr>
        </w:div>
        <w:div w:id="1393456367">
          <w:marLeft w:val="0"/>
          <w:marRight w:val="0"/>
          <w:marTop w:val="0"/>
          <w:marBottom w:val="0"/>
          <w:divBdr>
            <w:top w:val="none" w:sz="0" w:space="0" w:color="auto"/>
            <w:left w:val="none" w:sz="0" w:space="0" w:color="auto"/>
            <w:bottom w:val="none" w:sz="0" w:space="0" w:color="auto"/>
            <w:right w:val="none" w:sz="0" w:space="0" w:color="auto"/>
          </w:divBdr>
        </w:div>
        <w:div w:id="1729107714">
          <w:marLeft w:val="0"/>
          <w:marRight w:val="0"/>
          <w:marTop w:val="0"/>
          <w:marBottom w:val="0"/>
          <w:divBdr>
            <w:top w:val="none" w:sz="0" w:space="0" w:color="auto"/>
            <w:left w:val="none" w:sz="0" w:space="0" w:color="auto"/>
            <w:bottom w:val="none" w:sz="0" w:space="0" w:color="auto"/>
            <w:right w:val="none" w:sz="0" w:space="0" w:color="auto"/>
          </w:divBdr>
        </w:div>
      </w:divsChild>
    </w:div>
    <w:div w:id="628129550">
      <w:bodyDiv w:val="1"/>
      <w:marLeft w:val="0"/>
      <w:marRight w:val="0"/>
      <w:marTop w:val="0"/>
      <w:marBottom w:val="0"/>
      <w:divBdr>
        <w:top w:val="none" w:sz="0" w:space="0" w:color="auto"/>
        <w:left w:val="none" w:sz="0" w:space="0" w:color="auto"/>
        <w:bottom w:val="none" w:sz="0" w:space="0" w:color="auto"/>
        <w:right w:val="none" w:sz="0" w:space="0" w:color="auto"/>
      </w:divBdr>
    </w:div>
    <w:div w:id="628170502">
      <w:bodyDiv w:val="1"/>
      <w:marLeft w:val="0"/>
      <w:marRight w:val="0"/>
      <w:marTop w:val="0"/>
      <w:marBottom w:val="0"/>
      <w:divBdr>
        <w:top w:val="none" w:sz="0" w:space="0" w:color="auto"/>
        <w:left w:val="none" w:sz="0" w:space="0" w:color="auto"/>
        <w:bottom w:val="none" w:sz="0" w:space="0" w:color="auto"/>
        <w:right w:val="none" w:sz="0" w:space="0" w:color="auto"/>
      </w:divBdr>
    </w:div>
    <w:div w:id="628899487">
      <w:bodyDiv w:val="1"/>
      <w:marLeft w:val="0"/>
      <w:marRight w:val="0"/>
      <w:marTop w:val="0"/>
      <w:marBottom w:val="0"/>
      <w:divBdr>
        <w:top w:val="none" w:sz="0" w:space="0" w:color="auto"/>
        <w:left w:val="none" w:sz="0" w:space="0" w:color="auto"/>
        <w:bottom w:val="none" w:sz="0" w:space="0" w:color="auto"/>
        <w:right w:val="none" w:sz="0" w:space="0" w:color="auto"/>
      </w:divBdr>
    </w:div>
    <w:div w:id="629746150">
      <w:bodyDiv w:val="1"/>
      <w:marLeft w:val="0"/>
      <w:marRight w:val="0"/>
      <w:marTop w:val="0"/>
      <w:marBottom w:val="0"/>
      <w:divBdr>
        <w:top w:val="none" w:sz="0" w:space="0" w:color="auto"/>
        <w:left w:val="none" w:sz="0" w:space="0" w:color="auto"/>
        <w:bottom w:val="none" w:sz="0" w:space="0" w:color="auto"/>
        <w:right w:val="none" w:sz="0" w:space="0" w:color="auto"/>
      </w:divBdr>
    </w:div>
    <w:div w:id="632564820">
      <w:bodyDiv w:val="1"/>
      <w:marLeft w:val="0"/>
      <w:marRight w:val="0"/>
      <w:marTop w:val="0"/>
      <w:marBottom w:val="0"/>
      <w:divBdr>
        <w:top w:val="none" w:sz="0" w:space="0" w:color="auto"/>
        <w:left w:val="none" w:sz="0" w:space="0" w:color="auto"/>
        <w:bottom w:val="none" w:sz="0" w:space="0" w:color="auto"/>
        <w:right w:val="none" w:sz="0" w:space="0" w:color="auto"/>
      </w:divBdr>
    </w:div>
    <w:div w:id="633022807">
      <w:bodyDiv w:val="1"/>
      <w:marLeft w:val="0"/>
      <w:marRight w:val="0"/>
      <w:marTop w:val="0"/>
      <w:marBottom w:val="0"/>
      <w:divBdr>
        <w:top w:val="none" w:sz="0" w:space="0" w:color="auto"/>
        <w:left w:val="none" w:sz="0" w:space="0" w:color="auto"/>
        <w:bottom w:val="none" w:sz="0" w:space="0" w:color="auto"/>
        <w:right w:val="none" w:sz="0" w:space="0" w:color="auto"/>
      </w:divBdr>
    </w:div>
    <w:div w:id="634869026">
      <w:bodyDiv w:val="1"/>
      <w:marLeft w:val="0"/>
      <w:marRight w:val="0"/>
      <w:marTop w:val="0"/>
      <w:marBottom w:val="0"/>
      <w:divBdr>
        <w:top w:val="none" w:sz="0" w:space="0" w:color="auto"/>
        <w:left w:val="none" w:sz="0" w:space="0" w:color="auto"/>
        <w:bottom w:val="none" w:sz="0" w:space="0" w:color="auto"/>
        <w:right w:val="none" w:sz="0" w:space="0" w:color="auto"/>
      </w:divBdr>
      <w:divsChild>
        <w:div w:id="48111746">
          <w:marLeft w:val="0"/>
          <w:marRight w:val="0"/>
          <w:marTop w:val="0"/>
          <w:marBottom w:val="0"/>
          <w:divBdr>
            <w:top w:val="none" w:sz="0" w:space="0" w:color="auto"/>
            <w:left w:val="none" w:sz="0" w:space="0" w:color="auto"/>
            <w:bottom w:val="none" w:sz="0" w:space="0" w:color="auto"/>
            <w:right w:val="none" w:sz="0" w:space="0" w:color="auto"/>
          </w:divBdr>
          <w:divsChild>
            <w:div w:id="1786463183">
              <w:marLeft w:val="0"/>
              <w:marRight w:val="0"/>
              <w:marTop w:val="0"/>
              <w:marBottom w:val="0"/>
              <w:divBdr>
                <w:top w:val="none" w:sz="0" w:space="0" w:color="auto"/>
                <w:left w:val="none" w:sz="0" w:space="0" w:color="auto"/>
                <w:bottom w:val="none" w:sz="0" w:space="0" w:color="auto"/>
                <w:right w:val="none" w:sz="0" w:space="0" w:color="auto"/>
              </w:divBdr>
              <w:divsChild>
                <w:div w:id="757753619">
                  <w:marLeft w:val="4245"/>
                  <w:marRight w:val="0"/>
                  <w:marTop w:val="0"/>
                  <w:marBottom w:val="0"/>
                  <w:divBdr>
                    <w:top w:val="none" w:sz="0" w:space="0" w:color="auto"/>
                    <w:left w:val="none" w:sz="0" w:space="0" w:color="auto"/>
                    <w:bottom w:val="none" w:sz="0" w:space="0" w:color="auto"/>
                    <w:right w:val="none" w:sz="0" w:space="0" w:color="auto"/>
                  </w:divBdr>
                  <w:divsChild>
                    <w:div w:id="1512529371">
                      <w:marLeft w:val="4200"/>
                      <w:marRight w:val="0"/>
                      <w:marTop w:val="2175"/>
                      <w:marBottom w:val="0"/>
                      <w:divBdr>
                        <w:top w:val="none" w:sz="0" w:space="0" w:color="auto"/>
                        <w:left w:val="none" w:sz="0" w:space="0" w:color="auto"/>
                        <w:bottom w:val="none" w:sz="0" w:space="0" w:color="auto"/>
                        <w:right w:val="none" w:sz="0" w:space="0" w:color="auto"/>
                      </w:divBdr>
                      <w:divsChild>
                        <w:div w:id="1252658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4990085">
      <w:bodyDiv w:val="1"/>
      <w:marLeft w:val="0"/>
      <w:marRight w:val="0"/>
      <w:marTop w:val="0"/>
      <w:marBottom w:val="0"/>
      <w:divBdr>
        <w:top w:val="none" w:sz="0" w:space="0" w:color="auto"/>
        <w:left w:val="none" w:sz="0" w:space="0" w:color="auto"/>
        <w:bottom w:val="none" w:sz="0" w:space="0" w:color="auto"/>
        <w:right w:val="none" w:sz="0" w:space="0" w:color="auto"/>
      </w:divBdr>
    </w:div>
    <w:div w:id="635835460">
      <w:bodyDiv w:val="1"/>
      <w:marLeft w:val="0"/>
      <w:marRight w:val="0"/>
      <w:marTop w:val="0"/>
      <w:marBottom w:val="0"/>
      <w:divBdr>
        <w:top w:val="none" w:sz="0" w:space="0" w:color="auto"/>
        <w:left w:val="none" w:sz="0" w:space="0" w:color="auto"/>
        <w:bottom w:val="none" w:sz="0" w:space="0" w:color="auto"/>
        <w:right w:val="none" w:sz="0" w:space="0" w:color="auto"/>
      </w:divBdr>
    </w:div>
    <w:div w:id="637077359">
      <w:bodyDiv w:val="1"/>
      <w:marLeft w:val="0"/>
      <w:marRight w:val="0"/>
      <w:marTop w:val="0"/>
      <w:marBottom w:val="0"/>
      <w:divBdr>
        <w:top w:val="none" w:sz="0" w:space="0" w:color="auto"/>
        <w:left w:val="none" w:sz="0" w:space="0" w:color="auto"/>
        <w:bottom w:val="none" w:sz="0" w:space="0" w:color="auto"/>
        <w:right w:val="none" w:sz="0" w:space="0" w:color="auto"/>
      </w:divBdr>
    </w:div>
    <w:div w:id="638148749">
      <w:bodyDiv w:val="1"/>
      <w:marLeft w:val="0"/>
      <w:marRight w:val="0"/>
      <w:marTop w:val="0"/>
      <w:marBottom w:val="0"/>
      <w:divBdr>
        <w:top w:val="none" w:sz="0" w:space="0" w:color="auto"/>
        <w:left w:val="none" w:sz="0" w:space="0" w:color="auto"/>
        <w:bottom w:val="none" w:sz="0" w:space="0" w:color="auto"/>
        <w:right w:val="none" w:sz="0" w:space="0" w:color="auto"/>
      </w:divBdr>
    </w:div>
    <w:div w:id="644815315">
      <w:bodyDiv w:val="1"/>
      <w:marLeft w:val="0"/>
      <w:marRight w:val="0"/>
      <w:marTop w:val="0"/>
      <w:marBottom w:val="0"/>
      <w:divBdr>
        <w:top w:val="none" w:sz="0" w:space="0" w:color="auto"/>
        <w:left w:val="none" w:sz="0" w:space="0" w:color="auto"/>
        <w:bottom w:val="none" w:sz="0" w:space="0" w:color="auto"/>
        <w:right w:val="none" w:sz="0" w:space="0" w:color="auto"/>
      </w:divBdr>
    </w:div>
    <w:div w:id="645475643">
      <w:bodyDiv w:val="1"/>
      <w:marLeft w:val="0"/>
      <w:marRight w:val="0"/>
      <w:marTop w:val="0"/>
      <w:marBottom w:val="0"/>
      <w:divBdr>
        <w:top w:val="none" w:sz="0" w:space="0" w:color="auto"/>
        <w:left w:val="none" w:sz="0" w:space="0" w:color="auto"/>
        <w:bottom w:val="none" w:sz="0" w:space="0" w:color="auto"/>
        <w:right w:val="none" w:sz="0" w:space="0" w:color="auto"/>
      </w:divBdr>
    </w:div>
    <w:div w:id="647326169">
      <w:bodyDiv w:val="1"/>
      <w:marLeft w:val="0"/>
      <w:marRight w:val="0"/>
      <w:marTop w:val="0"/>
      <w:marBottom w:val="0"/>
      <w:divBdr>
        <w:top w:val="none" w:sz="0" w:space="0" w:color="auto"/>
        <w:left w:val="none" w:sz="0" w:space="0" w:color="auto"/>
        <w:bottom w:val="none" w:sz="0" w:space="0" w:color="auto"/>
        <w:right w:val="none" w:sz="0" w:space="0" w:color="auto"/>
      </w:divBdr>
    </w:div>
    <w:div w:id="647366559">
      <w:bodyDiv w:val="1"/>
      <w:marLeft w:val="0"/>
      <w:marRight w:val="0"/>
      <w:marTop w:val="0"/>
      <w:marBottom w:val="0"/>
      <w:divBdr>
        <w:top w:val="none" w:sz="0" w:space="0" w:color="auto"/>
        <w:left w:val="none" w:sz="0" w:space="0" w:color="auto"/>
        <w:bottom w:val="none" w:sz="0" w:space="0" w:color="auto"/>
        <w:right w:val="none" w:sz="0" w:space="0" w:color="auto"/>
      </w:divBdr>
    </w:div>
    <w:div w:id="648360082">
      <w:bodyDiv w:val="1"/>
      <w:marLeft w:val="0"/>
      <w:marRight w:val="0"/>
      <w:marTop w:val="0"/>
      <w:marBottom w:val="0"/>
      <w:divBdr>
        <w:top w:val="none" w:sz="0" w:space="0" w:color="auto"/>
        <w:left w:val="none" w:sz="0" w:space="0" w:color="auto"/>
        <w:bottom w:val="none" w:sz="0" w:space="0" w:color="auto"/>
        <w:right w:val="none" w:sz="0" w:space="0" w:color="auto"/>
      </w:divBdr>
    </w:div>
    <w:div w:id="649484010">
      <w:bodyDiv w:val="1"/>
      <w:marLeft w:val="0"/>
      <w:marRight w:val="0"/>
      <w:marTop w:val="0"/>
      <w:marBottom w:val="0"/>
      <w:divBdr>
        <w:top w:val="none" w:sz="0" w:space="0" w:color="auto"/>
        <w:left w:val="none" w:sz="0" w:space="0" w:color="auto"/>
        <w:bottom w:val="none" w:sz="0" w:space="0" w:color="auto"/>
        <w:right w:val="none" w:sz="0" w:space="0" w:color="auto"/>
      </w:divBdr>
    </w:div>
    <w:div w:id="652485012">
      <w:bodyDiv w:val="1"/>
      <w:marLeft w:val="0"/>
      <w:marRight w:val="0"/>
      <w:marTop w:val="0"/>
      <w:marBottom w:val="0"/>
      <w:divBdr>
        <w:top w:val="none" w:sz="0" w:space="0" w:color="auto"/>
        <w:left w:val="none" w:sz="0" w:space="0" w:color="auto"/>
        <w:bottom w:val="none" w:sz="0" w:space="0" w:color="auto"/>
        <w:right w:val="none" w:sz="0" w:space="0" w:color="auto"/>
      </w:divBdr>
    </w:div>
    <w:div w:id="654603816">
      <w:bodyDiv w:val="1"/>
      <w:marLeft w:val="0"/>
      <w:marRight w:val="0"/>
      <w:marTop w:val="0"/>
      <w:marBottom w:val="0"/>
      <w:divBdr>
        <w:top w:val="none" w:sz="0" w:space="0" w:color="auto"/>
        <w:left w:val="none" w:sz="0" w:space="0" w:color="auto"/>
        <w:bottom w:val="none" w:sz="0" w:space="0" w:color="auto"/>
        <w:right w:val="none" w:sz="0" w:space="0" w:color="auto"/>
      </w:divBdr>
    </w:div>
    <w:div w:id="659848440">
      <w:bodyDiv w:val="1"/>
      <w:marLeft w:val="0"/>
      <w:marRight w:val="0"/>
      <w:marTop w:val="0"/>
      <w:marBottom w:val="0"/>
      <w:divBdr>
        <w:top w:val="none" w:sz="0" w:space="0" w:color="auto"/>
        <w:left w:val="none" w:sz="0" w:space="0" w:color="auto"/>
        <w:bottom w:val="none" w:sz="0" w:space="0" w:color="auto"/>
        <w:right w:val="none" w:sz="0" w:space="0" w:color="auto"/>
      </w:divBdr>
    </w:div>
    <w:div w:id="660742323">
      <w:bodyDiv w:val="1"/>
      <w:marLeft w:val="0"/>
      <w:marRight w:val="0"/>
      <w:marTop w:val="0"/>
      <w:marBottom w:val="0"/>
      <w:divBdr>
        <w:top w:val="none" w:sz="0" w:space="0" w:color="auto"/>
        <w:left w:val="none" w:sz="0" w:space="0" w:color="auto"/>
        <w:bottom w:val="none" w:sz="0" w:space="0" w:color="auto"/>
        <w:right w:val="none" w:sz="0" w:space="0" w:color="auto"/>
      </w:divBdr>
    </w:div>
    <w:div w:id="663430936">
      <w:bodyDiv w:val="1"/>
      <w:marLeft w:val="0"/>
      <w:marRight w:val="0"/>
      <w:marTop w:val="0"/>
      <w:marBottom w:val="0"/>
      <w:divBdr>
        <w:top w:val="none" w:sz="0" w:space="0" w:color="auto"/>
        <w:left w:val="none" w:sz="0" w:space="0" w:color="auto"/>
        <w:bottom w:val="none" w:sz="0" w:space="0" w:color="auto"/>
        <w:right w:val="none" w:sz="0" w:space="0" w:color="auto"/>
      </w:divBdr>
    </w:div>
    <w:div w:id="664363592">
      <w:bodyDiv w:val="1"/>
      <w:marLeft w:val="0"/>
      <w:marRight w:val="0"/>
      <w:marTop w:val="0"/>
      <w:marBottom w:val="0"/>
      <w:divBdr>
        <w:top w:val="none" w:sz="0" w:space="0" w:color="auto"/>
        <w:left w:val="none" w:sz="0" w:space="0" w:color="auto"/>
        <w:bottom w:val="none" w:sz="0" w:space="0" w:color="auto"/>
        <w:right w:val="none" w:sz="0" w:space="0" w:color="auto"/>
      </w:divBdr>
    </w:div>
    <w:div w:id="664434097">
      <w:bodyDiv w:val="1"/>
      <w:marLeft w:val="0"/>
      <w:marRight w:val="0"/>
      <w:marTop w:val="0"/>
      <w:marBottom w:val="0"/>
      <w:divBdr>
        <w:top w:val="none" w:sz="0" w:space="0" w:color="auto"/>
        <w:left w:val="none" w:sz="0" w:space="0" w:color="auto"/>
        <w:bottom w:val="none" w:sz="0" w:space="0" w:color="auto"/>
        <w:right w:val="none" w:sz="0" w:space="0" w:color="auto"/>
      </w:divBdr>
    </w:div>
    <w:div w:id="669018420">
      <w:bodyDiv w:val="1"/>
      <w:marLeft w:val="0"/>
      <w:marRight w:val="0"/>
      <w:marTop w:val="0"/>
      <w:marBottom w:val="0"/>
      <w:divBdr>
        <w:top w:val="none" w:sz="0" w:space="0" w:color="auto"/>
        <w:left w:val="none" w:sz="0" w:space="0" w:color="auto"/>
        <w:bottom w:val="none" w:sz="0" w:space="0" w:color="auto"/>
        <w:right w:val="none" w:sz="0" w:space="0" w:color="auto"/>
      </w:divBdr>
    </w:div>
    <w:div w:id="672991383">
      <w:bodyDiv w:val="1"/>
      <w:marLeft w:val="0"/>
      <w:marRight w:val="0"/>
      <w:marTop w:val="0"/>
      <w:marBottom w:val="0"/>
      <w:divBdr>
        <w:top w:val="none" w:sz="0" w:space="0" w:color="auto"/>
        <w:left w:val="none" w:sz="0" w:space="0" w:color="auto"/>
        <w:bottom w:val="none" w:sz="0" w:space="0" w:color="auto"/>
        <w:right w:val="none" w:sz="0" w:space="0" w:color="auto"/>
      </w:divBdr>
    </w:div>
    <w:div w:id="674113360">
      <w:bodyDiv w:val="1"/>
      <w:marLeft w:val="0"/>
      <w:marRight w:val="0"/>
      <w:marTop w:val="0"/>
      <w:marBottom w:val="0"/>
      <w:divBdr>
        <w:top w:val="none" w:sz="0" w:space="0" w:color="auto"/>
        <w:left w:val="none" w:sz="0" w:space="0" w:color="auto"/>
        <w:bottom w:val="none" w:sz="0" w:space="0" w:color="auto"/>
        <w:right w:val="none" w:sz="0" w:space="0" w:color="auto"/>
      </w:divBdr>
    </w:div>
    <w:div w:id="678772121">
      <w:bodyDiv w:val="1"/>
      <w:marLeft w:val="0"/>
      <w:marRight w:val="0"/>
      <w:marTop w:val="0"/>
      <w:marBottom w:val="0"/>
      <w:divBdr>
        <w:top w:val="none" w:sz="0" w:space="0" w:color="auto"/>
        <w:left w:val="none" w:sz="0" w:space="0" w:color="auto"/>
        <w:bottom w:val="none" w:sz="0" w:space="0" w:color="auto"/>
        <w:right w:val="none" w:sz="0" w:space="0" w:color="auto"/>
      </w:divBdr>
    </w:div>
    <w:div w:id="680279152">
      <w:bodyDiv w:val="1"/>
      <w:marLeft w:val="0"/>
      <w:marRight w:val="0"/>
      <w:marTop w:val="0"/>
      <w:marBottom w:val="0"/>
      <w:divBdr>
        <w:top w:val="none" w:sz="0" w:space="0" w:color="auto"/>
        <w:left w:val="none" w:sz="0" w:space="0" w:color="auto"/>
        <w:bottom w:val="none" w:sz="0" w:space="0" w:color="auto"/>
        <w:right w:val="none" w:sz="0" w:space="0" w:color="auto"/>
      </w:divBdr>
    </w:div>
    <w:div w:id="681517300">
      <w:bodyDiv w:val="1"/>
      <w:marLeft w:val="0"/>
      <w:marRight w:val="0"/>
      <w:marTop w:val="0"/>
      <w:marBottom w:val="0"/>
      <w:divBdr>
        <w:top w:val="none" w:sz="0" w:space="0" w:color="auto"/>
        <w:left w:val="none" w:sz="0" w:space="0" w:color="auto"/>
        <w:bottom w:val="none" w:sz="0" w:space="0" w:color="auto"/>
        <w:right w:val="none" w:sz="0" w:space="0" w:color="auto"/>
      </w:divBdr>
    </w:div>
    <w:div w:id="682171062">
      <w:bodyDiv w:val="1"/>
      <w:marLeft w:val="0"/>
      <w:marRight w:val="0"/>
      <w:marTop w:val="0"/>
      <w:marBottom w:val="0"/>
      <w:divBdr>
        <w:top w:val="none" w:sz="0" w:space="0" w:color="auto"/>
        <w:left w:val="none" w:sz="0" w:space="0" w:color="auto"/>
        <w:bottom w:val="none" w:sz="0" w:space="0" w:color="auto"/>
        <w:right w:val="none" w:sz="0" w:space="0" w:color="auto"/>
      </w:divBdr>
    </w:div>
    <w:div w:id="683245104">
      <w:bodyDiv w:val="1"/>
      <w:marLeft w:val="0"/>
      <w:marRight w:val="0"/>
      <w:marTop w:val="0"/>
      <w:marBottom w:val="0"/>
      <w:divBdr>
        <w:top w:val="none" w:sz="0" w:space="0" w:color="auto"/>
        <w:left w:val="none" w:sz="0" w:space="0" w:color="auto"/>
        <w:bottom w:val="none" w:sz="0" w:space="0" w:color="auto"/>
        <w:right w:val="none" w:sz="0" w:space="0" w:color="auto"/>
      </w:divBdr>
    </w:div>
    <w:div w:id="685716889">
      <w:bodyDiv w:val="1"/>
      <w:marLeft w:val="0"/>
      <w:marRight w:val="0"/>
      <w:marTop w:val="0"/>
      <w:marBottom w:val="0"/>
      <w:divBdr>
        <w:top w:val="none" w:sz="0" w:space="0" w:color="auto"/>
        <w:left w:val="none" w:sz="0" w:space="0" w:color="auto"/>
        <w:bottom w:val="none" w:sz="0" w:space="0" w:color="auto"/>
        <w:right w:val="none" w:sz="0" w:space="0" w:color="auto"/>
      </w:divBdr>
    </w:div>
    <w:div w:id="686175672">
      <w:bodyDiv w:val="1"/>
      <w:marLeft w:val="0"/>
      <w:marRight w:val="0"/>
      <w:marTop w:val="0"/>
      <w:marBottom w:val="0"/>
      <w:divBdr>
        <w:top w:val="none" w:sz="0" w:space="0" w:color="auto"/>
        <w:left w:val="none" w:sz="0" w:space="0" w:color="auto"/>
        <w:bottom w:val="none" w:sz="0" w:space="0" w:color="auto"/>
        <w:right w:val="none" w:sz="0" w:space="0" w:color="auto"/>
      </w:divBdr>
      <w:divsChild>
        <w:div w:id="1256741468">
          <w:marLeft w:val="0"/>
          <w:marRight w:val="0"/>
          <w:marTop w:val="0"/>
          <w:marBottom w:val="0"/>
          <w:divBdr>
            <w:top w:val="none" w:sz="0" w:space="0" w:color="auto"/>
            <w:left w:val="none" w:sz="0" w:space="0" w:color="auto"/>
            <w:bottom w:val="none" w:sz="0" w:space="0" w:color="auto"/>
            <w:right w:val="none" w:sz="0" w:space="0" w:color="auto"/>
          </w:divBdr>
          <w:divsChild>
            <w:div w:id="529685389">
              <w:marLeft w:val="0"/>
              <w:marRight w:val="0"/>
              <w:marTop w:val="0"/>
              <w:marBottom w:val="0"/>
              <w:divBdr>
                <w:top w:val="none" w:sz="0" w:space="0" w:color="auto"/>
                <w:left w:val="none" w:sz="0" w:space="0" w:color="auto"/>
                <w:bottom w:val="none" w:sz="0" w:space="0" w:color="auto"/>
                <w:right w:val="none" w:sz="0" w:space="0" w:color="auto"/>
              </w:divBdr>
              <w:divsChild>
                <w:div w:id="2129547457">
                  <w:marLeft w:val="4245"/>
                  <w:marRight w:val="0"/>
                  <w:marTop w:val="0"/>
                  <w:marBottom w:val="0"/>
                  <w:divBdr>
                    <w:top w:val="none" w:sz="0" w:space="0" w:color="auto"/>
                    <w:left w:val="none" w:sz="0" w:space="0" w:color="auto"/>
                    <w:bottom w:val="none" w:sz="0" w:space="0" w:color="auto"/>
                    <w:right w:val="none" w:sz="0" w:space="0" w:color="auto"/>
                  </w:divBdr>
                  <w:divsChild>
                    <w:div w:id="335695450">
                      <w:marLeft w:val="4200"/>
                      <w:marRight w:val="0"/>
                      <w:marTop w:val="2175"/>
                      <w:marBottom w:val="0"/>
                      <w:divBdr>
                        <w:top w:val="none" w:sz="0" w:space="0" w:color="auto"/>
                        <w:left w:val="none" w:sz="0" w:space="0" w:color="auto"/>
                        <w:bottom w:val="none" w:sz="0" w:space="0" w:color="auto"/>
                        <w:right w:val="none" w:sz="0" w:space="0" w:color="auto"/>
                      </w:divBdr>
                      <w:divsChild>
                        <w:div w:id="166557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7175588">
      <w:bodyDiv w:val="1"/>
      <w:marLeft w:val="0"/>
      <w:marRight w:val="0"/>
      <w:marTop w:val="0"/>
      <w:marBottom w:val="0"/>
      <w:divBdr>
        <w:top w:val="none" w:sz="0" w:space="0" w:color="auto"/>
        <w:left w:val="none" w:sz="0" w:space="0" w:color="auto"/>
        <w:bottom w:val="none" w:sz="0" w:space="0" w:color="auto"/>
        <w:right w:val="none" w:sz="0" w:space="0" w:color="auto"/>
      </w:divBdr>
    </w:div>
    <w:div w:id="690842012">
      <w:bodyDiv w:val="1"/>
      <w:marLeft w:val="0"/>
      <w:marRight w:val="0"/>
      <w:marTop w:val="0"/>
      <w:marBottom w:val="0"/>
      <w:divBdr>
        <w:top w:val="none" w:sz="0" w:space="0" w:color="auto"/>
        <w:left w:val="none" w:sz="0" w:space="0" w:color="auto"/>
        <w:bottom w:val="none" w:sz="0" w:space="0" w:color="auto"/>
        <w:right w:val="none" w:sz="0" w:space="0" w:color="auto"/>
      </w:divBdr>
    </w:div>
    <w:div w:id="691152515">
      <w:bodyDiv w:val="1"/>
      <w:marLeft w:val="0"/>
      <w:marRight w:val="0"/>
      <w:marTop w:val="0"/>
      <w:marBottom w:val="0"/>
      <w:divBdr>
        <w:top w:val="none" w:sz="0" w:space="0" w:color="auto"/>
        <w:left w:val="none" w:sz="0" w:space="0" w:color="auto"/>
        <w:bottom w:val="none" w:sz="0" w:space="0" w:color="auto"/>
        <w:right w:val="none" w:sz="0" w:space="0" w:color="auto"/>
      </w:divBdr>
    </w:div>
    <w:div w:id="691494534">
      <w:bodyDiv w:val="1"/>
      <w:marLeft w:val="0"/>
      <w:marRight w:val="0"/>
      <w:marTop w:val="0"/>
      <w:marBottom w:val="0"/>
      <w:divBdr>
        <w:top w:val="none" w:sz="0" w:space="0" w:color="auto"/>
        <w:left w:val="none" w:sz="0" w:space="0" w:color="auto"/>
        <w:bottom w:val="none" w:sz="0" w:space="0" w:color="auto"/>
        <w:right w:val="none" w:sz="0" w:space="0" w:color="auto"/>
      </w:divBdr>
    </w:div>
    <w:div w:id="691540734">
      <w:bodyDiv w:val="1"/>
      <w:marLeft w:val="0"/>
      <w:marRight w:val="0"/>
      <w:marTop w:val="0"/>
      <w:marBottom w:val="0"/>
      <w:divBdr>
        <w:top w:val="none" w:sz="0" w:space="0" w:color="auto"/>
        <w:left w:val="none" w:sz="0" w:space="0" w:color="auto"/>
        <w:bottom w:val="none" w:sz="0" w:space="0" w:color="auto"/>
        <w:right w:val="none" w:sz="0" w:space="0" w:color="auto"/>
      </w:divBdr>
    </w:div>
    <w:div w:id="691688734">
      <w:bodyDiv w:val="1"/>
      <w:marLeft w:val="0"/>
      <w:marRight w:val="0"/>
      <w:marTop w:val="0"/>
      <w:marBottom w:val="0"/>
      <w:divBdr>
        <w:top w:val="none" w:sz="0" w:space="0" w:color="auto"/>
        <w:left w:val="none" w:sz="0" w:space="0" w:color="auto"/>
        <w:bottom w:val="none" w:sz="0" w:space="0" w:color="auto"/>
        <w:right w:val="none" w:sz="0" w:space="0" w:color="auto"/>
      </w:divBdr>
    </w:div>
    <w:div w:id="694968370">
      <w:bodyDiv w:val="1"/>
      <w:marLeft w:val="0"/>
      <w:marRight w:val="0"/>
      <w:marTop w:val="0"/>
      <w:marBottom w:val="0"/>
      <w:divBdr>
        <w:top w:val="none" w:sz="0" w:space="0" w:color="auto"/>
        <w:left w:val="none" w:sz="0" w:space="0" w:color="auto"/>
        <w:bottom w:val="none" w:sz="0" w:space="0" w:color="auto"/>
        <w:right w:val="none" w:sz="0" w:space="0" w:color="auto"/>
      </w:divBdr>
    </w:div>
    <w:div w:id="695228402">
      <w:bodyDiv w:val="1"/>
      <w:marLeft w:val="0"/>
      <w:marRight w:val="0"/>
      <w:marTop w:val="0"/>
      <w:marBottom w:val="0"/>
      <w:divBdr>
        <w:top w:val="none" w:sz="0" w:space="0" w:color="auto"/>
        <w:left w:val="none" w:sz="0" w:space="0" w:color="auto"/>
        <w:bottom w:val="none" w:sz="0" w:space="0" w:color="auto"/>
        <w:right w:val="none" w:sz="0" w:space="0" w:color="auto"/>
      </w:divBdr>
    </w:div>
    <w:div w:id="696077327">
      <w:bodyDiv w:val="1"/>
      <w:marLeft w:val="0"/>
      <w:marRight w:val="0"/>
      <w:marTop w:val="0"/>
      <w:marBottom w:val="0"/>
      <w:divBdr>
        <w:top w:val="none" w:sz="0" w:space="0" w:color="auto"/>
        <w:left w:val="none" w:sz="0" w:space="0" w:color="auto"/>
        <w:bottom w:val="none" w:sz="0" w:space="0" w:color="auto"/>
        <w:right w:val="none" w:sz="0" w:space="0" w:color="auto"/>
      </w:divBdr>
    </w:div>
    <w:div w:id="697194538">
      <w:bodyDiv w:val="1"/>
      <w:marLeft w:val="0"/>
      <w:marRight w:val="0"/>
      <w:marTop w:val="0"/>
      <w:marBottom w:val="0"/>
      <w:divBdr>
        <w:top w:val="none" w:sz="0" w:space="0" w:color="auto"/>
        <w:left w:val="none" w:sz="0" w:space="0" w:color="auto"/>
        <w:bottom w:val="none" w:sz="0" w:space="0" w:color="auto"/>
        <w:right w:val="none" w:sz="0" w:space="0" w:color="auto"/>
      </w:divBdr>
    </w:div>
    <w:div w:id="699480065">
      <w:bodyDiv w:val="1"/>
      <w:marLeft w:val="0"/>
      <w:marRight w:val="0"/>
      <w:marTop w:val="0"/>
      <w:marBottom w:val="0"/>
      <w:divBdr>
        <w:top w:val="none" w:sz="0" w:space="0" w:color="auto"/>
        <w:left w:val="none" w:sz="0" w:space="0" w:color="auto"/>
        <w:bottom w:val="none" w:sz="0" w:space="0" w:color="auto"/>
        <w:right w:val="none" w:sz="0" w:space="0" w:color="auto"/>
      </w:divBdr>
    </w:div>
    <w:div w:id="702438614">
      <w:bodyDiv w:val="1"/>
      <w:marLeft w:val="0"/>
      <w:marRight w:val="0"/>
      <w:marTop w:val="0"/>
      <w:marBottom w:val="0"/>
      <w:divBdr>
        <w:top w:val="none" w:sz="0" w:space="0" w:color="auto"/>
        <w:left w:val="none" w:sz="0" w:space="0" w:color="auto"/>
        <w:bottom w:val="none" w:sz="0" w:space="0" w:color="auto"/>
        <w:right w:val="none" w:sz="0" w:space="0" w:color="auto"/>
      </w:divBdr>
    </w:div>
    <w:div w:id="706832369">
      <w:bodyDiv w:val="1"/>
      <w:marLeft w:val="0"/>
      <w:marRight w:val="0"/>
      <w:marTop w:val="0"/>
      <w:marBottom w:val="0"/>
      <w:divBdr>
        <w:top w:val="none" w:sz="0" w:space="0" w:color="auto"/>
        <w:left w:val="none" w:sz="0" w:space="0" w:color="auto"/>
        <w:bottom w:val="none" w:sz="0" w:space="0" w:color="auto"/>
        <w:right w:val="none" w:sz="0" w:space="0" w:color="auto"/>
      </w:divBdr>
    </w:div>
    <w:div w:id="706950627">
      <w:bodyDiv w:val="1"/>
      <w:marLeft w:val="0"/>
      <w:marRight w:val="0"/>
      <w:marTop w:val="0"/>
      <w:marBottom w:val="0"/>
      <w:divBdr>
        <w:top w:val="none" w:sz="0" w:space="0" w:color="auto"/>
        <w:left w:val="none" w:sz="0" w:space="0" w:color="auto"/>
        <w:bottom w:val="none" w:sz="0" w:space="0" w:color="auto"/>
        <w:right w:val="none" w:sz="0" w:space="0" w:color="auto"/>
      </w:divBdr>
    </w:div>
    <w:div w:id="708652850">
      <w:bodyDiv w:val="1"/>
      <w:marLeft w:val="0"/>
      <w:marRight w:val="0"/>
      <w:marTop w:val="0"/>
      <w:marBottom w:val="0"/>
      <w:divBdr>
        <w:top w:val="none" w:sz="0" w:space="0" w:color="auto"/>
        <w:left w:val="none" w:sz="0" w:space="0" w:color="auto"/>
        <w:bottom w:val="none" w:sz="0" w:space="0" w:color="auto"/>
        <w:right w:val="none" w:sz="0" w:space="0" w:color="auto"/>
      </w:divBdr>
    </w:div>
    <w:div w:id="708989998">
      <w:bodyDiv w:val="1"/>
      <w:marLeft w:val="0"/>
      <w:marRight w:val="0"/>
      <w:marTop w:val="0"/>
      <w:marBottom w:val="0"/>
      <w:divBdr>
        <w:top w:val="none" w:sz="0" w:space="0" w:color="auto"/>
        <w:left w:val="none" w:sz="0" w:space="0" w:color="auto"/>
        <w:bottom w:val="none" w:sz="0" w:space="0" w:color="auto"/>
        <w:right w:val="none" w:sz="0" w:space="0" w:color="auto"/>
      </w:divBdr>
    </w:div>
    <w:div w:id="708993477">
      <w:bodyDiv w:val="1"/>
      <w:marLeft w:val="0"/>
      <w:marRight w:val="0"/>
      <w:marTop w:val="0"/>
      <w:marBottom w:val="0"/>
      <w:divBdr>
        <w:top w:val="none" w:sz="0" w:space="0" w:color="auto"/>
        <w:left w:val="none" w:sz="0" w:space="0" w:color="auto"/>
        <w:bottom w:val="none" w:sz="0" w:space="0" w:color="auto"/>
        <w:right w:val="none" w:sz="0" w:space="0" w:color="auto"/>
      </w:divBdr>
    </w:div>
    <w:div w:id="709231212">
      <w:bodyDiv w:val="1"/>
      <w:marLeft w:val="0"/>
      <w:marRight w:val="0"/>
      <w:marTop w:val="0"/>
      <w:marBottom w:val="0"/>
      <w:divBdr>
        <w:top w:val="none" w:sz="0" w:space="0" w:color="auto"/>
        <w:left w:val="none" w:sz="0" w:space="0" w:color="auto"/>
        <w:bottom w:val="none" w:sz="0" w:space="0" w:color="auto"/>
        <w:right w:val="none" w:sz="0" w:space="0" w:color="auto"/>
      </w:divBdr>
    </w:div>
    <w:div w:id="709492934">
      <w:bodyDiv w:val="1"/>
      <w:marLeft w:val="0"/>
      <w:marRight w:val="0"/>
      <w:marTop w:val="0"/>
      <w:marBottom w:val="0"/>
      <w:divBdr>
        <w:top w:val="none" w:sz="0" w:space="0" w:color="auto"/>
        <w:left w:val="none" w:sz="0" w:space="0" w:color="auto"/>
        <w:bottom w:val="none" w:sz="0" w:space="0" w:color="auto"/>
        <w:right w:val="none" w:sz="0" w:space="0" w:color="auto"/>
      </w:divBdr>
    </w:div>
    <w:div w:id="710570117">
      <w:bodyDiv w:val="1"/>
      <w:marLeft w:val="0"/>
      <w:marRight w:val="0"/>
      <w:marTop w:val="0"/>
      <w:marBottom w:val="0"/>
      <w:divBdr>
        <w:top w:val="none" w:sz="0" w:space="0" w:color="auto"/>
        <w:left w:val="none" w:sz="0" w:space="0" w:color="auto"/>
        <w:bottom w:val="none" w:sz="0" w:space="0" w:color="auto"/>
        <w:right w:val="none" w:sz="0" w:space="0" w:color="auto"/>
      </w:divBdr>
    </w:div>
    <w:div w:id="711225337">
      <w:bodyDiv w:val="1"/>
      <w:marLeft w:val="0"/>
      <w:marRight w:val="0"/>
      <w:marTop w:val="0"/>
      <w:marBottom w:val="0"/>
      <w:divBdr>
        <w:top w:val="none" w:sz="0" w:space="0" w:color="auto"/>
        <w:left w:val="none" w:sz="0" w:space="0" w:color="auto"/>
        <w:bottom w:val="none" w:sz="0" w:space="0" w:color="auto"/>
        <w:right w:val="none" w:sz="0" w:space="0" w:color="auto"/>
      </w:divBdr>
    </w:div>
    <w:div w:id="711997020">
      <w:bodyDiv w:val="1"/>
      <w:marLeft w:val="0"/>
      <w:marRight w:val="0"/>
      <w:marTop w:val="0"/>
      <w:marBottom w:val="0"/>
      <w:divBdr>
        <w:top w:val="none" w:sz="0" w:space="0" w:color="auto"/>
        <w:left w:val="none" w:sz="0" w:space="0" w:color="auto"/>
        <w:bottom w:val="none" w:sz="0" w:space="0" w:color="auto"/>
        <w:right w:val="none" w:sz="0" w:space="0" w:color="auto"/>
      </w:divBdr>
    </w:div>
    <w:div w:id="712461120">
      <w:bodyDiv w:val="1"/>
      <w:marLeft w:val="0"/>
      <w:marRight w:val="0"/>
      <w:marTop w:val="0"/>
      <w:marBottom w:val="0"/>
      <w:divBdr>
        <w:top w:val="none" w:sz="0" w:space="0" w:color="auto"/>
        <w:left w:val="none" w:sz="0" w:space="0" w:color="auto"/>
        <w:bottom w:val="none" w:sz="0" w:space="0" w:color="auto"/>
        <w:right w:val="none" w:sz="0" w:space="0" w:color="auto"/>
      </w:divBdr>
    </w:div>
    <w:div w:id="714089033">
      <w:bodyDiv w:val="1"/>
      <w:marLeft w:val="0"/>
      <w:marRight w:val="0"/>
      <w:marTop w:val="0"/>
      <w:marBottom w:val="0"/>
      <w:divBdr>
        <w:top w:val="none" w:sz="0" w:space="0" w:color="auto"/>
        <w:left w:val="none" w:sz="0" w:space="0" w:color="auto"/>
        <w:bottom w:val="none" w:sz="0" w:space="0" w:color="auto"/>
        <w:right w:val="none" w:sz="0" w:space="0" w:color="auto"/>
      </w:divBdr>
    </w:div>
    <w:div w:id="715006216">
      <w:bodyDiv w:val="1"/>
      <w:marLeft w:val="0"/>
      <w:marRight w:val="0"/>
      <w:marTop w:val="0"/>
      <w:marBottom w:val="0"/>
      <w:divBdr>
        <w:top w:val="none" w:sz="0" w:space="0" w:color="auto"/>
        <w:left w:val="none" w:sz="0" w:space="0" w:color="auto"/>
        <w:bottom w:val="none" w:sz="0" w:space="0" w:color="auto"/>
        <w:right w:val="none" w:sz="0" w:space="0" w:color="auto"/>
      </w:divBdr>
    </w:div>
    <w:div w:id="715204393">
      <w:bodyDiv w:val="1"/>
      <w:marLeft w:val="0"/>
      <w:marRight w:val="0"/>
      <w:marTop w:val="0"/>
      <w:marBottom w:val="0"/>
      <w:divBdr>
        <w:top w:val="none" w:sz="0" w:space="0" w:color="auto"/>
        <w:left w:val="none" w:sz="0" w:space="0" w:color="auto"/>
        <w:bottom w:val="none" w:sz="0" w:space="0" w:color="auto"/>
        <w:right w:val="none" w:sz="0" w:space="0" w:color="auto"/>
      </w:divBdr>
    </w:div>
    <w:div w:id="715659576">
      <w:bodyDiv w:val="1"/>
      <w:marLeft w:val="0"/>
      <w:marRight w:val="0"/>
      <w:marTop w:val="0"/>
      <w:marBottom w:val="0"/>
      <w:divBdr>
        <w:top w:val="none" w:sz="0" w:space="0" w:color="auto"/>
        <w:left w:val="none" w:sz="0" w:space="0" w:color="auto"/>
        <w:bottom w:val="none" w:sz="0" w:space="0" w:color="auto"/>
        <w:right w:val="none" w:sz="0" w:space="0" w:color="auto"/>
      </w:divBdr>
    </w:div>
    <w:div w:id="715861999">
      <w:bodyDiv w:val="1"/>
      <w:marLeft w:val="0"/>
      <w:marRight w:val="0"/>
      <w:marTop w:val="0"/>
      <w:marBottom w:val="0"/>
      <w:divBdr>
        <w:top w:val="none" w:sz="0" w:space="0" w:color="auto"/>
        <w:left w:val="none" w:sz="0" w:space="0" w:color="auto"/>
        <w:bottom w:val="none" w:sz="0" w:space="0" w:color="auto"/>
        <w:right w:val="none" w:sz="0" w:space="0" w:color="auto"/>
      </w:divBdr>
    </w:div>
    <w:div w:id="716466002">
      <w:bodyDiv w:val="1"/>
      <w:marLeft w:val="0"/>
      <w:marRight w:val="0"/>
      <w:marTop w:val="0"/>
      <w:marBottom w:val="0"/>
      <w:divBdr>
        <w:top w:val="none" w:sz="0" w:space="0" w:color="auto"/>
        <w:left w:val="none" w:sz="0" w:space="0" w:color="auto"/>
        <w:bottom w:val="none" w:sz="0" w:space="0" w:color="auto"/>
        <w:right w:val="none" w:sz="0" w:space="0" w:color="auto"/>
      </w:divBdr>
    </w:div>
    <w:div w:id="717357472">
      <w:bodyDiv w:val="1"/>
      <w:marLeft w:val="0"/>
      <w:marRight w:val="0"/>
      <w:marTop w:val="0"/>
      <w:marBottom w:val="0"/>
      <w:divBdr>
        <w:top w:val="none" w:sz="0" w:space="0" w:color="auto"/>
        <w:left w:val="none" w:sz="0" w:space="0" w:color="auto"/>
        <w:bottom w:val="none" w:sz="0" w:space="0" w:color="auto"/>
        <w:right w:val="none" w:sz="0" w:space="0" w:color="auto"/>
      </w:divBdr>
    </w:div>
    <w:div w:id="718164183">
      <w:bodyDiv w:val="1"/>
      <w:marLeft w:val="0"/>
      <w:marRight w:val="0"/>
      <w:marTop w:val="0"/>
      <w:marBottom w:val="0"/>
      <w:divBdr>
        <w:top w:val="none" w:sz="0" w:space="0" w:color="auto"/>
        <w:left w:val="none" w:sz="0" w:space="0" w:color="auto"/>
        <w:bottom w:val="none" w:sz="0" w:space="0" w:color="auto"/>
        <w:right w:val="none" w:sz="0" w:space="0" w:color="auto"/>
      </w:divBdr>
    </w:div>
    <w:div w:id="718632298">
      <w:bodyDiv w:val="1"/>
      <w:marLeft w:val="0"/>
      <w:marRight w:val="0"/>
      <w:marTop w:val="0"/>
      <w:marBottom w:val="0"/>
      <w:divBdr>
        <w:top w:val="none" w:sz="0" w:space="0" w:color="auto"/>
        <w:left w:val="none" w:sz="0" w:space="0" w:color="auto"/>
        <w:bottom w:val="none" w:sz="0" w:space="0" w:color="auto"/>
        <w:right w:val="none" w:sz="0" w:space="0" w:color="auto"/>
      </w:divBdr>
    </w:div>
    <w:div w:id="718747655">
      <w:bodyDiv w:val="1"/>
      <w:marLeft w:val="0"/>
      <w:marRight w:val="0"/>
      <w:marTop w:val="0"/>
      <w:marBottom w:val="0"/>
      <w:divBdr>
        <w:top w:val="none" w:sz="0" w:space="0" w:color="auto"/>
        <w:left w:val="none" w:sz="0" w:space="0" w:color="auto"/>
        <w:bottom w:val="none" w:sz="0" w:space="0" w:color="auto"/>
        <w:right w:val="none" w:sz="0" w:space="0" w:color="auto"/>
      </w:divBdr>
    </w:div>
    <w:div w:id="721176156">
      <w:bodyDiv w:val="1"/>
      <w:marLeft w:val="0"/>
      <w:marRight w:val="0"/>
      <w:marTop w:val="0"/>
      <w:marBottom w:val="0"/>
      <w:divBdr>
        <w:top w:val="none" w:sz="0" w:space="0" w:color="auto"/>
        <w:left w:val="none" w:sz="0" w:space="0" w:color="auto"/>
        <w:bottom w:val="none" w:sz="0" w:space="0" w:color="auto"/>
        <w:right w:val="none" w:sz="0" w:space="0" w:color="auto"/>
      </w:divBdr>
    </w:div>
    <w:div w:id="722606647">
      <w:bodyDiv w:val="1"/>
      <w:marLeft w:val="0"/>
      <w:marRight w:val="0"/>
      <w:marTop w:val="0"/>
      <w:marBottom w:val="0"/>
      <w:divBdr>
        <w:top w:val="none" w:sz="0" w:space="0" w:color="auto"/>
        <w:left w:val="none" w:sz="0" w:space="0" w:color="auto"/>
        <w:bottom w:val="none" w:sz="0" w:space="0" w:color="auto"/>
        <w:right w:val="none" w:sz="0" w:space="0" w:color="auto"/>
      </w:divBdr>
    </w:div>
    <w:div w:id="723025463">
      <w:bodyDiv w:val="1"/>
      <w:marLeft w:val="0"/>
      <w:marRight w:val="0"/>
      <w:marTop w:val="0"/>
      <w:marBottom w:val="0"/>
      <w:divBdr>
        <w:top w:val="none" w:sz="0" w:space="0" w:color="auto"/>
        <w:left w:val="none" w:sz="0" w:space="0" w:color="auto"/>
        <w:bottom w:val="none" w:sz="0" w:space="0" w:color="auto"/>
        <w:right w:val="none" w:sz="0" w:space="0" w:color="auto"/>
      </w:divBdr>
    </w:div>
    <w:div w:id="727069997">
      <w:bodyDiv w:val="1"/>
      <w:marLeft w:val="0"/>
      <w:marRight w:val="0"/>
      <w:marTop w:val="0"/>
      <w:marBottom w:val="0"/>
      <w:divBdr>
        <w:top w:val="none" w:sz="0" w:space="0" w:color="auto"/>
        <w:left w:val="none" w:sz="0" w:space="0" w:color="auto"/>
        <w:bottom w:val="none" w:sz="0" w:space="0" w:color="auto"/>
        <w:right w:val="none" w:sz="0" w:space="0" w:color="auto"/>
      </w:divBdr>
    </w:div>
    <w:div w:id="729496742">
      <w:bodyDiv w:val="1"/>
      <w:marLeft w:val="0"/>
      <w:marRight w:val="0"/>
      <w:marTop w:val="0"/>
      <w:marBottom w:val="0"/>
      <w:divBdr>
        <w:top w:val="none" w:sz="0" w:space="0" w:color="auto"/>
        <w:left w:val="none" w:sz="0" w:space="0" w:color="auto"/>
        <w:bottom w:val="none" w:sz="0" w:space="0" w:color="auto"/>
        <w:right w:val="none" w:sz="0" w:space="0" w:color="auto"/>
      </w:divBdr>
    </w:div>
    <w:div w:id="729763827">
      <w:bodyDiv w:val="1"/>
      <w:marLeft w:val="0"/>
      <w:marRight w:val="0"/>
      <w:marTop w:val="0"/>
      <w:marBottom w:val="0"/>
      <w:divBdr>
        <w:top w:val="none" w:sz="0" w:space="0" w:color="auto"/>
        <w:left w:val="none" w:sz="0" w:space="0" w:color="auto"/>
        <w:bottom w:val="none" w:sz="0" w:space="0" w:color="auto"/>
        <w:right w:val="none" w:sz="0" w:space="0" w:color="auto"/>
      </w:divBdr>
    </w:div>
    <w:div w:id="732043085">
      <w:bodyDiv w:val="1"/>
      <w:marLeft w:val="0"/>
      <w:marRight w:val="0"/>
      <w:marTop w:val="0"/>
      <w:marBottom w:val="0"/>
      <w:divBdr>
        <w:top w:val="none" w:sz="0" w:space="0" w:color="auto"/>
        <w:left w:val="none" w:sz="0" w:space="0" w:color="auto"/>
        <w:bottom w:val="none" w:sz="0" w:space="0" w:color="auto"/>
        <w:right w:val="none" w:sz="0" w:space="0" w:color="auto"/>
      </w:divBdr>
    </w:div>
    <w:div w:id="733309691">
      <w:bodyDiv w:val="1"/>
      <w:marLeft w:val="0"/>
      <w:marRight w:val="0"/>
      <w:marTop w:val="0"/>
      <w:marBottom w:val="0"/>
      <w:divBdr>
        <w:top w:val="none" w:sz="0" w:space="0" w:color="auto"/>
        <w:left w:val="none" w:sz="0" w:space="0" w:color="auto"/>
        <w:bottom w:val="none" w:sz="0" w:space="0" w:color="auto"/>
        <w:right w:val="none" w:sz="0" w:space="0" w:color="auto"/>
      </w:divBdr>
    </w:div>
    <w:div w:id="734471651">
      <w:bodyDiv w:val="1"/>
      <w:marLeft w:val="0"/>
      <w:marRight w:val="0"/>
      <w:marTop w:val="0"/>
      <w:marBottom w:val="0"/>
      <w:divBdr>
        <w:top w:val="none" w:sz="0" w:space="0" w:color="auto"/>
        <w:left w:val="none" w:sz="0" w:space="0" w:color="auto"/>
        <w:bottom w:val="none" w:sz="0" w:space="0" w:color="auto"/>
        <w:right w:val="none" w:sz="0" w:space="0" w:color="auto"/>
      </w:divBdr>
    </w:div>
    <w:div w:id="734546168">
      <w:bodyDiv w:val="1"/>
      <w:marLeft w:val="0"/>
      <w:marRight w:val="0"/>
      <w:marTop w:val="0"/>
      <w:marBottom w:val="0"/>
      <w:divBdr>
        <w:top w:val="none" w:sz="0" w:space="0" w:color="auto"/>
        <w:left w:val="none" w:sz="0" w:space="0" w:color="auto"/>
        <w:bottom w:val="none" w:sz="0" w:space="0" w:color="auto"/>
        <w:right w:val="none" w:sz="0" w:space="0" w:color="auto"/>
      </w:divBdr>
    </w:div>
    <w:div w:id="735780498">
      <w:bodyDiv w:val="1"/>
      <w:marLeft w:val="0"/>
      <w:marRight w:val="0"/>
      <w:marTop w:val="0"/>
      <w:marBottom w:val="0"/>
      <w:divBdr>
        <w:top w:val="none" w:sz="0" w:space="0" w:color="auto"/>
        <w:left w:val="none" w:sz="0" w:space="0" w:color="auto"/>
        <w:bottom w:val="none" w:sz="0" w:space="0" w:color="auto"/>
        <w:right w:val="none" w:sz="0" w:space="0" w:color="auto"/>
      </w:divBdr>
    </w:div>
    <w:div w:id="737168464">
      <w:bodyDiv w:val="1"/>
      <w:marLeft w:val="0"/>
      <w:marRight w:val="0"/>
      <w:marTop w:val="0"/>
      <w:marBottom w:val="0"/>
      <w:divBdr>
        <w:top w:val="none" w:sz="0" w:space="0" w:color="auto"/>
        <w:left w:val="none" w:sz="0" w:space="0" w:color="auto"/>
        <w:bottom w:val="none" w:sz="0" w:space="0" w:color="auto"/>
        <w:right w:val="none" w:sz="0" w:space="0" w:color="auto"/>
      </w:divBdr>
    </w:div>
    <w:div w:id="739249538">
      <w:bodyDiv w:val="1"/>
      <w:marLeft w:val="0"/>
      <w:marRight w:val="0"/>
      <w:marTop w:val="0"/>
      <w:marBottom w:val="0"/>
      <w:divBdr>
        <w:top w:val="none" w:sz="0" w:space="0" w:color="auto"/>
        <w:left w:val="none" w:sz="0" w:space="0" w:color="auto"/>
        <w:bottom w:val="none" w:sz="0" w:space="0" w:color="auto"/>
        <w:right w:val="none" w:sz="0" w:space="0" w:color="auto"/>
      </w:divBdr>
    </w:div>
    <w:div w:id="741952898">
      <w:bodyDiv w:val="1"/>
      <w:marLeft w:val="0"/>
      <w:marRight w:val="0"/>
      <w:marTop w:val="0"/>
      <w:marBottom w:val="0"/>
      <w:divBdr>
        <w:top w:val="none" w:sz="0" w:space="0" w:color="auto"/>
        <w:left w:val="none" w:sz="0" w:space="0" w:color="auto"/>
        <w:bottom w:val="none" w:sz="0" w:space="0" w:color="auto"/>
        <w:right w:val="none" w:sz="0" w:space="0" w:color="auto"/>
      </w:divBdr>
    </w:div>
    <w:div w:id="744643603">
      <w:bodyDiv w:val="1"/>
      <w:marLeft w:val="0"/>
      <w:marRight w:val="0"/>
      <w:marTop w:val="0"/>
      <w:marBottom w:val="0"/>
      <w:divBdr>
        <w:top w:val="none" w:sz="0" w:space="0" w:color="auto"/>
        <w:left w:val="none" w:sz="0" w:space="0" w:color="auto"/>
        <w:bottom w:val="none" w:sz="0" w:space="0" w:color="auto"/>
        <w:right w:val="none" w:sz="0" w:space="0" w:color="auto"/>
      </w:divBdr>
    </w:div>
    <w:div w:id="746920515">
      <w:bodyDiv w:val="1"/>
      <w:marLeft w:val="0"/>
      <w:marRight w:val="0"/>
      <w:marTop w:val="0"/>
      <w:marBottom w:val="0"/>
      <w:divBdr>
        <w:top w:val="none" w:sz="0" w:space="0" w:color="auto"/>
        <w:left w:val="none" w:sz="0" w:space="0" w:color="auto"/>
        <w:bottom w:val="none" w:sz="0" w:space="0" w:color="auto"/>
        <w:right w:val="none" w:sz="0" w:space="0" w:color="auto"/>
      </w:divBdr>
    </w:div>
    <w:div w:id="747578282">
      <w:bodyDiv w:val="1"/>
      <w:marLeft w:val="0"/>
      <w:marRight w:val="0"/>
      <w:marTop w:val="0"/>
      <w:marBottom w:val="0"/>
      <w:divBdr>
        <w:top w:val="none" w:sz="0" w:space="0" w:color="auto"/>
        <w:left w:val="none" w:sz="0" w:space="0" w:color="auto"/>
        <w:bottom w:val="none" w:sz="0" w:space="0" w:color="auto"/>
        <w:right w:val="none" w:sz="0" w:space="0" w:color="auto"/>
      </w:divBdr>
    </w:div>
    <w:div w:id="748310472">
      <w:bodyDiv w:val="1"/>
      <w:marLeft w:val="0"/>
      <w:marRight w:val="0"/>
      <w:marTop w:val="0"/>
      <w:marBottom w:val="0"/>
      <w:divBdr>
        <w:top w:val="none" w:sz="0" w:space="0" w:color="auto"/>
        <w:left w:val="none" w:sz="0" w:space="0" w:color="auto"/>
        <w:bottom w:val="none" w:sz="0" w:space="0" w:color="auto"/>
        <w:right w:val="none" w:sz="0" w:space="0" w:color="auto"/>
      </w:divBdr>
    </w:div>
    <w:div w:id="751123812">
      <w:bodyDiv w:val="1"/>
      <w:marLeft w:val="0"/>
      <w:marRight w:val="0"/>
      <w:marTop w:val="0"/>
      <w:marBottom w:val="0"/>
      <w:divBdr>
        <w:top w:val="none" w:sz="0" w:space="0" w:color="auto"/>
        <w:left w:val="none" w:sz="0" w:space="0" w:color="auto"/>
        <w:bottom w:val="none" w:sz="0" w:space="0" w:color="auto"/>
        <w:right w:val="none" w:sz="0" w:space="0" w:color="auto"/>
      </w:divBdr>
    </w:div>
    <w:div w:id="751195065">
      <w:bodyDiv w:val="1"/>
      <w:marLeft w:val="0"/>
      <w:marRight w:val="0"/>
      <w:marTop w:val="0"/>
      <w:marBottom w:val="0"/>
      <w:divBdr>
        <w:top w:val="none" w:sz="0" w:space="0" w:color="auto"/>
        <w:left w:val="none" w:sz="0" w:space="0" w:color="auto"/>
        <w:bottom w:val="none" w:sz="0" w:space="0" w:color="auto"/>
        <w:right w:val="none" w:sz="0" w:space="0" w:color="auto"/>
      </w:divBdr>
    </w:div>
    <w:div w:id="751661493">
      <w:bodyDiv w:val="1"/>
      <w:marLeft w:val="0"/>
      <w:marRight w:val="0"/>
      <w:marTop w:val="0"/>
      <w:marBottom w:val="0"/>
      <w:divBdr>
        <w:top w:val="none" w:sz="0" w:space="0" w:color="auto"/>
        <w:left w:val="none" w:sz="0" w:space="0" w:color="auto"/>
        <w:bottom w:val="none" w:sz="0" w:space="0" w:color="auto"/>
        <w:right w:val="none" w:sz="0" w:space="0" w:color="auto"/>
      </w:divBdr>
    </w:div>
    <w:div w:id="754127878">
      <w:bodyDiv w:val="1"/>
      <w:marLeft w:val="0"/>
      <w:marRight w:val="0"/>
      <w:marTop w:val="0"/>
      <w:marBottom w:val="0"/>
      <w:divBdr>
        <w:top w:val="none" w:sz="0" w:space="0" w:color="auto"/>
        <w:left w:val="none" w:sz="0" w:space="0" w:color="auto"/>
        <w:bottom w:val="none" w:sz="0" w:space="0" w:color="auto"/>
        <w:right w:val="none" w:sz="0" w:space="0" w:color="auto"/>
      </w:divBdr>
    </w:div>
    <w:div w:id="754322901">
      <w:bodyDiv w:val="1"/>
      <w:marLeft w:val="0"/>
      <w:marRight w:val="0"/>
      <w:marTop w:val="0"/>
      <w:marBottom w:val="0"/>
      <w:divBdr>
        <w:top w:val="none" w:sz="0" w:space="0" w:color="auto"/>
        <w:left w:val="none" w:sz="0" w:space="0" w:color="auto"/>
        <w:bottom w:val="none" w:sz="0" w:space="0" w:color="auto"/>
        <w:right w:val="none" w:sz="0" w:space="0" w:color="auto"/>
      </w:divBdr>
    </w:div>
    <w:div w:id="755172540">
      <w:bodyDiv w:val="1"/>
      <w:marLeft w:val="0"/>
      <w:marRight w:val="0"/>
      <w:marTop w:val="0"/>
      <w:marBottom w:val="0"/>
      <w:divBdr>
        <w:top w:val="none" w:sz="0" w:space="0" w:color="auto"/>
        <w:left w:val="none" w:sz="0" w:space="0" w:color="auto"/>
        <w:bottom w:val="none" w:sz="0" w:space="0" w:color="auto"/>
        <w:right w:val="none" w:sz="0" w:space="0" w:color="auto"/>
      </w:divBdr>
    </w:div>
    <w:div w:id="756831491">
      <w:bodyDiv w:val="1"/>
      <w:marLeft w:val="0"/>
      <w:marRight w:val="0"/>
      <w:marTop w:val="0"/>
      <w:marBottom w:val="0"/>
      <w:divBdr>
        <w:top w:val="none" w:sz="0" w:space="0" w:color="auto"/>
        <w:left w:val="none" w:sz="0" w:space="0" w:color="auto"/>
        <w:bottom w:val="none" w:sz="0" w:space="0" w:color="auto"/>
        <w:right w:val="none" w:sz="0" w:space="0" w:color="auto"/>
      </w:divBdr>
    </w:div>
    <w:div w:id="757216832">
      <w:bodyDiv w:val="1"/>
      <w:marLeft w:val="0"/>
      <w:marRight w:val="0"/>
      <w:marTop w:val="0"/>
      <w:marBottom w:val="0"/>
      <w:divBdr>
        <w:top w:val="none" w:sz="0" w:space="0" w:color="auto"/>
        <w:left w:val="none" w:sz="0" w:space="0" w:color="auto"/>
        <w:bottom w:val="none" w:sz="0" w:space="0" w:color="auto"/>
        <w:right w:val="none" w:sz="0" w:space="0" w:color="auto"/>
      </w:divBdr>
    </w:div>
    <w:div w:id="757407852">
      <w:bodyDiv w:val="1"/>
      <w:marLeft w:val="0"/>
      <w:marRight w:val="0"/>
      <w:marTop w:val="0"/>
      <w:marBottom w:val="0"/>
      <w:divBdr>
        <w:top w:val="none" w:sz="0" w:space="0" w:color="auto"/>
        <w:left w:val="none" w:sz="0" w:space="0" w:color="auto"/>
        <w:bottom w:val="none" w:sz="0" w:space="0" w:color="auto"/>
        <w:right w:val="none" w:sz="0" w:space="0" w:color="auto"/>
      </w:divBdr>
    </w:div>
    <w:div w:id="758450498">
      <w:bodyDiv w:val="1"/>
      <w:marLeft w:val="0"/>
      <w:marRight w:val="0"/>
      <w:marTop w:val="0"/>
      <w:marBottom w:val="0"/>
      <w:divBdr>
        <w:top w:val="none" w:sz="0" w:space="0" w:color="auto"/>
        <w:left w:val="none" w:sz="0" w:space="0" w:color="auto"/>
        <w:bottom w:val="none" w:sz="0" w:space="0" w:color="auto"/>
        <w:right w:val="none" w:sz="0" w:space="0" w:color="auto"/>
      </w:divBdr>
    </w:div>
    <w:div w:id="758454367">
      <w:bodyDiv w:val="1"/>
      <w:marLeft w:val="0"/>
      <w:marRight w:val="0"/>
      <w:marTop w:val="0"/>
      <w:marBottom w:val="0"/>
      <w:divBdr>
        <w:top w:val="none" w:sz="0" w:space="0" w:color="auto"/>
        <w:left w:val="none" w:sz="0" w:space="0" w:color="auto"/>
        <w:bottom w:val="none" w:sz="0" w:space="0" w:color="auto"/>
        <w:right w:val="none" w:sz="0" w:space="0" w:color="auto"/>
      </w:divBdr>
    </w:div>
    <w:div w:id="761268851">
      <w:bodyDiv w:val="1"/>
      <w:marLeft w:val="0"/>
      <w:marRight w:val="0"/>
      <w:marTop w:val="0"/>
      <w:marBottom w:val="0"/>
      <w:divBdr>
        <w:top w:val="none" w:sz="0" w:space="0" w:color="auto"/>
        <w:left w:val="none" w:sz="0" w:space="0" w:color="auto"/>
        <w:bottom w:val="none" w:sz="0" w:space="0" w:color="auto"/>
        <w:right w:val="none" w:sz="0" w:space="0" w:color="auto"/>
      </w:divBdr>
    </w:div>
    <w:div w:id="761339183">
      <w:bodyDiv w:val="1"/>
      <w:marLeft w:val="0"/>
      <w:marRight w:val="0"/>
      <w:marTop w:val="0"/>
      <w:marBottom w:val="0"/>
      <w:divBdr>
        <w:top w:val="none" w:sz="0" w:space="0" w:color="auto"/>
        <w:left w:val="none" w:sz="0" w:space="0" w:color="auto"/>
        <w:bottom w:val="none" w:sz="0" w:space="0" w:color="auto"/>
        <w:right w:val="none" w:sz="0" w:space="0" w:color="auto"/>
      </w:divBdr>
    </w:div>
    <w:div w:id="761341083">
      <w:bodyDiv w:val="1"/>
      <w:marLeft w:val="0"/>
      <w:marRight w:val="0"/>
      <w:marTop w:val="0"/>
      <w:marBottom w:val="0"/>
      <w:divBdr>
        <w:top w:val="none" w:sz="0" w:space="0" w:color="auto"/>
        <w:left w:val="none" w:sz="0" w:space="0" w:color="auto"/>
        <w:bottom w:val="none" w:sz="0" w:space="0" w:color="auto"/>
        <w:right w:val="none" w:sz="0" w:space="0" w:color="auto"/>
      </w:divBdr>
    </w:div>
    <w:div w:id="764039515">
      <w:bodyDiv w:val="1"/>
      <w:marLeft w:val="0"/>
      <w:marRight w:val="0"/>
      <w:marTop w:val="0"/>
      <w:marBottom w:val="0"/>
      <w:divBdr>
        <w:top w:val="none" w:sz="0" w:space="0" w:color="auto"/>
        <w:left w:val="none" w:sz="0" w:space="0" w:color="auto"/>
        <w:bottom w:val="none" w:sz="0" w:space="0" w:color="auto"/>
        <w:right w:val="none" w:sz="0" w:space="0" w:color="auto"/>
      </w:divBdr>
    </w:div>
    <w:div w:id="765657344">
      <w:bodyDiv w:val="1"/>
      <w:marLeft w:val="0"/>
      <w:marRight w:val="0"/>
      <w:marTop w:val="0"/>
      <w:marBottom w:val="0"/>
      <w:divBdr>
        <w:top w:val="none" w:sz="0" w:space="0" w:color="auto"/>
        <w:left w:val="none" w:sz="0" w:space="0" w:color="auto"/>
        <w:bottom w:val="none" w:sz="0" w:space="0" w:color="auto"/>
        <w:right w:val="none" w:sz="0" w:space="0" w:color="auto"/>
      </w:divBdr>
    </w:div>
    <w:div w:id="765662523">
      <w:bodyDiv w:val="1"/>
      <w:marLeft w:val="0"/>
      <w:marRight w:val="0"/>
      <w:marTop w:val="0"/>
      <w:marBottom w:val="0"/>
      <w:divBdr>
        <w:top w:val="none" w:sz="0" w:space="0" w:color="auto"/>
        <w:left w:val="none" w:sz="0" w:space="0" w:color="auto"/>
        <w:bottom w:val="none" w:sz="0" w:space="0" w:color="auto"/>
        <w:right w:val="none" w:sz="0" w:space="0" w:color="auto"/>
      </w:divBdr>
    </w:div>
    <w:div w:id="766198601">
      <w:bodyDiv w:val="1"/>
      <w:marLeft w:val="0"/>
      <w:marRight w:val="0"/>
      <w:marTop w:val="0"/>
      <w:marBottom w:val="0"/>
      <w:divBdr>
        <w:top w:val="none" w:sz="0" w:space="0" w:color="auto"/>
        <w:left w:val="none" w:sz="0" w:space="0" w:color="auto"/>
        <w:bottom w:val="none" w:sz="0" w:space="0" w:color="auto"/>
        <w:right w:val="none" w:sz="0" w:space="0" w:color="auto"/>
      </w:divBdr>
    </w:div>
    <w:div w:id="767239117">
      <w:bodyDiv w:val="1"/>
      <w:marLeft w:val="0"/>
      <w:marRight w:val="0"/>
      <w:marTop w:val="0"/>
      <w:marBottom w:val="0"/>
      <w:divBdr>
        <w:top w:val="none" w:sz="0" w:space="0" w:color="auto"/>
        <w:left w:val="none" w:sz="0" w:space="0" w:color="auto"/>
        <w:bottom w:val="none" w:sz="0" w:space="0" w:color="auto"/>
        <w:right w:val="none" w:sz="0" w:space="0" w:color="auto"/>
      </w:divBdr>
    </w:div>
    <w:div w:id="770585584">
      <w:bodyDiv w:val="1"/>
      <w:marLeft w:val="0"/>
      <w:marRight w:val="0"/>
      <w:marTop w:val="0"/>
      <w:marBottom w:val="0"/>
      <w:divBdr>
        <w:top w:val="none" w:sz="0" w:space="0" w:color="auto"/>
        <w:left w:val="none" w:sz="0" w:space="0" w:color="auto"/>
        <w:bottom w:val="none" w:sz="0" w:space="0" w:color="auto"/>
        <w:right w:val="none" w:sz="0" w:space="0" w:color="auto"/>
      </w:divBdr>
    </w:div>
    <w:div w:id="773553520">
      <w:bodyDiv w:val="1"/>
      <w:marLeft w:val="0"/>
      <w:marRight w:val="0"/>
      <w:marTop w:val="0"/>
      <w:marBottom w:val="0"/>
      <w:divBdr>
        <w:top w:val="none" w:sz="0" w:space="0" w:color="auto"/>
        <w:left w:val="none" w:sz="0" w:space="0" w:color="auto"/>
        <w:bottom w:val="none" w:sz="0" w:space="0" w:color="auto"/>
        <w:right w:val="none" w:sz="0" w:space="0" w:color="auto"/>
      </w:divBdr>
    </w:div>
    <w:div w:id="774330102">
      <w:bodyDiv w:val="1"/>
      <w:marLeft w:val="0"/>
      <w:marRight w:val="0"/>
      <w:marTop w:val="0"/>
      <w:marBottom w:val="0"/>
      <w:divBdr>
        <w:top w:val="none" w:sz="0" w:space="0" w:color="auto"/>
        <w:left w:val="none" w:sz="0" w:space="0" w:color="auto"/>
        <w:bottom w:val="none" w:sz="0" w:space="0" w:color="auto"/>
        <w:right w:val="none" w:sz="0" w:space="0" w:color="auto"/>
      </w:divBdr>
    </w:div>
    <w:div w:id="775909582">
      <w:bodyDiv w:val="1"/>
      <w:marLeft w:val="0"/>
      <w:marRight w:val="0"/>
      <w:marTop w:val="0"/>
      <w:marBottom w:val="0"/>
      <w:divBdr>
        <w:top w:val="none" w:sz="0" w:space="0" w:color="auto"/>
        <w:left w:val="none" w:sz="0" w:space="0" w:color="auto"/>
        <w:bottom w:val="none" w:sz="0" w:space="0" w:color="auto"/>
        <w:right w:val="none" w:sz="0" w:space="0" w:color="auto"/>
      </w:divBdr>
    </w:div>
    <w:div w:id="776019106">
      <w:bodyDiv w:val="1"/>
      <w:marLeft w:val="0"/>
      <w:marRight w:val="0"/>
      <w:marTop w:val="0"/>
      <w:marBottom w:val="0"/>
      <w:divBdr>
        <w:top w:val="none" w:sz="0" w:space="0" w:color="auto"/>
        <w:left w:val="none" w:sz="0" w:space="0" w:color="auto"/>
        <w:bottom w:val="none" w:sz="0" w:space="0" w:color="auto"/>
        <w:right w:val="none" w:sz="0" w:space="0" w:color="auto"/>
      </w:divBdr>
    </w:div>
    <w:div w:id="776293440">
      <w:bodyDiv w:val="1"/>
      <w:marLeft w:val="0"/>
      <w:marRight w:val="0"/>
      <w:marTop w:val="0"/>
      <w:marBottom w:val="0"/>
      <w:divBdr>
        <w:top w:val="none" w:sz="0" w:space="0" w:color="auto"/>
        <w:left w:val="none" w:sz="0" w:space="0" w:color="auto"/>
        <w:bottom w:val="none" w:sz="0" w:space="0" w:color="auto"/>
        <w:right w:val="none" w:sz="0" w:space="0" w:color="auto"/>
      </w:divBdr>
    </w:div>
    <w:div w:id="777333154">
      <w:bodyDiv w:val="1"/>
      <w:marLeft w:val="0"/>
      <w:marRight w:val="0"/>
      <w:marTop w:val="0"/>
      <w:marBottom w:val="0"/>
      <w:divBdr>
        <w:top w:val="none" w:sz="0" w:space="0" w:color="auto"/>
        <w:left w:val="none" w:sz="0" w:space="0" w:color="auto"/>
        <w:bottom w:val="none" w:sz="0" w:space="0" w:color="auto"/>
        <w:right w:val="none" w:sz="0" w:space="0" w:color="auto"/>
      </w:divBdr>
    </w:div>
    <w:div w:id="779573116">
      <w:bodyDiv w:val="1"/>
      <w:marLeft w:val="0"/>
      <w:marRight w:val="0"/>
      <w:marTop w:val="0"/>
      <w:marBottom w:val="0"/>
      <w:divBdr>
        <w:top w:val="none" w:sz="0" w:space="0" w:color="auto"/>
        <w:left w:val="none" w:sz="0" w:space="0" w:color="auto"/>
        <w:bottom w:val="none" w:sz="0" w:space="0" w:color="auto"/>
        <w:right w:val="none" w:sz="0" w:space="0" w:color="auto"/>
      </w:divBdr>
    </w:div>
    <w:div w:id="781532027">
      <w:bodyDiv w:val="1"/>
      <w:marLeft w:val="0"/>
      <w:marRight w:val="0"/>
      <w:marTop w:val="0"/>
      <w:marBottom w:val="0"/>
      <w:divBdr>
        <w:top w:val="none" w:sz="0" w:space="0" w:color="auto"/>
        <w:left w:val="none" w:sz="0" w:space="0" w:color="auto"/>
        <w:bottom w:val="none" w:sz="0" w:space="0" w:color="auto"/>
        <w:right w:val="none" w:sz="0" w:space="0" w:color="auto"/>
      </w:divBdr>
    </w:div>
    <w:div w:id="782919714">
      <w:bodyDiv w:val="1"/>
      <w:marLeft w:val="0"/>
      <w:marRight w:val="0"/>
      <w:marTop w:val="0"/>
      <w:marBottom w:val="0"/>
      <w:divBdr>
        <w:top w:val="none" w:sz="0" w:space="0" w:color="auto"/>
        <w:left w:val="none" w:sz="0" w:space="0" w:color="auto"/>
        <w:bottom w:val="none" w:sz="0" w:space="0" w:color="auto"/>
        <w:right w:val="none" w:sz="0" w:space="0" w:color="auto"/>
      </w:divBdr>
    </w:div>
    <w:div w:id="786850295">
      <w:bodyDiv w:val="1"/>
      <w:marLeft w:val="0"/>
      <w:marRight w:val="0"/>
      <w:marTop w:val="0"/>
      <w:marBottom w:val="0"/>
      <w:divBdr>
        <w:top w:val="none" w:sz="0" w:space="0" w:color="auto"/>
        <w:left w:val="none" w:sz="0" w:space="0" w:color="auto"/>
        <w:bottom w:val="none" w:sz="0" w:space="0" w:color="auto"/>
        <w:right w:val="none" w:sz="0" w:space="0" w:color="auto"/>
      </w:divBdr>
    </w:div>
    <w:div w:id="790897437">
      <w:bodyDiv w:val="1"/>
      <w:marLeft w:val="0"/>
      <w:marRight w:val="0"/>
      <w:marTop w:val="0"/>
      <w:marBottom w:val="0"/>
      <w:divBdr>
        <w:top w:val="none" w:sz="0" w:space="0" w:color="auto"/>
        <w:left w:val="none" w:sz="0" w:space="0" w:color="auto"/>
        <w:bottom w:val="none" w:sz="0" w:space="0" w:color="auto"/>
        <w:right w:val="none" w:sz="0" w:space="0" w:color="auto"/>
      </w:divBdr>
    </w:div>
    <w:div w:id="790972717">
      <w:bodyDiv w:val="1"/>
      <w:marLeft w:val="0"/>
      <w:marRight w:val="0"/>
      <w:marTop w:val="0"/>
      <w:marBottom w:val="0"/>
      <w:divBdr>
        <w:top w:val="none" w:sz="0" w:space="0" w:color="auto"/>
        <w:left w:val="none" w:sz="0" w:space="0" w:color="auto"/>
        <w:bottom w:val="none" w:sz="0" w:space="0" w:color="auto"/>
        <w:right w:val="none" w:sz="0" w:space="0" w:color="auto"/>
      </w:divBdr>
    </w:div>
    <w:div w:id="790976995">
      <w:bodyDiv w:val="1"/>
      <w:marLeft w:val="0"/>
      <w:marRight w:val="0"/>
      <w:marTop w:val="0"/>
      <w:marBottom w:val="0"/>
      <w:divBdr>
        <w:top w:val="none" w:sz="0" w:space="0" w:color="auto"/>
        <w:left w:val="none" w:sz="0" w:space="0" w:color="auto"/>
        <w:bottom w:val="none" w:sz="0" w:space="0" w:color="auto"/>
        <w:right w:val="none" w:sz="0" w:space="0" w:color="auto"/>
      </w:divBdr>
    </w:div>
    <w:div w:id="791747538">
      <w:bodyDiv w:val="1"/>
      <w:marLeft w:val="0"/>
      <w:marRight w:val="0"/>
      <w:marTop w:val="0"/>
      <w:marBottom w:val="0"/>
      <w:divBdr>
        <w:top w:val="none" w:sz="0" w:space="0" w:color="auto"/>
        <w:left w:val="none" w:sz="0" w:space="0" w:color="auto"/>
        <w:bottom w:val="none" w:sz="0" w:space="0" w:color="auto"/>
        <w:right w:val="none" w:sz="0" w:space="0" w:color="auto"/>
      </w:divBdr>
    </w:div>
    <w:div w:id="793251953">
      <w:bodyDiv w:val="1"/>
      <w:marLeft w:val="0"/>
      <w:marRight w:val="0"/>
      <w:marTop w:val="0"/>
      <w:marBottom w:val="0"/>
      <w:divBdr>
        <w:top w:val="none" w:sz="0" w:space="0" w:color="auto"/>
        <w:left w:val="none" w:sz="0" w:space="0" w:color="auto"/>
        <w:bottom w:val="none" w:sz="0" w:space="0" w:color="auto"/>
        <w:right w:val="none" w:sz="0" w:space="0" w:color="auto"/>
      </w:divBdr>
    </w:div>
    <w:div w:id="793257898">
      <w:bodyDiv w:val="1"/>
      <w:marLeft w:val="0"/>
      <w:marRight w:val="0"/>
      <w:marTop w:val="0"/>
      <w:marBottom w:val="0"/>
      <w:divBdr>
        <w:top w:val="none" w:sz="0" w:space="0" w:color="auto"/>
        <w:left w:val="none" w:sz="0" w:space="0" w:color="auto"/>
        <w:bottom w:val="none" w:sz="0" w:space="0" w:color="auto"/>
        <w:right w:val="none" w:sz="0" w:space="0" w:color="auto"/>
      </w:divBdr>
    </w:div>
    <w:div w:id="794638988">
      <w:bodyDiv w:val="1"/>
      <w:marLeft w:val="0"/>
      <w:marRight w:val="0"/>
      <w:marTop w:val="0"/>
      <w:marBottom w:val="0"/>
      <w:divBdr>
        <w:top w:val="none" w:sz="0" w:space="0" w:color="auto"/>
        <w:left w:val="none" w:sz="0" w:space="0" w:color="auto"/>
        <w:bottom w:val="none" w:sz="0" w:space="0" w:color="auto"/>
        <w:right w:val="none" w:sz="0" w:space="0" w:color="auto"/>
      </w:divBdr>
      <w:divsChild>
        <w:div w:id="988249578">
          <w:marLeft w:val="0"/>
          <w:marRight w:val="0"/>
          <w:marTop w:val="0"/>
          <w:marBottom w:val="0"/>
          <w:divBdr>
            <w:top w:val="none" w:sz="0" w:space="0" w:color="auto"/>
            <w:left w:val="none" w:sz="0" w:space="0" w:color="auto"/>
            <w:bottom w:val="none" w:sz="0" w:space="0" w:color="auto"/>
            <w:right w:val="none" w:sz="0" w:space="0" w:color="auto"/>
          </w:divBdr>
        </w:div>
      </w:divsChild>
    </w:div>
    <w:div w:id="796728304">
      <w:bodyDiv w:val="1"/>
      <w:marLeft w:val="0"/>
      <w:marRight w:val="0"/>
      <w:marTop w:val="0"/>
      <w:marBottom w:val="0"/>
      <w:divBdr>
        <w:top w:val="none" w:sz="0" w:space="0" w:color="auto"/>
        <w:left w:val="none" w:sz="0" w:space="0" w:color="auto"/>
        <w:bottom w:val="none" w:sz="0" w:space="0" w:color="auto"/>
        <w:right w:val="none" w:sz="0" w:space="0" w:color="auto"/>
      </w:divBdr>
    </w:div>
    <w:div w:id="797183799">
      <w:bodyDiv w:val="1"/>
      <w:marLeft w:val="0"/>
      <w:marRight w:val="0"/>
      <w:marTop w:val="0"/>
      <w:marBottom w:val="0"/>
      <w:divBdr>
        <w:top w:val="none" w:sz="0" w:space="0" w:color="auto"/>
        <w:left w:val="none" w:sz="0" w:space="0" w:color="auto"/>
        <w:bottom w:val="none" w:sz="0" w:space="0" w:color="auto"/>
        <w:right w:val="none" w:sz="0" w:space="0" w:color="auto"/>
      </w:divBdr>
    </w:div>
    <w:div w:id="798912165">
      <w:bodyDiv w:val="1"/>
      <w:marLeft w:val="0"/>
      <w:marRight w:val="0"/>
      <w:marTop w:val="0"/>
      <w:marBottom w:val="0"/>
      <w:divBdr>
        <w:top w:val="none" w:sz="0" w:space="0" w:color="auto"/>
        <w:left w:val="none" w:sz="0" w:space="0" w:color="auto"/>
        <w:bottom w:val="none" w:sz="0" w:space="0" w:color="auto"/>
        <w:right w:val="none" w:sz="0" w:space="0" w:color="auto"/>
      </w:divBdr>
    </w:div>
    <w:div w:id="805394285">
      <w:bodyDiv w:val="1"/>
      <w:marLeft w:val="0"/>
      <w:marRight w:val="0"/>
      <w:marTop w:val="0"/>
      <w:marBottom w:val="0"/>
      <w:divBdr>
        <w:top w:val="none" w:sz="0" w:space="0" w:color="auto"/>
        <w:left w:val="none" w:sz="0" w:space="0" w:color="auto"/>
        <w:bottom w:val="none" w:sz="0" w:space="0" w:color="auto"/>
        <w:right w:val="none" w:sz="0" w:space="0" w:color="auto"/>
      </w:divBdr>
    </w:div>
    <w:div w:id="805439963">
      <w:bodyDiv w:val="1"/>
      <w:marLeft w:val="0"/>
      <w:marRight w:val="0"/>
      <w:marTop w:val="0"/>
      <w:marBottom w:val="0"/>
      <w:divBdr>
        <w:top w:val="none" w:sz="0" w:space="0" w:color="auto"/>
        <w:left w:val="none" w:sz="0" w:space="0" w:color="auto"/>
        <w:bottom w:val="none" w:sz="0" w:space="0" w:color="auto"/>
        <w:right w:val="none" w:sz="0" w:space="0" w:color="auto"/>
      </w:divBdr>
    </w:div>
    <w:div w:id="806316279">
      <w:bodyDiv w:val="1"/>
      <w:marLeft w:val="0"/>
      <w:marRight w:val="0"/>
      <w:marTop w:val="0"/>
      <w:marBottom w:val="0"/>
      <w:divBdr>
        <w:top w:val="none" w:sz="0" w:space="0" w:color="auto"/>
        <w:left w:val="none" w:sz="0" w:space="0" w:color="auto"/>
        <w:bottom w:val="none" w:sz="0" w:space="0" w:color="auto"/>
        <w:right w:val="none" w:sz="0" w:space="0" w:color="auto"/>
      </w:divBdr>
    </w:div>
    <w:div w:id="809785448">
      <w:bodyDiv w:val="1"/>
      <w:marLeft w:val="0"/>
      <w:marRight w:val="0"/>
      <w:marTop w:val="0"/>
      <w:marBottom w:val="0"/>
      <w:divBdr>
        <w:top w:val="none" w:sz="0" w:space="0" w:color="auto"/>
        <w:left w:val="none" w:sz="0" w:space="0" w:color="auto"/>
        <w:bottom w:val="none" w:sz="0" w:space="0" w:color="auto"/>
        <w:right w:val="none" w:sz="0" w:space="0" w:color="auto"/>
      </w:divBdr>
    </w:div>
    <w:div w:id="810639519">
      <w:bodyDiv w:val="1"/>
      <w:marLeft w:val="0"/>
      <w:marRight w:val="0"/>
      <w:marTop w:val="0"/>
      <w:marBottom w:val="0"/>
      <w:divBdr>
        <w:top w:val="none" w:sz="0" w:space="0" w:color="auto"/>
        <w:left w:val="none" w:sz="0" w:space="0" w:color="auto"/>
        <w:bottom w:val="none" w:sz="0" w:space="0" w:color="auto"/>
        <w:right w:val="none" w:sz="0" w:space="0" w:color="auto"/>
      </w:divBdr>
    </w:div>
    <w:div w:id="811752582">
      <w:bodyDiv w:val="1"/>
      <w:marLeft w:val="0"/>
      <w:marRight w:val="0"/>
      <w:marTop w:val="0"/>
      <w:marBottom w:val="0"/>
      <w:divBdr>
        <w:top w:val="none" w:sz="0" w:space="0" w:color="auto"/>
        <w:left w:val="none" w:sz="0" w:space="0" w:color="auto"/>
        <w:bottom w:val="none" w:sz="0" w:space="0" w:color="auto"/>
        <w:right w:val="none" w:sz="0" w:space="0" w:color="auto"/>
      </w:divBdr>
    </w:div>
    <w:div w:id="812211613">
      <w:bodyDiv w:val="1"/>
      <w:marLeft w:val="0"/>
      <w:marRight w:val="0"/>
      <w:marTop w:val="0"/>
      <w:marBottom w:val="0"/>
      <w:divBdr>
        <w:top w:val="none" w:sz="0" w:space="0" w:color="auto"/>
        <w:left w:val="none" w:sz="0" w:space="0" w:color="auto"/>
        <w:bottom w:val="none" w:sz="0" w:space="0" w:color="auto"/>
        <w:right w:val="none" w:sz="0" w:space="0" w:color="auto"/>
      </w:divBdr>
    </w:div>
    <w:div w:id="812327898">
      <w:bodyDiv w:val="1"/>
      <w:marLeft w:val="0"/>
      <w:marRight w:val="0"/>
      <w:marTop w:val="0"/>
      <w:marBottom w:val="0"/>
      <w:divBdr>
        <w:top w:val="none" w:sz="0" w:space="0" w:color="auto"/>
        <w:left w:val="none" w:sz="0" w:space="0" w:color="auto"/>
        <w:bottom w:val="none" w:sz="0" w:space="0" w:color="auto"/>
        <w:right w:val="none" w:sz="0" w:space="0" w:color="auto"/>
      </w:divBdr>
    </w:div>
    <w:div w:id="812521842">
      <w:bodyDiv w:val="1"/>
      <w:marLeft w:val="0"/>
      <w:marRight w:val="0"/>
      <w:marTop w:val="0"/>
      <w:marBottom w:val="0"/>
      <w:divBdr>
        <w:top w:val="none" w:sz="0" w:space="0" w:color="auto"/>
        <w:left w:val="none" w:sz="0" w:space="0" w:color="auto"/>
        <w:bottom w:val="none" w:sz="0" w:space="0" w:color="auto"/>
        <w:right w:val="none" w:sz="0" w:space="0" w:color="auto"/>
      </w:divBdr>
    </w:div>
    <w:div w:id="816536957">
      <w:bodyDiv w:val="1"/>
      <w:marLeft w:val="0"/>
      <w:marRight w:val="0"/>
      <w:marTop w:val="0"/>
      <w:marBottom w:val="0"/>
      <w:divBdr>
        <w:top w:val="none" w:sz="0" w:space="0" w:color="auto"/>
        <w:left w:val="none" w:sz="0" w:space="0" w:color="auto"/>
        <w:bottom w:val="none" w:sz="0" w:space="0" w:color="auto"/>
        <w:right w:val="none" w:sz="0" w:space="0" w:color="auto"/>
      </w:divBdr>
    </w:div>
    <w:div w:id="816843668">
      <w:bodyDiv w:val="1"/>
      <w:marLeft w:val="0"/>
      <w:marRight w:val="0"/>
      <w:marTop w:val="0"/>
      <w:marBottom w:val="0"/>
      <w:divBdr>
        <w:top w:val="none" w:sz="0" w:space="0" w:color="auto"/>
        <w:left w:val="none" w:sz="0" w:space="0" w:color="auto"/>
        <w:bottom w:val="none" w:sz="0" w:space="0" w:color="auto"/>
        <w:right w:val="none" w:sz="0" w:space="0" w:color="auto"/>
      </w:divBdr>
    </w:div>
    <w:div w:id="817890408">
      <w:bodyDiv w:val="1"/>
      <w:marLeft w:val="0"/>
      <w:marRight w:val="0"/>
      <w:marTop w:val="0"/>
      <w:marBottom w:val="0"/>
      <w:divBdr>
        <w:top w:val="none" w:sz="0" w:space="0" w:color="auto"/>
        <w:left w:val="none" w:sz="0" w:space="0" w:color="auto"/>
        <w:bottom w:val="none" w:sz="0" w:space="0" w:color="auto"/>
        <w:right w:val="none" w:sz="0" w:space="0" w:color="auto"/>
      </w:divBdr>
    </w:div>
    <w:div w:id="818228886">
      <w:bodyDiv w:val="1"/>
      <w:marLeft w:val="0"/>
      <w:marRight w:val="0"/>
      <w:marTop w:val="0"/>
      <w:marBottom w:val="0"/>
      <w:divBdr>
        <w:top w:val="none" w:sz="0" w:space="0" w:color="auto"/>
        <w:left w:val="none" w:sz="0" w:space="0" w:color="auto"/>
        <w:bottom w:val="none" w:sz="0" w:space="0" w:color="auto"/>
        <w:right w:val="none" w:sz="0" w:space="0" w:color="auto"/>
      </w:divBdr>
    </w:div>
    <w:div w:id="819538812">
      <w:bodyDiv w:val="1"/>
      <w:marLeft w:val="0"/>
      <w:marRight w:val="0"/>
      <w:marTop w:val="0"/>
      <w:marBottom w:val="0"/>
      <w:divBdr>
        <w:top w:val="none" w:sz="0" w:space="0" w:color="auto"/>
        <w:left w:val="none" w:sz="0" w:space="0" w:color="auto"/>
        <w:bottom w:val="none" w:sz="0" w:space="0" w:color="auto"/>
        <w:right w:val="none" w:sz="0" w:space="0" w:color="auto"/>
      </w:divBdr>
    </w:div>
    <w:div w:id="823551399">
      <w:bodyDiv w:val="1"/>
      <w:marLeft w:val="0"/>
      <w:marRight w:val="0"/>
      <w:marTop w:val="0"/>
      <w:marBottom w:val="0"/>
      <w:divBdr>
        <w:top w:val="none" w:sz="0" w:space="0" w:color="auto"/>
        <w:left w:val="none" w:sz="0" w:space="0" w:color="auto"/>
        <w:bottom w:val="none" w:sz="0" w:space="0" w:color="auto"/>
        <w:right w:val="none" w:sz="0" w:space="0" w:color="auto"/>
      </w:divBdr>
    </w:div>
    <w:div w:id="825971749">
      <w:bodyDiv w:val="1"/>
      <w:marLeft w:val="0"/>
      <w:marRight w:val="0"/>
      <w:marTop w:val="0"/>
      <w:marBottom w:val="0"/>
      <w:divBdr>
        <w:top w:val="none" w:sz="0" w:space="0" w:color="auto"/>
        <w:left w:val="none" w:sz="0" w:space="0" w:color="auto"/>
        <w:bottom w:val="none" w:sz="0" w:space="0" w:color="auto"/>
        <w:right w:val="none" w:sz="0" w:space="0" w:color="auto"/>
      </w:divBdr>
    </w:div>
    <w:div w:id="828255649">
      <w:bodyDiv w:val="1"/>
      <w:marLeft w:val="0"/>
      <w:marRight w:val="0"/>
      <w:marTop w:val="0"/>
      <w:marBottom w:val="0"/>
      <w:divBdr>
        <w:top w:val="none" w:sz="0" w:space="0" w:color="auto"/>
        <w:left w:val="none" w:sz="0" w:space="0" w:color="auto"/>
        <w:bottom w:val="none" w:sz="0" w:space="0" w:color="auto"/>
        <w:right w:val="none" w:sz="0" w:space="0" w:color="auto"/>
      </w:divBdr>
    </w:div>
    <w:div w:id="828517557">
      <w:bodyDiv w:val="1"/>
      <w:marLeft w:val="0"/>
      <w:marRight w:val="0"/>
      <w:marTop w:val="0"/>
      <w:marBottom w:val="0"/>
      <w:divBdr>
        <w:top w:val="none" w:sz="0" w:space="0" w:color="auto"/>
        <w:left w:val="none" w:sz="0" w:space="0" w:color="auto"/>
        <w:bottom w:val="none" w:sz="0" w:space="0" w:color="auto"/>
        <w:right w:val="none" w:sz="0" w:space="0" w:color="auto"/>
      </w:divBdr>
    </w:div>
    <w:div w:id="828794272">
      <w:bodyDiv w:val="1"/>
      <w:marLeft w:val="0"/>
      <w:marRight w:val="0"/>
      <w:marTop w:val="0"/>
      <w:marBottom w:val="0"/>
      <w:divBdr>
        <w:top w:val="none" w:sz="0" w:space="0" w:color="auto"/>
        <w:left w:val="none" w:sz="0" w:space="0" w:color="auto"/>
        <w:bottom w:val="none" w:sz="0" w:space="0" w:color="auto"/>
        <w:right w:val="none" w:sz="0" w:space="0" w:color="auto"/>
      </w:divBdr>
    </w:div>
    <w:div w:id="829952679">
      <w:bodyDiv w:val="1"/>
      <w:marLeft w:val="0"/>
      <w:marRight w:val="0"/>
      <w:marTop w:val="0"/>
      <w:marBottom w:val="0"/>
      <w:divBdr>
        <w:top w:val="none" w:sz="0" w:space="0" w:color="auto"/>
        <w:left w:val="none" w:sz="0" w:space="0" w:color="auto"/>
        <w:bottom w:val="none" w:sz="0" w:space="0" w:color="auto"/>
        <w:right w:val="none" w:sz="0" w:space="0" w:color="auto"/>
      </w:divBdr>
    </w:div>
    <w:div w:id="831456435">
      <w:bodyDiv w:val="1"/>
      <w:marLeft w:val="0"/>
      <w:marRight w:val="0"/>
      <w:marTop w:val="0"/>
      <w:marBottom w:val="0"/>
      <w:divBdr>
        <w:top w:val="none" w:sz="0" w:space="0" w:color="auto"/>
        <w:left w:val="none" w:sz="0" w:space="0" w:color="auto"/>
        <w:bottom w:val="none" w:sz="0" w:space="0" w:color="auto"/>
        <w:right w:val="none" w:sz="0" w:space="0" w:color="auto"/>
      </w:divBdr>
    </w:div>
    <w:div w:id="831683994">
      <w:bodyDiv w:val="1"/>
      <w:marLeft w:val="0"/>
      <w:marRight w:val="0"/>
      <w:marTop w:val="0"/>
      <w:marBottom w:val="0"/>
      <w:divBdr>
        <w:top w:val="none" w:sz="0" w:space="0" w:color="auto"/>
        <w:left w:val="none" w:sz="0" w:space="0" w:color="auto"/>
        <w:bottom w:val="none" w:sz="0" w:space="0" w:color="auto"/>
        <w:right w:val="none" w:sz="0" w:space="0" w:color="auto"/>
      </w:divBdr>
    </w:div>
    <w:div w:id="832141260">
      <w:bodyDiv w:val="1"/>
      <w:marLeft w:val="0"/>
      <w:marRight w:val="0"/>
      <w:marTop w:val="0"/>
      <w:marBottom w:val="0"/>
      <w:divBdr>
        <w:top w:val="none" w:sz="0" w:space="0" w:color="auto"/>
        <w:left w:val="none" w:sz="0" w:space="0" w:color="auto"/>
        <w:bottom w:val="none" w:sz="0" w:space="0" w:color="auto"/>
        <w:right w:val="none" w:sz="0" w:space="0" w:color="auto"/>
      </w:divBdr>
    </w:div>
    <w:div w:id="832333753">
      <w:bodyDiv w:val="1"/>
      <w:marLeft w:val="0"/>
      <w:marRight w:val="0"/>
      <w:marTop w:val="0"/>
      <w:marBottom w:val="0"/>
      <w:divBdr>
        <w:top w:val="none" w:sz="0" w:space="0" w:color="auto"/>
        <w:left w:val="none" w:sz="0" w:space="0" w:color="auto"/>
        <w:bottom w:val="none" w:sz="0" w:space="0" w:color="auto"/>
        <w:right w:val="none" w:sz="0" w:space="0" w:color="auto"/>
      </w:divBdr>
    </w:div>
    <w:div w:id="832381809">
      <w:bodyDiv w:val="1"/>
      <w:marLeft w:val="0"/>
      <w:marRight w:val="0"/>
      <w:marTop w:val="0"/>
      <w:marBottom w:val="0"/>
      <w:divBdr>
        <w:top w:val="none" w:sz="0" w:space="0" w:color="auto"/>
        <w:left w:val="none" w:sz="0" w:space="0" w:color="auto"/>
        <w:bottom w:val="none" w:sz="0" w:space="0" w:color="auto"/>
        <w:right w:val="none" w:sz="0" w:space="0" w:color="auto"/>
      </w:divBdr>
    </w:div>
    <w:div w:id="835456803">
      <w:bodyDiv w:val="1"/>
      <w:marLeft w:val="0"/>
      <w:marRight w:val="0"/>
      <w:marTop w:val="0"/>
      <w:marBottom w:val="0"/>
      <w:divBdr>
        <w:top w:val="none" w:sz="0" w:space="0" w:color="auto"/>
        <w:left w:val="none" w:sz="0" w:space="0" w:color="auto"/>
        <w:bottom w:val="none" w:sz="0" w:space="0" w:color="auto"/>
        <w:right w:val="none" w:sz="0" w:space="0" w:color="auto"/>
      </w:divBdr>
    </w:div>
    <w:div w:id="841244219">
      <w:bodyDiv w:val="1"/>
      <w:marLeft w:val="0"/>
      <w:marRight w:val="0"/>
      <w:marTop w:val="0"/>
      <w:marBottom w:val="0"/>
      <w:divBdr>
        <w:top w:val="none" w:sz="0" w:space="0" w:color="auto"/>
        <w:left w:val="none" w:sz="0" w:space="0" w:color="auto"/>
        <w:bottom w:val="none" w:sz="0" w:space="0" w:color="auto"/>
        <w:right w:val="none" w:sz="0" w:space="0" w:color="auto"/>
      </w:divBdr>
      <w:divsChild>
        <w:div w:id="693075772">
          <w:marLeft w:val="0"/>
          <w:marRight w:val="0"/>
          <w:marTop w:val="0"/>
          <w:marBottom w:val="0"/>
          <w:divBdr>
            <w:top w:val="none" w:sz="0" w:space="0" w:color="auto"/>
            <w:left w:val="none" w:sz="0" w:space="0" w:color="auto"/>
            <w:bottom w:val="none" w:sz="0" w:space="0" w:color="auto"/>
            <w:right w:val="none" w:sz="0" w:space="0" w:color="auto"/>
          </w:divBdr>
          <w:divsChild>
            <w:div w:id="2101172878">
              <w:marLeft w:val="0"/>
              <w:marRight w:val="0"/>
              <w:marTop w:val="0"/>
              <w:marBottom w:val="0"/>
              <w:divBdr>
                <w:top w:val="none" w:sz="0" w:space="0" w:color="auto"/>
                <w:left w:val="none" w:sz="0" w:space="0" w:color="auto"/>
                <w:bottom w:val="none" w:sz="0" w:space="0" w:color="auto"/>
                <w:right w:val="none" w:sz="0" w:space="0" w:color="auto"/>
              </w:divBdr>
              <w:divsChild>
                <w:div w:id="876232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1744559">
      <w:bodyDiv w:val="1"/>
      <w:marLeft w:val="0"/>
      <w:marRight w:val="0"/>
      <w:marTop w:val="0"/>
      <w:marBottom w:val="0"/>
      <w:divBdr>
        <w:top w:val="none" w:sz="0" w:space="0" w:color="auto"/>
        <w:left w:val="none" w:sz="0" w:space="0" w:color="auto"/>
        <w:bottom w:val="none" w:sz="0" w:space="0" w:color="auto"/>
        <w:right w:val="none" w:sz="0" w:space="0" w:color="auto"/>
      </w:divBdr>
    </w:div>
    <w:div w:id="843394796">
      <w:bodyDiv w:val="1"/>
      <w:marLeft w:val="0"/>
      <w:marRight w:val="0"/>
      <w:marTop w:val="0"/>
      <w:marBottom w:val="0"/>
      <w:divBdr>
        <w:top w:val="none" w:sz="0" w:space="0" w:color="auto"/>
        <w:left w:val="none" w:sz="0" w:space="0" w:color="auto"/>
        <w:bottom w:val="none" w:sz="0" w:space="0" w:color="auto"/>
        <w:right w:val="none" w:sz="0" w:space="0" w:color="auto"/>
      </w:divBdr>
    </w:div>
    <w:div w:id="844707139">
      <w:bodyDiv w:val="1"/>
      <w:marLeft w:val="0"/>
      <w:marRight w:val="0"/>
      <w:marTop w:val="0"/>
      <w:marBottom w:val="0"/>
      <w:divBdr>
        <w:top w:val="none" w:sz="0" w:space="0" w:color="auto"/>
        <w:left w:val="none" w:sz="0" w:space="0" w:color="auto"/>
        <w:bottom w:val="none" w:sz="0" w:space="0" w:color="auto"/>
        <w:right w:val="none" w:sz="0" w:space="0" w:color="auto"/>
      </w:divBdr>
    </w:div>
    <w:div w:id="845633839">
      <w:bodyDiv w:val="1"/>
      <w:marLeft w:val="0"/>
      <w:marRight w:val="0"/>
      <w:marTop w:val="0"/>
      <w:marBottom w:val="0"/>
      <w:divBdr>
        <w:top w:val="none" w:sz="0" w:space="0" w:color="auto"/>
        <w:left w:val="none" w:sz="0" w:space="0" w:color="auto"/>
        <w:bottom w:val="none" w:sz="0" w:space="0" w:color="auto"/>
        <w:right w:val="none" w:sz="0" w:space="0" w:color="auto"/>
      </w:divBdr>
    </w:div>
    <w:div w:id="848445214">
      <w:bodyDiv w:val="1"/>
      <w:marLeft w:val="0"/>
      <w:marRight w:val="0"/>
      <w:marTop w:val="0"/>
      <w:marBottom w:val="0"/>
      <w:divBdr>
        <w:top w:val="none" w:sz="0" w:space="0" w:color="auto"/>
        <w:left w:val="none" w:sz="0" w:space="0" w:color="auto"/>
        <w:bottom w:val="none" w:sz="0" w:space="0" w:color="auto"/>
        <w:right w:val="none" w:sz="0" w:space="0" w:color="auto"/>
      </w:divBdr>
    </w:div>
    <w:div w:id="850920727">
      <w:bodyDiv w:val="1"/>
      <w:marLeft w:val="0"/>
      <w:marRight w:val="0"/>
      <w:marTop w:val="0"/>
      <w:marBottom w:val="0"/>
      <w:divBdr>
        <w:top w:val="none" w:sz="0" w:space="0" w:color="auto"/>
        <w:left w:val="none" w:sz="0" w:space="0" w:color="auto"/>
        <w:bottom w:val="none" w:sz="0" w:space="0" w:color="auto"/>
        <w:right w:val="none" w:sz="0" w:space="0" w:color="auto"/>
      </w:divBdr>
    </w:div>
    <w:div w:id="851989945">
      <w:bodyDiv w:val="1"/>
      <w:marLeft w:val="0"/>
      <w:marRight w:val="0"/>
      <w:marTop w:val="0"/>
      <w:marBottom w:val="0"/>
      <w:divBdr>
        <w:top w:val="none" w:sz="0" w:space="0" w:color="auto"/>
        <w:left w:val="none" w:sz="0" w:space="0" w:color="auto"/>
        <w:bottom w:val="none" w:sz="0" w:space="0" w:color="auto"/>
        <w:right w:val="none" w:sz="0" w:space="0" w:color="auto"/>
      </w:divBdr>
    </w:div>
    <w:div w:id="852108117">
      <w:bodyDiv w:val="1"/>
      <w:marLeft w:val="0"/>
      <w:marRight w:val="0"/>
      <w:marTop w:val="0"/>
      <w:marBottom w:val="0"/>
      <w:divBdr>
        <w:top w:val="none" w:sz="0" w:space="0" w:color="auto"/>
        <w:left w:val="none" w:sz="0" w:space="0" w:color="auto"/>
        <w:bottom w:val="none" w:sz="0" w:space="0" w:color="auto"/>
        <w:right w:val="none" w:sz="0" w:space="0" w:color="auto"/>
      </w:divBdr>
    </w:div>
    <w:div w:id="852185046">
      <w:bodyDiv w:val="1"/>
      <w:marLeft w:val="0"/>
      <w:marRight w:val="0"/>
      <w:marTop w:val="0"/>
      <w:marBottom w:val="0"/>
      <w:divBdr>
        <w:top w:val="none" w:sz="0" w:space="0" w:color="auto"/>
        <w:left w:val="none" w:sz="0" w:space="0" w:color="auto"/>
        <w:bottom w:val="none" w:sz="0" w:space="0" w:color="auto"/>
        <w:right w:val="none" w:sz="0" w:space="0" w:color="auto"/>
      </w:divBdr>
    </w:div>
    <w:div w:id="853107581">
      <w:bodyDiv w:val="1"/>
      <w:marLeft w:val="0"/>
      <w:marRight w:val="0"/>
      <w:marTop w:val="0"/>
      <w:marBottom w:val="0"/>
      <w:divBdr>
        <w:top w:val="none" w:sz="0" w:space="0" w:color="auto"/>
        <w:left w:val="none" w:sz="0" w:space="0" w:color="auto"/>
        <w:bottom w:val="none" w:sz="0" w:space="0" w:color="auto"/>
        <w:right w:val="none" w:sz="0" w:space="0" w:color="auto"/>
      </w:divBdr>
    </w:div>
    <w:div w:id="855115450">
      <w:bodyDiv w:val="1"/>
      <w:marLeft w:val="0"/>
      <w:marRight w:val="0"/>
      <w:marTop w:val="0"/>
      <w:marBottom w:val="0"/>
      <w:divBdr>
        <w:top w:val="none" w:sz="0" w:space="0" w:color="auto"/>
        <w:left w:val="none" w:sz="0" w:space="0" w:color="auto"/>
        <w:bottom w:val="none" w:sz="0" w:space="0" w:color="auto"/>
        <w:right w:val="none" w:sz="0" w:space="0" w:color="auto"/>
      </w:divBdr>
    </w:div>
    <w:div w:id="855578534">
      <w:bodyDiv w:val="1"/>
      <w:marLeft w:val="0"/>
      <w:marRight w:val="0"/>
      <w:marTop w:val="0"/>
      <w:marBottom w:val="0"/>
      <w:divBdr>
        <w:top w:val="none" w:sz="0" w:space="0" w:color="auto"/>
        <w:left w:val="none" w:sz="0" w:space="0" w:color="auto"/>
        <w:bottom w:val="none" w:sz="0" w:space="0" w:color="auto"/>
        <w:right w:val="none" w:sz="0" w:space="0" w:color="auto"/>
      </w:divBdr>
    </w:div>
    <w:div w:id="856389907">
      <w:bodyDiv w:val="1"/>
      <w:marLeft w:val="0"/>
      <w:marRight w:val="0"/>
      <w:marTop w:val="0"/>
      <w:marBottom w:val="0"/>
      <w:divBdr>
        <w:top w:val="none" w:sz="0" w:space="0" w:color="auto"/>
        <w:left w:val="none" w:sz="0" w:space="0" w:color="auto"/>
        <w:bottom w:val="none" w:sz="0" w:space="0" w:color="auto"/>
        <w:right w:val="none" w:sz="0" w:space="0" w:color="auto"/>
      </w:divBdr>
    </w:div>
    <w:div w:id="857428708">
      <w:bodyDiv w:val="1"/>
      <w:marLeft w:val="0"/>
      <w:marRight w:val="0"/>
      <w:marTop w:val="0"/>
      <w:marBottom w:val="0"/>
      <w:divBdr>
        <w:top w:val="none" w:sz="0" w:space="0" w:color="auto"/>
        <w:left w:val="none" w:sz="0" w:space="0" w:color="auto"/>
        <w:bottom w:val="none" w:sz="0" w:space="0" w:color="auto"/>
        <w:right w:val="none" w:sz="0" w:space="0" w:color="auto"/>
      </w:divBdr>
    </w:div>
    <w:div w:id="857962296">
      <w:bodyDiv w:val="1"/>
      <w:marLeft w:val="0"/>
      <w:marRight w:val="0"/>
      <w:marTop w:val="0"/>
      <w:marBottom w:val="0"/>
      <w:divBdr>
        <w:top w:val="none" w:sz="0" w:space="0" w:color="auto"/>
        <w:left w:val="none" w:sz="0" w:space="0" w:color="auto"/>
        <w:bottom w:val="none" w:sz="0" w:space="0" w:color="auto"/>
        <w:right w:val="none" w:sz="0" w:space="0" w:color="auto"/>
      </w:divBdr>
    </w:div>
    <w:div w:id="858079247">
      <w:bodyDiv w:val="1"/>
      <w:marLeft w:val="0"/>
      <w:marRight w:val="0"/>
      <w:marTop w:val="0"/>
      <w:marBottom w:val="0"/>
      <w:divBdr>
        <w:top w:val="none" w:sz="0" w:space="0" w:color="auto"/>
        <w:left w:val="none" w:sz="0" w:space="0" w:color="auto"/>
        <w:bottom w:val="none" w:sz="0" w:space="0" w:color="auto"/>
        <w:right w:val="none" w:sz="0" w:space="0" w:color="auto"/>
      </w:divBdr>
    </w:div>
    <w:div w:id="860388800">
      <w:bodyDiv w:val="1"/>
      <w:marLeft w:val="0"/>
      <w:marRight w:val="0"/>
      <w:marTop w:val="0"/>
      <w:marBottom w:val="0"/>
      <w:divBdr>
        <w:top w:val="none" w:sz="0" w:space="0" w:color="auto"/>
        <w:left w:val="none" w:sz="0" w:space="0" w:color="auto"/>
        <w:bottom w:val="none" w:sz="0" w:space="0" w:color="auto"/>
        <w:right w:val="none" w:sz="0" w:space="0" w:color="auto"/>
      </w:divBdr>
      <w:divsChild>
        <w:div w:id="810681803">
          <w:marLeft w:val="450"/>
          <w:marRight w:val="0"/>
          <w:marTop w:val="0"/>
          <w:marBottom w:val="0"/>
          <w:divBdr>
            <w:top w:val="none" w:sz="0" w:space="0" w:color="auto"/>
            <w:left w:val="none" w:sz="0" w:space="0" w:color="auto"/>
            <w:bottom w:val="none" w:sz="0" w:space="0" w:color="auto"/>
            <w:right w:val="none" w:sz="0" w:space="0" w:color="auto"/>
          </w:divBdr>
        </w:div>
      </w:divsChild>
    </w:div>
    <w:div w:id="860893831">
      <w:bodyDiv w:val="1"/>
      <w:marLeft w:val="0"/>
      <w:marRight w:val="0"/>
      <w:marTop w:val="0"/>
      <w:marBottom w:val="0"/>
      <w:divBdr>
        <w:top w:val="none" w:sz="0" w:space="0" w:color="auto"/>
        <w:left w:val="none" w:sz="0" w:space="0" w:color="auto"/>
        <w:bottom w:val="none" w:sz="0" w:space="0" w:color="auto"/>
        <w:right w:val="none" w:sz="0" w:space="0" w:color="auto"/>
      </w:divBdr>
    </w:div>
    <w:div w:id="861362855">
      <w:bodyDiv w:val="1"/>
      <w:marLeft w:val="0"/>
      <w:marRight w:val="0"/>
      <w:marTop w:val="0"/>
      <w:marBottom w:val="0"/>
      <w:divBdr>
        <w:top w:val="none" w:sz="0" w:space="0" w:color="auto"/>
        <w:left w:val="none" w:sz="0" w:space="0" w:color="auto"/>
        <w:bottom w:val="none" w:sz="0" w:space="0" w:color="auto"/>
        <w:right w:val="none" w:sz="0" w:space="0" w:color="auto"/>
      </w:divBdr>
    </w:div>
    <w:div w:id="861549648">
      <w:bodyDiv w:val="1"/>
      <w:marLeft w:val="0"/>
      <w:marRight w:val="0"/>
      <w:marTop w:val="0"/>
      <w:marBottom w:val="0"/>
      <w:divBdr>
        <w:top w:val="none" w:sz="0" w:space="0" w:color="auto"/>
        <w:left w:val="none" w:sz="0" w:space="0" w:color="auto"/>
        <w:bottom w:val="none" w:sz="0" w:space="0" w:color="auto"/>
        <w:right w:val="none" w:sz="0" w:space="0" w:color="auto"/>
      </w:divBdr>
    </w:div>
    <w:div w:id="862979725">
      <w:bodyDiv w:val="1"/>
      <w:marLeft w:val="0"/>
      <w:marRight w:val="0"/>
      <w:marTop w:val="0"/>
      <w:marBottom w:val="0"/>
      <w:divBdr>
        <w:top w:val="none" w:sz="0" w:space="0" w:color="auto"/>
        <w:left w:val="none" w:sz="0" w:space="0" w:color="auto"/>
        <w:bottom w:val="none" w:sz="0" w:space="0" w:color="auto"/>
        <w:right w:val="none" w:sz="0" w:space="0" w:color="auto"/>
      </w:divBdr>
    </w:div>
    <w:div w:id="862983945">
      <w:bodyDiv w:val="1"/>
      <w:marLeft w:val="0"/>
      <w:marRight w:val="0"/>
      <w:marTop w:val="0"/>
      <w:marBottom w:val="0"/>
      <w:divBdr>
        <w:top w:val="none" w:sz="0" w:space="0" w:color="auto"/>
        <w:left w:val="none" w:sz="0" w:space="0" w:color="auto"/>
        <w:bottom w:val="none" w:sz="0" w:space="0" w:color="auto"/>
        <w:right w:val="none" w:sz="0" w:space="0" w:color="auto"/>
      </w:divBdr>
    </w:div>
    <w:div w:id="865674391">
      <w:bodyDiv w:val="1"/>
      <w:marLeft w:val="0"/>
      <w:marRight w:val="0"/>
      <w:marTop w:val="0"/>
      <w:marBottom w:val="0"/>
      <w:divBdr>
        <w:top w:val="none" w:sz="0" w:space="0" w:color="auto"/>
        <w:left w:val="none" w:sz="0" w:space="0" w:color="auto"/>
        <w:bottom w:val="none" w:sz="0" w:space="0" w:color="auto"/>
        <w:right w:val="none" w:sz="0" w:space="0" w:color="auto"/>
      </w:divBdr>
    </w:div>
    <w:div w:id="867794489">
      <w:bodyDiv w:val="1"/>
      <w:marLeft w:val="0"/>
      <w:marRight w:val="0"/>
      <w:marTop w:val="0"/>
      <w:marBottom w:val="0"/>
      <w:divBdr>
        <w:top w:val="none" w:sz="0" w:space="0" w:color="auto"/>
        <w:left w:val="none" w:sz="0" w:space="0" w:color="auto"/>
        <w:bottom w:val="none" w:sz="0" w:space="0" w:color="auto"/>
        <w:right w:val="none" w:sz="0" w:space="0" w:color="auto"/>
      </w:divBdr>
    </w:div>
    <w:div w:id="868448872">
      <w:bodyDiv w:val="1"/>
      <w:marLeft w:val="0"/>
      <w:marRight w:val="0"/>
      <w:marTop w:val="0"/>
      <w:marBottom w:val="0"/>
      <w:divBdr>
        <w:top w:val="none" w:sz="0" w:space="0" w:color="auto"/>
        <w:left w:val="none" w:sz="0" w:space="0" w:color="auto"/>
        <w:bottom w:val="none" w:sz="0" w:space="0" w:color="auto"/>
        <w:right w:val="none" w:sz="0" w:space="0" w:color="auto"/>
      </w:divBdr>
    </w:div>
    <w:div w:id="869805198">
      <w:bodyDiv w:val="1"/>
      <w:marLeft w:val="0"/>
      <w:marRight w:val="0"/>
      <w:marTop w:val="0"/>
      <w:marBottom w:val="0"/>
      <w:divBdr>
        <w:top w:val="none" w:sz="0" w:space="0" w:color="auto"/>
        <w:left w:val="none" w:sz="0" w:space="0" w:color="auto"/>
        <w:bottom w:val="none" w:sz="0" w:space="0" w:color="auto"/>
        <w:right w:val="none" w:sz="0" w:space="0" w:color="auto"/>
      </w:divBdr>
    </w:div>
    <w:div w:id="871846655">
      <w:bodyDiv w:val="1"/>
      <w:marLeft w:val="0"/>
      <w:marRight w:val="0"/>
      <w:marTop w:val="0"/>
      <w:marBottom w:val="0"/>
      <w:divBdr>
        <w:top w:val="none" w:sz="0" w:space="0" w:color="auto"/>
        <w:left w:val="none" w:sz="0" w:space="0" w:color="auto"/>
        <w:bottom w:val="none" w:sz="0" w:space="0" w:color="auto"/>
        <w:right w:val="none" w:sz="0" w:space="0" w:color="auto"/>
      </w:divBdr>
    </w:div>
    <w:div w:id="873268376">
      <w:bodyDiv w:val="1"/>
      <w:marLeft w:val="0"/>
      <w:marRight w:val="0"/>
      <w:marTop w:val="0"/>
      <w:marBottom w:val="0"/>
      <w:divBdr>
        <w:top w:val="none" w:sz="0" w:space="0" w:color="auto"/>
        <w:left w:val="none" w:sz="0" w:space="0" w:color="auto"/>
        <w:bottom w:val="none" w:sz="0" w:space="0" w:color="auto"/>
        <w:right w:val="none" w:sz="0" w:space="0" w:color="auto"/>
      </w:divBdr>
    </w:div>
    <w:div w:id="873273350">
      <w:bodyDiv w:val="1"/>
      <w:marLeft w:val="0"/>
      <w:marRight w:val="0"/>
      <w:marTop w:val="0"/>
      <w:marBottom w:val="0"/>
      <w:divBdr>
        <w:top w:val="none" w:sz="0" w:space="0" w:color="auto"/>
        <w:left w:val="none" w:sz="0" w:space="0" w:color="auto"/>
        <w:bottom w:val="none" w:sz="0" w:space="0" w:color="auto"/>
        <w:right w:val="none" w:sz="0" w:space="0" w:color="auto"/>
      </w:divBdr>
    </w:div>
    <w:div w:id="874661934">
      <w:bodyDiv w:val="1"/>
      <w:marLeft w:val="0"/>
      <w:marRight w:val="0"/>
      <w:marTop w:val="0"/>
      <w:marBottom w:val="0"/>
      <w:divBdr>
        <w:top w:val="none" w:sz="0" w:space="0" w:color="auto"/>
        <w:left w:val="none" w:sz="0" w:space="0" w:color="auto"/>
        <w:bottom w:val="none" w:sz="0" w:space="0" w:color="auto"/>
        <w:right w:val="none" w:sz="0" w:space="0" w:color="auto"/>
      </w:divBdr>
    </w:div>
    <w:div w:id="875125015">
      <w:bodyDiv w:val="1"/>
      <w:marLeft w:val="0"/>
      <w:marRight w:val="0"/>
      <w:marTop w:val="0"/>
      <w:marBottom w:val="0"/>
      <w:divBdr>
        <w:top w:val="none" w:sz="0" w:space="0" w:color="auto"/>
        <w:left w:val="none" w:sz="0" w:space="0" w:color="auto"/>
        <w:bottom w:val="none" w:sz="0" w:space="0" w:color="auto"/>
        <w:right w:val="none" w:sz="0" w:space="0" w:color="auto"/>
      </w:divBdr>
    </w:div>
    <w:div w:id="875770735">
      <w:bodyDiv w:val="1"/>
      <w:marLeft w:val="0"/>
      <w:marRight w:val="0"/>
      <w:marTop w:val="0"/>
      <w:marBottom w:val="0"/>
      <w:divBdr>
        <w:top w:val="none" w:sz="0" w:space="0" w:color="auto"/>
        <w:left w:val="none" w:sz="0" w:space="0" w:color="auto"/>
        <w:bottom w:val="none" w:sz="0" w:space="0" w:color="auto"/>
        <w:right w:val="none" w:sz="0" w:space="0" w:color="auto"/>
      </w:divBdr>
    </w:div>
    <w:div w:id="876965533">
      <w:bodyDiv w:val="1"/>
      <w:marLeft w:val="0"/>
      <w:marRight w:val="0"/>
      <w:marTop w:val="0"/>
      <w:marBottom w:val="0"/>
      <w:divBdr>
        <w:top w:val="none" w:sz="0" w:space="0" w:color="auto"/>
        <w:left w:val="none" w:sz="0" w:space="0" w:color="auto"/>
        <w:bottom w:val="none" w:sz="0" w:space="0" w:color="auto"/>
        <w:right w:val="none" w:sz="0" w:space="0" w:color="auto"/>
      </w:divBdr>
    </w:div>
    <w:div w:id="881674130">
      <w:bodyDiv w:val="1"/>
      <w:marLeft w:val="0"/>
      <w:marRight w:val="0"/>
      <w:marTop w:val="0"/>
      <w:marBottom w:val="0"/>
      <w:divBdr>
        <w:top w:val="none" w:sz="0" w:space="0" w:color="auto"/>
        <w:left w:val="none" w:sz="0" w:space="0" w:color="auto"/>
        <w:bottom w:val="none" w:sz="0" w:space="0" w:color="auto"/>
        <w:right w:val="none" w:sz="0" w:space="0" w:color="auto"/>
      </w:divBdr>
    </w:div>
    <w:div w:id="883761210">
      <w:bodyDiv w:val="1"/>
      <w:marLeft w:val="0"/>
      <w:marRight w:val="0"/>
      <w:marTop w:val="0"/>
      <w:marBottom w:val="0"/>
      <w:divBdr>
        <w:top w:val="none" w:sz="0" w:space="0" w:color="auto"/>
        <w:left w:val="none" w:sz="0" w:space="0" w:color="auto"/>
        <w:bottom w:val="none" w:sz="0" w:space="0" w:color="auto"/>
        <w:right w:val="none" w:sz="0" w:space="0" w:color="auto"/>
      </w:divBdr>
    </w:div>
    <w:div w:id="884833670">
      <w:bodyDiv w:val="1"/>
      <w:marLeft w:val="0"/>
      <w:marRight w:val="0"/>
      <w:marTop w:val="0"/>
      <w:marBottom w:val="0"/>
      <w:divBdr>
        <w:top w:val="none" w:sz="0" w:space="0" w:color="auto"/>
        <w:left w:val="none" w:sz="0" w:space="0" w:color="auto"/>
        <w:bottom w:val="none" w:sz="0" w:space="0" w:color="auto"/>
        <w:right w:val="none" w:sz="0" w:space="0" w:color="auto"/>
      </w:divBdr>
    </w:div>
    <w:div w:id="884951750">
      <w:bodyDiv w:val="1"/>
      <w:marLeft w:val="0"/>
      <w:marRight w:val="0"/>
      <w:marTop w:val="0"/>
      <w:marBottom w:val="0"/>
      <w:divBdr>
        <w:top w:val="none" w:sz="0" w:space="0" w:color="auto"/>
        <w:left w:val="none" w:sz="0" w:space="0" w:color="auto"/>
        <w:bottom w:val="none" w:sz="0" w:space="0" w:color="auto"/>
        <w:right w:val="none" w:sz="0" w:space="0" w:color="auto"/>
      </w:divBdr>
    </w:div>
    <w:div w:id="885946280">
      <w:bodyDiv w:val="1"/>
      <w:marLeft w:val="0"/>
      <w:marRight w:val="0"/>
      <w:marTop w:val="0"/>
      <w:marBottom w:val="0"/>
      <w:divBdr>
        <w:top w:val="none" w:sz="0" w:space="0" w:color="auto"/>
        <w:left w:val="none" w:sz="0" w:space="0" w:color="auto"/>
        <w:bottom w:val="none" w:sz="0" w:space="0" w:color="auto"/>
        <w:right w:val="none" w:sz="0" w:space="0" w:color="auto"/>
      </w:divBdr>
    </w:div>
    <w:div w:id="885994564">
      <w:bodyDiv w:val="1"/>
      <w:marLeft w:val="0"/>
      <w:marRight w:val="0"/>
      <w:marTop w:val="0"/>
      <w:marBottom w:val="0"/>
      <w:divBdr>
        <w:top w:val="none" w:sz="0" w:space="0" w:color="auto"/>
        <w:left w:val="none" w:sz="0" w:space="0" w:color="auto"/>
        <w:bottom w:val="none" w:sz="0" w:space="0" w:color="auto"/>
        <w:right w:val="none" w:sz="0" w:space="0" w:color="auto"/>
      </w:divBdr>
    </w:div>
    <w:div w:id="887188448">
      <w:bodyDiv w:val="1"/>
      <w:marLeft w:val="0"/>
      <w:marRight w:val="0"/>
      <w:marTop w:val="0"/>
      <w:marBottom w:val="0"/>
      <w:divBdr>
        <w:top w:val="none" w:sz="0" w:space="0" w:color="auto"/>
        <w:left w:val="none" w:sz="0" w:space="0" w:color="auto"/>
        <w:bottom w:val="none" w:sz="0" w:space="0" w:color="auto"/>
        <w:right w:val="none" w:sz="0" w:space="0" w:color="auto"/>
      </w:divBdr>
    </w:div>
    <w:div w:id="887382021">
      <w:bodyDiv w:val="1"/>
      <w:marLeft w:val="0"/>
      <w:marRight w:val="0"/>
      <w:marTop w:val="0"/>
      <w:marBottom w:val="0"/>
      <w:divBdr>
        <w:top w:val="none" w:sz="0" w:space="0" w:color="auto"/>
        <w:left w:val="none" w:sz="0" w:space="0" w:color="auto"/>
        <w:bottom w:val="none" w:sz="0" w:space="0" w:color="auto"/>
        <w:right w:val="none" w:sz="0" w:space="0" w:color="auto"/>
      </w:divBdr>
    </w:div>
    <w:div w:id="887882365">
      <w:bodyDiv w:val="1"/>
      <w:marLeft w:val="0"/>
      <w:marRight w:val="0"/>
      <w:marTop w:val="0"/>
      <w:marBottom w:val="0"/>
      <w:divBdr>
        <w:top w:val="none" w:sz="0" w:space="0" w:color="auto"/>
        <w:left w:val="none" w:sz="0" w:space="0" w:color="auto"/>
        <w:bottom w:val="none" w:sz="0" w:space="0" w:color="auto"/>
        <w:right w:val="none" w:sz="0" w:space="0" w:color="auto"/>
      </w:divBdr>
    </w:div>
    <w:div w:id="889070526">
      <w:bodyDiv w:val="1"/>
      <w:marLeft w:val="0"/>
      <w:marRight w:val="0"/>
      <w:marTop w:val="0"/>
      <w:marBottom w:val="0"/>
      <w:divBdr>
        <w:top w:val="none" w:sz="0" w:space="0" w:color="auto"/>
        <w:left w:val="none" w:sz="0" w:space="0" w:color="auto"/>
        <w:bottom w:val="none" w:sz="0" w:space="0" w:color="auto"/>
        <w:right w:val="none" w:sz="0" w:space="0" w:color="auto"/>
      </w:divBdr>
    </w:div>
    <w:div w:id="889147114">
      <w:bodyDiv w:val="1"/>
      <w:marLeft w:val="0"/>
      <w:marRight w:val="0"/>
      <w:marTop w:val="0"/>
      <w:marBottom w:val="0"/>
      <w:divBdr>
        <w:top w:val="none" w:sz="0" w:space="0" w:color="auto"/>
        <w:left w:val="none" w:sz="0" w:space="0" w:color="auto"/>
        <w:bottom w:val="none" w:sz="0" w:space="0" w:color="auto"/>
        <w:right w:val="none" w:sz="0" w:space="0" w:color="auto"/>
      </w:divBdr>
    </w:div>
    <w:div w:id="895436476">
      <w:bodyDiv w:val="1"/>
      <w:marLeft w:val="0"/>
      <w:marRight w:val="0"/>
      <w:marTop w:val="0"/>
      <w:marBottom w:val="0"/>
      <w:divBdr>
        <w:top w:val="none" w:sz="0" w:space="0" w:color="auto"/>
        <w:left w:val="none" w:sz="0" w:space="0" w:color="auto"/>
        <w:bottom w:val="none" w:sz="0" w:space="0" w:color="auto"/>
        <w:right w:val="none" w:sz="0" w:space="0" w:color="auto"/>
      </w:divBdr>
    </w:div>
    <w:div w:id="900678622">
      <w:bodyDiv w:val="1"/>
      <w:marLeft w:val="0"/>
      <w:marRight w:val="0"/>
      <w:marTop w:val="0"/>
      <w:marBottom w:val="0"/>
      <w:divBdr>
        <w:top w:val="none" w:sz="0" w:space="0" w:color="auto"/>
        <w:left w:val="none" w:sz="0" w:space="0" w:color="auto"/>
        <w:bottom w:val="none" w:sz="0" w:space="0" w:color="auto"/>
        <w:right w:val="none" w:sz="0" w:space="0" w:color="auto"/>
      </w:divBdr>
    </w:div>
    <w:div w:id="901794545">
      <w:bodyDiv w:val="1"/>
      <w:marLeft w:val="0"/>
      <w:marRight w:val="0"/>
      <w:marTop w:val="0"/>
      <w:marBottom w:val="0"/>
      <w:divBdr>
        <w:top w:val="none" w:sz="0" w:space="0" w:color="auto"/>
        <w:left w:val="none" w:sz="0" w:space="0" w:color="auto"/>
        <w:bottom w:val="none" w:sz="0" w:space="0" w:color="auto"/>
        <w:right w:val="none" w:sz="0" w:space="0" w:color="auto"/>
      </w:divBdr>
    </w:div>
    <w:div w:id="903414686">
      <w:bodyDiv w:val="1"/>
      <w:marLeft w:val="0"/>
      <w:marRight w:val="0"/>
      <w:marTop w:val="0"/>
      <w:marBottom w:val="0"/>
      <w:divBdr>
        <w:top w:val="none" w:sz="0" w:space="0" w:color="auto"/>
        <w:left w:val="none" w:sz="0" w:space="0" w:color="auto"/>
        <w:bottom w:val="none" w:sz="0" w:space="0" w:color="auto"/>
        <w:right w:val="none" w:sz="0" w:space="0" w:color="auto"/>
      </w:divBdr>
    </w:div>
    <w:div w:id="905577200">
      <w:bodyDiv w:val="1"/>
      <w:marLeft w:val="0"/>
      <w:marRight w:val="0"/>
      <w:marTop w:val="0"/>
      <w:marBottom w:val="0"/>
      <w:divBdr>
        <w:top w:val="none" w:sz="0" w:space="0" w:color="auto"/>
        <w:left w:val="none" w:sz="0" w:space="0" w:color="auto"/>
        <w:bottom w:val="none" w:sz="0" w:space="0" w:color="auto"/>
        <w:right w:val="none" w:sz="0" w:space="0" w:color="auto"/>
      </w:divBdr>
    </w:div>
    <w:div w:id="908073772">
      <w:bodyDiv w:val="1"/>
      <w:marLeft w:val="0"/>
      <w:marRight w:val="0"/>
      <w:marTop w:val="0"/>
      <w:marBottom w:val="0"/>
      <w:divBdr>
        <w:top w:val="none" w:sz="0" w:space="0" w:color="auto"/>
        <w:left w:val="none" w:sz="0" w:space="0" w:color="auto"/>
        <w:bottom w:val="none" w:sz="0" w:space="0" w:color="auto"/>
        <w:right w:val="none" w:sz="0" w:space="0" w:color="auto"/>
      </w:divBdr>
    </w:div>
    <w:div w:id="909003226">
      <w:bodyDiv w:val="1"/>
      <w:marLeft w:val="0"/>
      <w:marRight w:val="0"/>
      <w:marTop w:val="0"/>
      <w:marBottom w:val="0"/>
      <w:divBdr>
        <w:top w:val="none" w:sz="0" w:space="0" w:color="auto"/>
        <w:left w:val="none" w:sz="0" w:space="0" w:color="auto"/>
        <w:bottom w:val="none" w:sz="0" w:space="0" w:color="auto"/>
        <w:right w:val="none" w:sz="0" w:space="0" w:color="auto"/>
      </w:divBdr>
    </w:div>
    <w:div w:id="913316221">
      <w:bodyDiv w:val="1"/>
      <w:marLeft w:val="0"/>
      <w:marRight w:val="0"/>
      <w:marTop w:val="0"/>
      <w:marBottom w:val="0"/>
      <w:divBdr>
        <w:top w:val="none" w:sz="0" w:space="0" w:color="auto"/>
        <w:left w:val="none" w:sz="0" w:space="0" w:color="auto"/>
        <w:bottom w:val="none" w:sz="0" w:space="0" w:color="auto"/>
        <w:right w:val="none" w:sz="0" w:space="0" w:color="auto"/>
      </w:divBdr>
    </w:div>
    <w:div w:id="913973441">
      <w:bodyDiv w:val="1"/>
      <w:marLeft w:val="0"/>
      <w:marRight w:val="0"/>
      <w:marTop w:val="0"/>
      <w:marBottom w:val="0"/>
      <w:divBdr>
        <w:top w:val="none" w:sz="0" w:space="0" w:color="auto"/>
        <w:left w:val="none" w:sz="0" w:space="0" w:color="auto"/>
        <w:bottom w:val="none" w:sz="0" w:space="0" w:color="auto"/>
        <w:right w:val="none" w:sz="0" w:space="0" w:color="auto"/>
      </w:divBdr>
    </w:div>
    <w:div w:id="915630748">
      <w:bodyDiv w:val="1"/>
      <w:marLeft w:val="0"/>
      <w:marRight w:val="0"/>
      <w:marTop w:val="0"/>
      <w:marBottom w:val="0"/>
      <w:divBdr>
        <w:top w:val="none" w:sz="0" w:space="0" w:color="auto"/>
        <w:left w:val="none" w:sz="0" w:space="0" w:color="auto"/>
        <w:bottom w:val="none" w:sz="0" w:space="0" w:color="auto"/>
        <w:right w:val="none" w:sz="0" w:space="0" w:color="auto"/>
      </w:divBdr>
    </w:div>
    <w:div w:id="915671655">
      <w:bodyDiv w:val="1"/>
      <w:marLeft w:val="0"/>
      <w:marRight w:val="0"/>
      <w:marTop w:val="0"/>
      <w:marBottom w:val="0"/>
      <w:divBdr>
        <w:top w:val="none" w:sz="0" w:space="0" w:color="auto"/>
        <w:left w:val="none" w:sz="0" w:space="0" w:color="auto"/>
        <w:bottom w:val="none" w:sz="0" w:space="0" w:color="auto"/>
        <w:right w:val="none" w:sz="0" w:space="0" w:color="auto"/>
      </w:divBdr>
      <w:divsChild>
        <w:div w:id="1747650649">
          <w:marLeft w:val="0"/>
          <w:marRight w:val="0"/>
          <w:marTop w:val="0"/>
          <w:marBottom w:val="0"/>
          <w:divBdr>
            <w:top w:val="none" w:sz="0" w:space="0" w:color="auto"/>
            <w:left w:val="none" w:sz="0" w:space="0" w:color="auto"/>
            <w:bottom w:val="none" w:sz="0" w:space="0" w:color="auto"/>
            <w:right w:val="none" w:sz="0" w:space="0" w:color="auto"/>
          </w:divBdr>
        </w:div>
        <w:div w:id="1441610909">
          <w:marLeft w:val="0"/>
          <w:marRight w:val="0"/>
          <w:marTop w:val="0"/>
          <w:marBottom w:val="0"/>
          <w:divBdr>
            <w:top w:val="none" w:sz="0" w:space="0" w:color="auto"/>
            <w:left w:val="none" w:sz="0" w:space="0" w:color="auto"/>
            <w:bottom w:val="none" w:sz="0" w:space="0" w:color="auto"/>
            <w:right w:val="none" w:sz="0" w:space="0" w:color="auto"/>
          </w:divBdr>
        </w:div>
        <w:div w:id="1861895892">
          <w:marLeft w:val="0"/>
          <w:marRight w:val="0"/>
          <w:marTop w:val="0"/>
          <w:marBottom w:val="0"/>
          <w:divBdr>
            <w:top w:val="none" w:sz="0" w:space="0" w:color="auto"/>
            <w:left w:val="none" w:sz="0" w:space="0" w:color="auto"/>
            <w:bottom w:val="none" w:sz="0" w:space="0" w:color="auto"/>
            <w:right w:val="none" w:sz="0" w:space="0" w:color="auto"/>
          </w:divBdr>
        </w:div>
        <w:div w:id="1070615468">
          <w:marLeft w:val="0"/>
          <w:marRight w:val="0"/>
          <w:marTop w:val="0"/>
          <w:marBottom w:val="0"/>
          <w:divBdr>
            <w:top w:val="none" w:sz="0" w:space="0" w:color="auto"/>
            <w:left w:val="none" w:sz="0" w:space="0" w:color="auto"/>
            <w:bottom w:val="none" w:sz="0" w:space="0" w:color="auto"/>
            <w:right w:val="none" w:sz="0" w:space="0" w:color="auto"/>
          </w:divBdr>
        </w:div>
        <w:div w:id="698627378">
          <w:marLeft w:val="0"/>
          <w:marRight w:val="0"/>
          <w:marTop w:val="0"/>
          <w:marBottom w:val="0"/>
          <w:divBdr>
            <w:top w:val="none" w:sz="0" w:space="0" w:color="auto"/>
            <w:left w:val="none" w:sz="0" w:space="0" w:color="auto"/>
            <w:bottom w:val="none" w:sz="0" w:space="0" w:color="auto"/>
            <w:right w:val="none" w:sz="0" w:space="0" w:color="auto"/>
          </w:divBdr>
        </w:div>
        <w:div w:id="1228807023">
          <w:marLeft w:val="0"/>
          <w:marRight w:val="0"/>
          <w:marTop w:val="0"/>
          <w:marBottom w:val="0"/>
          <w:divBdr>
            <w:top w:val="none" w:sz="0" w:space="0" w:color="auto"/>
            <w:left w:val="none" w:sz="0" w:space="0" w:color="auto"/>
            <w:bottom w:val="none" w:sz="0" w:space="0" w:color="auto"/>
            <w:right w:val="none" w:sz="0" w:space="0" w:color="auto"/>
          </w:divBdr>
        </w:div>
        <w:div w:id="1945990554">
          <w:marLeft w:val="0"/>
          <w:marRight w:val="0"/>
          <w:marTop w:val="0"/>
          <w:marBottom w:val="0"/>
          <w:divBdr>
            <w:top w:val="none" w:sz="0" w:space="0" w:color="auto"/>
            <w:left w:val="none" w:sz="0" w:space="0" w:color="auto"/>
            <w:bottom w:val="none" w:sz="0" w:space="0" w:color="auto"/>
            <w:right w:val="none" w:sz="0" w:space="0" w:color="auto"/>
          </w:divBdr>
        </w:div>
        <w:div w:id="1048603486">
          <w:marLeft w:val="0"/>
          <w:marRight w:val="0"/>
          <w:marTop w:val="0"/>
          <w:marBottom w:val="0"/>
          <w:divBdr>
            <w:top w:val="none" w:sz="0" w:space="0" w:color="auto"/>
            <w:left w:val="none" w:sz="0" w:space="0" w:color="auto"/>
            <w:bottom w:val="none" w:sz="0" w:space="0" w:color="auto"/>
            <w:right w:val="none" w:sz="0" w:space="0" w:color="auto"/>
          </w:divBdr>
        </w:div>
        <w:div w:id="748622335">
          <w:marLeft w:val="0"/>
          <w:marRight w:val="0"/>
          <w:marTop w:val="0"/>
          <w:marBottom w:val="0"/>
          <w:divBdr>
            <w:top w:val="none" w:sz="0" w:space="0" w:color="auto"/>
            <w:left w:val="none" w:sz="0" w:space="0" w:color="auto"/>
            <w:bottom w:val="none" w:sz="0" w:space="0" w:color="auto"/>
            <w:right w:val="none" w:sz="0" w:space="0" w:color="auto"/>
          </w:divBdr>
        </w:div>
        <w:div w:id="1889293186">
          <w:marLeft w:val="0"/>
          <w:marRight w:val="0"/>
          <w:marTop w:val="0"/>
          <w:marBottom w:val="0"/>
          <w:divBdr>
            <w:top w:val="none" w:sz="0" w:space="0" w:color="auto"/>
            <w:left w:val="none" w:sz="0" w:space="0" w:color="auto"/>
            <w:bottom w:val="none" w:sz="0" w:space="0" w:color="auto"/>
            <w:right w:val="none" w:sz="0" w:space="0" w:color="auto"/>
          </w:divBdr>
        </w:div>
        <w:div w:id="1147089699">
          <w:marLeft w:val="0"/>
          <w:marRight w:val="0"/>
          <w:marTop w:val="0"/>
          <w:marBottom w:val="0"/>
          <w:divBdr>
            <w:top w:val="none" w:sz="0" w:space="0" w:color="auto"/>
            <w:left w:val="none" w:sz="0" w:space="0" w:color="auto"/>
            <w:bottom w:val="none" w:sz="0" w:space="0" w:color="auto"/>
            <w:right w:val="none" w:sz="0" w:space="0" w:color="auto"/>
          </w:divBdr>
        </w:div>
        <w:div w:id="1575117103">
          <w:marLeft w:val="0"/>
          <w:marRight w:val="0"/>
          <w:marTop w:val="0"/>
          <w:marBottom w:val="0"/>
          <w:divBdr>
            <w:top w:val="none" w:sz="0" w:space="0" w:color="auto"/>
            <w:left w:val="none" w:sz="0" w:space="0" w:color="auto"/>
            <w:bottom w:val="none" w:sz="0" w:space="0" w:color="auto"/>
            <w:right w:val="none" w:sz="0" w:space="0" w:color="auto"/>
          </w:divBdr>
        </w:div>
        <w:div w:id="1824664720">
          <w:marLeft w:val="0"/>
          <w:marRight w:val="0"/>
          <w:marTop w:val="0"/>
          <w:marBottom w:val="0"/>
          <w:divBdr>
            <w:top w:val="none" w:sz="0" w:space="0" w:color="auto"/>
            <w:left w:val="none" w:sz="0" w:space="0" w:color="auto"/>
            <w:bottom w:val="none" w:sz="0" w:space="0" w:color="auto"/>
            <w:right w:val="none" w:sz="0" w:space="0" w:color="auto"/>
          </w:divBdr>
        </w:div>
      </w:divsChild>
    </w:div>
    <w:div w:id="915821426">
      <w:bodyDiv w:val="1"/>
      <w:marLeft w:val="0"/>
      <w:marRight w:val="0"/>
      <w:marTop w:val="0"/>
      <w:marBottom w:val="0"/>
      <w:divBdr>
        <w:top w:val="none" w:sz="0" w:space="0" w:color="auto"/>
        <w:left w:val="none" w:sz="0" w:space="0" w:color="auto"/>
        <w:bottom w:val="none" w:sz="0" w:space="0" w:color="auto"/>
        <w:right w:val="none" w:sz="0" w:space="0" w:color="auto"/>
      </w:divBdr>
    </w:div>
    <w:div w:id="917783843">
      <w:bodyDiv w:val="1"/>
      <w:marLeft w:val="0"/>
      <w:marRight w:val="0"/>
      <w:marTop w:val="0"/>
      <w:marBottom w:val="0"/>
      <w:divBdr>
        <w:top w:val="none" w:sz="0" w:space="0" w:color="auto"/>
        <w:left w:val="none" w:sz="0" w:space="0" w:color="auto"/>
        <w:bottom w:val="none" w:sz="0" w:space="0" w:color="auto"/>
        <w:right w:val="none" w:sz="0" w:space="0" w:color="auto"/>
      </w:divBdr>
    </w:div>
    <w:div w:id="918445874">
      <w:bodyDiv w:val="1"/>
      <w:marLeft w:val="0"/>
      <w:marRight w:val="0"/>
      <w:marTop w:val="0"/>
      <w:marBottom w:val="0"/>
      <w:divBdr>
        <w:top w:val="none" w:sz="0" w:space="0" w:color="auto"/>
        <w:left w:val="none" w:sz="0" w:space="0" w:color="auto"/>
        <w:bottom w:val="none" w:sz="0" w:space="0" w:color="auto"/>
        <w:right w:val="none" w:sz="0" w:space="0" w:color="auto"/>
      </w:divBdr>
    </w:div>
    <w:div w:id="919217843">
      <w:bodyDiv w:val="1"/>
      <w:marLeft w:val="0"/>
      <w:marRight w:val="0"/>
      <w:marTop w:val="0"/>
      <w:marBottom w:val="0"/>
      <w:divBdr>
        <w:top w:val="none" w:sz="0" w:space="0" w:color="auto"/>
        <w:left w:val="none" w:sz="0" w:space="0" w:color="auto"/>
        <w:bottom w:val="none" w:sz="0" w:space="0" w:color="auto"/>
        <w:right w:val="none" w:sz="0" w:space="0" w:color="auto"/>
      </w:divBdr>
    </w:div>
    <w:div w:id="920718849">
      <w:bodyDiv w:val="1"/>
      <w:marLeft w:val="0"/>
      <w:marRight w:val="0"/>
      <w:marTop w:val="0"/>
      <w:marBottom w:val="0"/>
      <w:divBdr>
        <w:top w:val="none" w:sz="0" w:space="0" w:color="auto"/>
        <w:left w:val="none" w:sz="0" w:space="0" w:color="auto"/>
        <w:bottom w:val="none" w:sz="0" w:space="0" w:color="auto"/>
        <w:right w:val="none" w:sz="0" w:space="0" w:color="auto"/>
      </w:divBdr>
    </w:div>
    <w:div w:id="920944407">
      <w:bodyDiv w:val="1"/>
      <w:marLeft w:val="0"/>
      <w:marRight w:val="0"/>
      <w:marTop w:val="0"/>
      <w:marBottom w:val="0"/>
      <w:divBdr>
        <w:top w:val="none" w:sz="0" w:space="0" w:color="auto"/>
        <w:left w:val="none" w:sz="0" w:space="0" w:color="auto"/>
        <w:bottom w:val="none" w:sz="0" w:space="0" w:color="auto"/>
        <w:right w:val="none" w:sz="0" w:space="0" w:color="auto"/>
      </w:divBdr>
    </w:div>
    <w:div w:id="923807966">
      <w:bodyDiv w:val="1"/>
      <w:marLeft w:val="0"/>
      <w:marRight w:val="0"/>
      <w:marTop w:val="0"/>
      <w:marBottom w:val="0"/>
      <w:divBdr>
        <w:top w:val="none" w:sz="0" w:space="0" w:color="auto"/>
        <w:left w:val="none" w:sz="0" w:space="0" w:color="auto"/>
        <w:bottom w:val="none" w:sz="0" w:space="0" w:color="auto"/>
        <w:right w:val="none" w:sz="0" w:space="0" w:color="auto"/>
      </w:divBdr>
    </w:div>
    <w:div w:id="924654885">
      <w:bodyDiv w:val="1"/>
      <w:marLeft w:val="0"/>
      <w:marRight w:val="0"/>
      <w:marTop w:val="0"/>
      <w:marBottom w:val="0"/>
      <w:divBdr>
        <w:top w:val="none" w:sz="0" w:space="0" w:color="auto"/>
        <w:left w:val="none" w:sz="0" w:space="0" w:color="auto"/>
        <w:bottom w:val="none" w:sz="0" w:space="0" w:color="auto"/>
        <w:right w:val="none" w:sz="0" w:space="0" w:color="auto"/>
      </w:divBdr>
    </w:div>
    <w:div w:id="925461980">
      <w:bodyDiv w:val="1"/>
      <w:marLeft w:val="0"/>
      <w:marRight w:val="0"/>
      <w:marTop w:val="0"/>
      <w:marBottom w:val="0"/>
      <w:divBdr>
        <w:top w:val="none" w:sz="0" w:space="0" w:color="auto"/>
        <w:left w:val="none" w:sz="0" w:space="0" w:color="auto"/>
        <w:bottom w:val="none" w:sz="0" w:space="0" w:color="auto"/>
        <w:right w:val="none" w:sz="0" w:space="0" w:color="auto"/>
      </w:divBdr>
    </w:div>
    <w:div w:id="925725962">
      <w:bodyDiv w:val="1"/>
      <w:marLeft w:val="0"/>
      <w:marRight w:val="0"/>
      <w:marTop w:val="0"/>
      <w:marBottom w:val="0"/>
      <w:divBdr>
        <w:top w:val="none" w:sz="0" w:space="0" w:color="auto"/>
        <w:left w:val="none" w:sz="0" w:space="0" w:color="auto"/>
        <w:bottom w:val="none" w:sz="0" w:space="0" w:color="auto"/>
        <w:right w:val="none" w:sz="0" w:space="0" w:color="auto"/>
      </w:divBdr>
    </w:div>
    <w:div w:id="926042753">
      <w:bodyDiv w:val="1"/>
      <w:marLeft w:val="0"/>
      <w:marRight w:val="0"/>
      <w:marTop w:val="0"/>
      <w:marBottom w:val="0"/>
      <w:divBdr>
        <w:top w:val="none" w:sz="0" w:space="0" w:color="auto"/>
        <w:left w:val="none" w:sz="0" w:space="0" w:color="auto"/>
        <w:bottom w:val="none" w:sz="0" w:space="0" w:color="auto"/>
        <w:right w:val="none" w:sz="0" w:space="0" w:color="auto"/>
      </w:divBdr>
    </w:div>
    <w:div w:id="926114712">
      <w:bodyDiv w:val="1"/>
      <w:marLeft w:val="0"/>
      <w:marRight w:val="0"/>
      <w:marTop w:val="0"/>
      <w:marBottom w:val="0"/>
      <w:divBdr>
        <w:top w:val="none" w:sz="0" w:space="0" w:color="auto"/>
        <w:left w:val="none" w:sz="0" w:space="0" w:color="auto"/>
        <w:bottom w:val="none" w:sz="0" w:space="0" w:color="auto"/>
        <w:right w:val="none" w:sz="0" w:space="0" w:color="auto"/>
      </w:divBdr>
    </w:div>
    <w:div w:id="926695074">
      <w:bodyDiv w:val="1"/>
      <w:marLeft w:val="0"/>
      <w:marRight w:val="0"/>
      <w:marTop w:val="0"/>
      <w:marBottom w:val="0"/>
      <w:divBdr>
        <w:top w:val="none" w:sz="0" w:space="0" w:color="auto"/>
        <w:left w:val="none" w:sz="0" w:space="0" w:color="auto"/>
        <w:bottom w:val="none" w:sz="0" w:space="0" w:color="auto"/>
        <w:right w:val="none" w:sz="0" w:space="0" w:color="auto"/>
      </w:divBdr>
    </w:div>
    <w:div w:id="927887432">
      <w:bodyDiv w:val="1"/>
      <w:marLeft w:val="0"/>
      <w:marRight w:val="0"/>
      <w:marTop w:val="0"/>
      <w:marBottom w:val="0"/>
      <w:divBdr>
        <w:top w:val="none" w:sz="0" w:space="0" w:color="auto"/>
        <w:left w:val="none" w:sz="0" w:space="0" w:color="auto"/>
        <w:bottom w:val="none" w:sz="0" w:space="0" w:color="auto"/>
        <w:right w:val="none" w:sz="0" w:space="0" w:color="auto"/>
      </w:divBdr>
    </w:div>
    <w:div w:id="928779688">
      <w:bodyDiv w:val="1"/>
      <w:marLeft w:val="0"/>
      <w:marRight w:val="0"/>
      <w:marTop w:val="0"/>
      <w:marBottom w:val="0"/>
      <w:divBdr>
        <w:top w:val="none" w:sz="0" w:space="0" w:color="auto"/>
        <w:left w:val="none" w:sz="0" w:space="0" w:color="auto"/>
        <w:bottom w:val="none" w:sz="0" w:space="0" w:color="auto"/>
        <w:right w:val="none" w:sz="0" w:space="0" w:color="auto"/>
      </w:divBdr>
    </w:div>
    <w:div w:id="930629675">
      <w:bodyDiv w:val="1"/>
      <w:marLeft w:val="0"/>
      <w:marRight w:val="0"/>
      <w:marTop w:val="0"/>
      <w:marBottom w:val="0"/>
      <w:divBdr>
        <w:top w:val="none" w:sz="0" w:space="0" w:color="auto"/>
        <w:left w:val="none" w:sz="0" w:space="0" w:color="auto"/>
        <w:bottom w:val="none" w:sz="0" w:space="0" w:color="auto"/>
        <w:right w:val="none" w:sz="0" w:space="0" w:color="auto"/>
      </w:divBdr>
    </w:div>
    <w:div w:id="932012201">
      <w:bodyDiv w:val="1"/>
      <w:marLeft w:val="0"/>
      <w:marRight w:val="0"/>
      <w:marTop w:val="0"/>
      <w:marBottom w:val="0"/>
      <w:divBdr>
        <w:top w:val="none" w:sz="0" w:space="0" w:color="auto"/>
        <w:left w:val="none" w:sz="0" w:space="0" w:color="auto"/>
        <w:bottom w:val="none" w:sz="0" w:space="0" w:color="auto"/>
        <w:right w:val="none" w:sz="0" w:space="0" w:color="auto"/>
      </w:divBdr>
      <w:divsChild>
        <w:div w:id="624510609">
          <w:marLeft w:val="0"/>
          <w:marRight w:val="0"/>
          <w:marTop w:val="0"/>
          <w:marBottom w:val="0"/>
          <w:divBdr>
            <w:top w:val="none" w:sz="0" w:space="0" w:color="auto"/>
            <w:left w:val="none" w:sz="0" w:space="0" w:color="auto"/>
            <w:bottom w:val="none" w:sz="0" w:space="0" w:color="auto"/>
            <w:right w:val="none" w:sz="0" w:space="0" w:color="auto"/>
          </w:divBdr>
          <w:divsChild>
            <w:div w:id="578560687">
              <w:marLeft w:val="0"/>
              <w:marRight w:val="0"/>
              <w:marTop w:val="0"/>
              <w:marBottom w:val="0"/>
              <w:divBdr>
                <w:top w:val="none" w:sz="0" w:space="0" w:color="auto"/>
                <w:left w:val="none" w:sz="0" w:space="0" w:color="auto"/>
                <w:bottom w:val="none" w:sz="0" w:space="0" w:color="auto"/>
                <w:right w:val="none" w:sz="0" w:space="0" w:color="auto"/>
              </w:divBdr>
              <w:divsChild>
                <w:div w:id="1219635297">
                  <w:marLeft w:val="4245"/>
                  <w:marRight w:val="0"/>
                  <w:marTop w:val="0"/>
                  <w:marBottom w:val="0"/>
                  <w:divBdr>
                    <w:top w:val="none" w:sz="0" w:space="0" w:color="auto"/>
                    <w:left w:val="none" w:sz="0" w:space="0" w:color="auto"/>
                    <w:bottom w:val="none" w:sz="0" w:space="0" w:color="auto"/>
                    <w:right w:val="none" w:sz="0" w:space="0" w:color="auto"/>
                  </w:divBdr>
                  <w:divsChild>
                    <w:div w:id="464735106">
                      <w:marLeft w:val="4200"/>
                      <w:marRight w:val="0"/>
                      <w:marTop w:val="2175"/>
                      <w:marBottom w:val="0"/>
                      <w:divBdr>
                        <w:top w:val="none" w:sz="0" w:space="0" w:color="auto"/>
                        <w:left w:val="none" w:sz="0" w:space="0" w:color="auto"/>
                        <w:bottom w:val="none" w:sz="0" w:space="0" w:color="auto"/>
                        <w:right w:val="none" w:sz="0" w:space="0" w:color="auto"/>
                      </w:divBdr>
                      <w:divsChild>
                        <w:div w:id="2115511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2250099">
      <w:bodyDiv w:val="1"/>
      <w:marLeft w:val="0"/>
      <w:marRight w:val="0"/>
      <w:marTop w:val="0"/>
      <w:marBottom w:val="0"/>
      <w:divBdr>
        <w:top w:val="none" w:sz="0" w:space="0" w:color="auto"/>
        <w:left w:val="none" w:sz="0" w:space="0" w:color="auto"/>
        <w:bottom w:val="none" w:sz="0" w:space="0" w:color="auto"/>
        <w:right w:val="none" w:sz="0" w:space="0" w:color="auto"/>
      </w:divBdr>
    </w:div>
    <w:div w:id="933441578">
      <w:bodyDiv w:val="1"/>
      <w:marLeft w:val="0"/>
      <w:marRight w:val="0"/>
      <w:marTop w:val="0"/>
      <w:marBottom w:val="0"/>
      <w:divBdr>
        <w:top w:val="none" w:sz="0" w:space="0" w:color="auto"/>
        <w:left w:val="none" w:sz="0" w:space="0" w:color="auto"/>
        <w:bottom w:val="none" w:sz="0" w:space="0" w:color="auto"/>
        <w:right w:val="none" w:sz="0" w:space="0" w:color="auto"/>
      </w:divBdr>
    </w:div>
    <w:div w:id="935674523">
      <w:bodyDiv w:val="1"/>
      <w:marLeft w:val="0"/>
      <w:marRight w:val="0"/>
      <w:marTop w:val="0"/>
      <w:marBottom w:val="0"/>
      <w:divBdr>
        <w:top w:val="none" w:sz="0" w:space="0" w:color="auto"/>
        <w:left w:val="none" w:sz="0" w:space="0" w:color="auto"/>
        <w:bottom w:val="none" w:sz="0" w:space="0" w:color="auto"/>
        <w:right w:val="none" w:sz="0" w:space="0" w:color="auto"/>
      </w:divBdr>
    </w:div>
    <w:div w:id="937063932">
      <w:bodyDiv w:val="1"/>
      <w:marLeft w:val="0"/>
      <w:marRight w:val="0"/>
      <w:marTop w:val="0"/>
      <w:marBottom w:val="0"/>
      <w:divBdr>
        <w:top w:val="none" w:sz="0" w:space="0" w:color="auto"/>
        <w:left w:val="none" w:sz="0" w:space="0" w:color="auto"/>
        <w:bottom w:val="none" w:sz="0" w:space="0" w:color="auto"/>
        <w:right w:val="none" w:sz="0" w:space="0" w:color="auto"/>
      </w:divBdr>
    </w:div>
    <w:div w:id="937182470">
      <w:bodyDiv w:val="1"/>
      <w:marLeft w:val="0"/>
      <w:marRight w:val="0"/>
      <w:marTop w:val="0"/>
      <w:marBottom w:val="0"/>
      <w:divBdr>
        <w:top w:val="none" w:sz="0" w:space="0" w:color="auto"/>
        <w:left w:val="none" w:sz="0" w:space="0" w:color="auto"/>
        <w:bottom w:val="none" w:sz="0" w:space="0" w:color="auto"/>
        <w:right w:val="none" w:sz="0" w:space="0" w:color="auto"/>
      </w:divBdr>
    </w:div>
    <w:div w:id="937954306">
      <w:bodyDiv w:val="1"/>
      <w:marLeft w:val="0"/>
      <w:marRight w:val="0"/>
      <w:marTop w:val="0"/>
      <w:marBottom w:val="0"/>
      <w:divBdr>
        <w:top w:val="none" w:sz="0" w:space="0" w:color="auto"/>
        <w:left w:val="none" w:sz="0" w:space="0" w:color="auto"/>
        <w:bottom w:val="none" w:sz="0" w:space="0" w:color="auto"/>
        <w:right w:val="none" w:sz="0" w:space="0" w:color="auto"/>
      </w:divBdr>
    </w:div>
    <w:div w:id="939996775">
      <w:bodyDiv w:val="1"/>
      <w:marLeft w:val="0"/>
      <w:marRight w:val="0"/>
      <w:marTop w:val="0"/>
      <w:marBottom w:val="0"/>
      <w:divBdr>
        <w:top w:val="none" w:sz="0" w:space="0" w:color="auto"/>
        <w:left w:val="none" w:sz="0" w:space="0" w:color="auto"/>
        <w:bottom w:val="none" w:sz="0" w:space="0" w:color="auto"/>
        <w:right w:val="none" w:sz="0" w:space="0" w:color="auto"/>
      </w:divBdr>
    </w:div>
    <w:div w:id="940911876">
      <w:bodyDiv w:val="1"/>
      <w:marLeft w:val="0"/>
      <w:marRight w:val="0"/>
      <w:marTop w:val="0"/>
      <w:marBottom w:val="0"/>
      <w:divBdr>
        <w:top w:val="none" w:sz="0" w:space="0" w:color="auto"/>
        <w:left w:val="none" w:sz="0" w:space="0" w:color="auto"/>
        <w:bottom w:val="none" w:sz="0" w:space="0" w:color="auto"/>
        <w:right w:val="none" w:sz="0" w:space="0" w:color="auto"/>
      </w:divBdr>
    </w:div>
    <w:div w:id="941457181">
      <w:bodyDiv w:val="1"/>
      <w:marLeft w:val="0"/>
      <w:marRight w:val="0"/>
      <w:marTop w:val="0"/>
      <w:marBottom w:val="0"/>
      <w:divBdr>
        <w:top w:val="none" w:sz="0" w:space="0" w:color="auto"/>
        <w:left w:val="none" w:sz="0" w:space="0" w:color="auto"/>
        <w:bottom w:val="none" w:sz="0" w:space="0" w:color="auto"/>
        <w:right w:val="none" w:sz="0" w:space="0" w:color="auto"/>
      </w:divBdr>
    </w:div>
    <w:div w:id="941649213">
      <w:bodyDiv w:val="1"/>
      <w:marLeft w:val="0"/>
      <w:marRight w:val="0"/>
      <w:marTop w:val="0"/>
      <w:marBottom w:val="0"/>
      <w:divBdr>
        <w:top w:val="none" w:sz="0" w:space="0" w:color="auto"/>
        <w:left w:val="none" w:sz="0" w:space="0" w:color="auto"/>
        <w:bottom w:val="none" w:sz="0" w:space="0" w:color="auto"/>
        <w:right w:val="none" w:sz="0" w:space="0" w:color="auto"/>
      </w:divBdr>
    </w:div>
    <w:div w:id="943194447">
      <w:bodyDiv w:val="1"/>
      <w:marLeft w:val="0"/>
      <w:marRight w:val="0"/>
      <w:marTop w:val="0"/>
      <w:marBottom w:val="0"/>
      <w:divBdr>
        <w:top w:val="none" w:sz="0" w:space="0" w:color="auto"/>
        <w:left w:val="none" w:sz="0" w:space="0" w:color="auto"/>
        <w:bottom w:val="none" w:sz="0" w:space="0" w:color="auto"/>
        <w:right w:val="none" w:sz="0" w:space="0" w:color="auto"/>
      </w:divBdr>
    </w:div>
    <w:div w:id="945815675">
      <w:bodyDiv w:val="1"/>
      <w:marLeft w:val="0"/>
      <w:marRight w:val="0"/>
      <w:marTop w:val="0"/>
      <w:marBottom w:val="0"/>
      <w:divBdr>
        <w:top w:val="none" w:sz="0" w:space="0" w:color="auto"/>
        <w:left w:val="none" w:sz="0" w:space="0" w:color="auto"/>
        <w:bottom w:val="none" w:sz="0" w:space="0" w:color="auto"/>
        <w:right w:val="none" w:sz="0" w:space="0" w:color="auto"/>
      </w:divBdr>
    </w:div>
    <w:div w:id="947591385">
      <w:bodyDiv w:val="1"/>
      <w:marLeft w:val="0"/>
      <w:marRight w:val="0"/>
      <w:marTop w:val="0"/>
      <w:marBottom w:val="0"/>
      <w:divBdr>
        <w:top w:val="none" w:sz="0" w:space="0" w:color="auto"/>
        <w:left w:val="none" w:sz="0" w:space="0" w:color="auto"/>
        <w:bottom w:val="none" w:sz="0" w:space="0" w:color="auto"/>
        <w:right w:val="none" w:sz="0" w:space="0" w:color="auto"/>
      </w:divBdr>
    </w:div>
    <w:div w:id="948704462">
      <w:bodyDiv w:val="1"/>
      <w:marLeft w:val="0"/>
      <w:marRight w:val="0"/>
      <w:marTop w:val="0"/>
      <w:marBottom w:val="0"/>
      <w:divBdr>
        <w:top w:val="none" w:sz="0" w:space="0" w:color="auto"/>
        <w:left w:val="none" w:sz="0" w:space="0" w:color="auto"/>
        <w:bottom w:val="none" w:sz="0" w:space="0" w:color="auto"/>
        <w:right w:val="none" w:sz="0" w:space="0" w:color="auto"/>
      </w:divBdr>
    </w:div>
    <w:div w:id="948705752">
      <w:bodyDiv w:val="1"/>
      <w:marLeft w:val="0"/>
      <w:marRight w:val="0"/>
      <w:marTop w:val="0"/>
      <w:marBottom w:val="0"/>
      <w:divBdr>
        <w:top w:val="none" w:sz="0" w:space="0" w:color="auto"/>
        <w:left w:val="none" w:sz="0" w:space="0" w:color="auto"/>
        <w:bottom w:val="none" w:sz="0" w:space="0" w:color="auto"/>
        <w:right w:val="none" w:sz="0" w:space="0" w:color="auto"/>
      </w:divBdr>
    </w:div>
    <w:div w:id="948968585">
      <w:bodyDiv w:val="1"/>
      <w:marLeft w:val="0"/>
      <w:marRight w:val="0"/>
      <w:marTop w:val="0"/>
      <w:marBottom w:val="0"/>
      <w:divBdr>
        <w:top w:val="none" w:sz="0" w:space="0" w:color="auto"/>
        <w:left w:val="none" w:sz="0" w:space="0" w:color="auto"/>
        <w:bottom w:val="none" w:sz="0" w:space="0" w:color="auto"/>
        <w:right w:val="none" w:sz="0" w:space="0" w:color="auto"/>
      </w:divBdr>
      <w:divsChild>
        <w:div w:id="1660183650">
          <w:marLeft w:val="0"/>
          <w:marRight w:val="0"/>
          <w:marTop w:val="0"/>
          <w:marBottom w:val="0"/>
          <w:divBdr>
            <w:top w:val="none" w:sz="0" w:space="0" w:color="auto"/>
            <w:left w:val="none" w:sz="0" w:space="0" w:color="auto"/>
            <w:bottom w:val="none" w:sz="0" w:space="0" w:color="auto"/>
            <w:right w:val="none" w:sz="0" w:space="0" w:color="auto"/>
          </w:divBdr>
          <w:divsChild>
            <w:div w:id="227110485">
              <w:marLeft w:val="-2928"/>
              <w:marRight w:val="0"/>
              <w:marTop w:val="0"/>
              <w:marBottom w:val="144"/>
              <w:divBdr>
                <w:top w:val="none" w:sz="0" w:space="0" w:color="auto"/>
                <w:left w:val="none" w:sz="0" w:space="0" w:color="auto"/>
                <w:bottom w:val="none" w:sz="0" w:space="0" w:color="auto"/>
                <w:right w:val="none" w:sz="0" w:space="0" w:color="auto"/>
              </w:divBdr>
              <w:divsChild>
                <w:div w:id="1258372264">
                  <w:marLeft w:val="2928"/>
                  <w:marRight w:val="0"/>
                  <w:marTop w:val="720"/>
                  <w:marBottom w:val="0"/>
                  <w:divBdr>
                    <w:top w:val="single" w:sz="6" w:space="0" w:color="AAAAAA"/>
                    <w:left w:val="single" w:sz="6" w:space="0" w:color="AAAAAA"/>
                    <w:bottom w:val="single" w:sz="6" w:space="0" w:color="AAAAAA"/>
                    <w:right w:val="none" w:sz="0" w:space="0" w:color="auto"/>
                  </w:divBdr>
                  <w:divsChild>
                    <w:div w:id="1082144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9974296">
      <w:bodyDiv w:val="1"/>
      <w:marLeft w:val="0"/>
      <w:marRight w:val="0"/>
      <w:marTop w:val="0"/>
      <w:marBottom w:val="0"/>
      <w:divBdr>
        <w:top w:val="none" w:sz="0" w:space="0" w:color="auto"/>
        <w:left w:val="none" w:sz="0" w:space="0" w:color="auto"/>
        <w:bottom w:val="none" w:sz="0" w:space="0" w:color="auto"/>
        <w:right w:val="none" w:sz="0" w:space="0" w:color="auto"/>
      </w:divBdr>
    </w:div>
    <w:div w:id="951328010">
      <w:bodyDiv w:val="1"/>
      <w:marLeft w:val="0"/>
      <w:marRight w:val="0"/>
      <w:marTop w:val="0"/>
      <w:marBottom w:val="0"/>
      <w:divBdr>
        <w:top w:val="none" w:sz="0" w:space="0" w:color="auto"/>
        <w:left w:val="none" w:sz="0" w:space="0" w:color="auto"/>
        <w:bottom w:val="none" w:sz="0" w:space="0" w:color="auto"/>
        <w:right w:val="none" w:sz="0" w:space="0" w:color="auto"/>
      </w:divBdr>
    </w:div>
    <w:div w:id="952203082">
      <w:bodyDiv w:val="1"/>
      <w:marLeft w:val="0"/>
      <w:marRight w:val="0"/>
      <w:marTop w:val="0"/>
      <w:marBottom w:val="0"/>
      <w:divBdr>
        <w:top w:val="none" w:sz="0" w:space="0" w:color="auto"/>
        <w:left w:val="none" w:sz="0" w:space="0" w:color="auto"/>
        <w:bottom w:val="none" w:sz="0" w:space="0" w:color="auto"/>
        <w:right w:val="none" w:sz="0" w:space="0" w:color="auto"/>
      </w:divBdr>
    </w:div>
    <w:div w:id="952397023">
      <w:bodyDiv w:val="1"/>
      <w:marLeft w:val="0"/>
      <w:marRight w:val="0"/>
      <w:marTop w:val="0"/>
      <w:marBottom w:val="0"/>
      <w:divBdr>
        <w:top w:val="none" w:sz="0" w:space="0" w:color="auto"/>
        <w:left w:val="none" w:sz="0" w:space="0" w:color="auto"/>
        <w:bottom w:val="none" w:sz="0" w:space="0" w:color="auto"/>
        <w:right w:val="none" w:sz="0" w:space="0" w:color="auto"/>
      </w:divBdr>
    </w:div>
    <w:div w:id="953558541">
      <w:bodyDiv w:val="1"/>
      <w:marLeft w:val="0"/>
      <w:marRight w:val="0"/>
      <w:marTop w:val="0"/>
      <w:marBottom w:val="0"/>
      <w:divBdr>
        <w:top w:val="none" w:sz="0" w:space="0" w:color="auto"/>
        <w:left w:val="none" w:sz="0" w:space="0" w:color="auto"/>
        <w:bottom w:val="none" w:sz="0" w:space="0" w:color="auto"/>
        <w:right w:val="none" w:sz="0" w:space="0" w:color="auto"/>
      </w:divBdr>
    </w:div>
    <w:div w:id="958216891">
      <w:bodyDiv w:val="1"/>
      <w:marLeft w:val="0"/>
      <w:marRight w:val="0"/>
      <w:marTop w:val="0"/>
      <w:marBottom w:val="0"/>
      <w:divBdr>
        <w:top w:val="none" w:sz="0" w:space="0" w:color="auto"/>
        <w:left w:val="none" w:sz="0" w:space="0" w:color="auto"/>
        <w:bottom w:val="none" w:sz="0" w:space="0" w:color="auto"/>
        <w:right w:val="none" w:sz="0" w:space="0" w:color="auto"/>
      </w:divBdr>
    </w:div>
    <w:div w:id="959650990">
      <w:bodyDiv w:val="1"/>
      <w:marLeft w:val="0"/>
      <w:marRight w:val="0"/>
      <w:marTop w:val="0"/>
      <w:marBottom w:val="0"/>
      <w:divBdr>
        <w:top w:val="none" w:sz="0" w:space="0" w:color="auto"/>
        <w:left w:val="none" w:sz="0" w:space="0" w:color="auto"/>
        <w:bottom w:val="none" w:sz="0" w:space="0" w:color="auto"/>
        <w:right w:val="none" w:sz="0" w:space="0" w:color="auto"/>
      </w:divBdr>
    </w:div>
    <w:div w:id="960066630">
      <w:bodyDiv w:val="1"/>
      <w:marLeft w:val="0"/>
      <w:marRight w:val="0"/>
      <w:marTop w:val="0"/>
      <w:marBottom w:val="0"/>
      <w:divBdr>
        <w:top w:val="none" w:sz="0" w:space="0" w:color="auto"/>
        <w:left w:val="none" w:sz="0" w:space="0" w:color="auto"/>
        <w:bottom w:val="none" w:sz="0" w:space="0" w:color="auto"/>
        <w:right w:val="none" w:sz="0" w:space="0" w:color="auto"/>
      </w:divBdr>
    </w:div>
    <w:div w:id="965501037">
      <w:bodyDiv w:val="1"/>
      <w:marLeft w:val="0"/>
      <w:marRight w:val="0"/>
      <w:marTop w:val="0"/>
      <w:marBottom w:val="0"/>
      <w:divBdr>
        <w:top w:val="none" w:sz="0" w:space="0" w:color="auto"/>
        <w:left w:val="none" w:sz="0" w:space="0" w:color="auto"/>
        <w:bottom w:val="none" w:sz="0" w:space="0" w:color="auto"/>
        <w:right w:val="none" w:sz="0" w:space="0" w:color="auto"/>
      </w:divBdr>
    </w:div>
    <w:div w:id="965506264">
      <w:bodyDiv w:val="1"/>
      <w:marLeft w:val="0"/>
      <w:marRight w:val="0"/>
      <w:marTop w:val="0"/>
      <w:marBottom w:val="0"/>
      <w:divBdr>
        <w:top w:val="none" w:sz="0" w:space="0" w:color="auto"/>
        <w:left w:val="none" w:sz="0" w:space="0" w:color="auto"/>
        <w:bottom w:val="none" w:sz="0" w:space="0" w:color="auto"/>
        <w:right w:val="none" w:sz="0" w:space="0" w:color="auto"/>
      </w:divBdr>
    </w:div>
    <w:div w:id="967201118">
      <w:bodyDiv w:val="1"/>
      <w:marLeft w:val="0"/>
      <w:marRight w:val="0"/>
      <w:marTop w:val="0"/>
      <w:marBottom w:val="0"/>
      <w:divBdr>
        <w:top w:val="none" w:sz="0" w:space="0" w:color="auto"/>
        <w:left w:val="none" w:sz="0" w:space="0" w:color="auto"/>
        <w:bottom w:val="none" w:sz="0" w:space="0" w:color="auto"/>
        <w:right w:val="none" w:sz="0" w:space="0" w:color="auto"/>
      </w:divBdr>
    </w:div>
    <w:div w:id="968128781">
      <w:bodyDiv w:val="1"/>
      <w:marLeft w:val="0"/>
      <w:marRight w:val="0"/>
      <w:marTop w:val="0"/>
      <w:marBottom w:val="0"/>
      <w:divBdr>
        <w:top w:val="none" w:sz="0" w:space="0" w:color="auto"/>
        <w:left w:val="none" w:sz="0" w:space="0" w:color="auto"/>
        <w:bottom w:val="none" w:sz="0" w:space="0" w:color="auto"/>
        <w:right w:val="none" w:sz="0" w:space="0" w:color="auto"/>
      </w:divBdr>
    </w:div>
    <w:div w:id="968166094">
      <w:bodyDiv w:val="1"/>
      <w:marLeft w:val="0"/>
      <w:marRight w:val="0"/>
      <w:marTop w:val="0"/>
      <w:marBottom w:val="0"/>
      <w:divBdr>
        <w:top w:val="none" w:sz="0" w:space="0" w:color="auto"/>
        <w:left w:val="none" w:sz="0" w:space="0" w:color="auto"/>
        <w:bottom w:val="none" w:sz="0" w:space="0" w:color="auto"/>
        <w:right w:val="none" w:sz="0" w:space="0" w:color="auto"/>
      </w:divBdr>
    </w:div>
    <w:div w:id="970090917">
      <w:bodyDiv w:val="1"/>
      <w:marLeft w:val="0"/>
      <w:marRight w:val="0"/>
      <w:marTop w:val="0"/>
      <w:marBottom w:val="0"/>
      <w:divBdr>
        <w:top w:val="none" w:sz="0" w:space="0" w:color="auto"/>
        <w:left w:val="none" w:sz="0" w:space="0" w:color="auto"/>
        <w:bottom w:val="none" w:sz="0" w:space="0" w:color="auto"/>
        <w:right w:val="none" w:sz="0" w:space="0" w:color="auto"/>
      </w:divBdr>
    </w:div>
    <w:div w:id="970552752">
      <w:bodyDiv w:val="1"/>
      <w:marLeft w:val="0"/>
      <w:marRight w:val="0"/>
      <w:marTop w:val="0"/>
      <w:marBottom w:val="0"/>
      <w:divBdr>
        <w:top w:val="none" w:sz="0" w:space="0" w:color="auto"/>
        <w:left w:val="none" w:sz="0" w:space="0" w:color="auto"/>
        <w:bottom w:val="none" w:sz="0" w:space="0" w:color="auto"/>
        <w:right w:val="none" w:sz="0" w:space="0" w:color="auto"/>
      </w:divBdr>
    </w:div>
    <w:div w:id="972173474">
      <w:bodyDiv w:val="1"/>
      <w:marLeft w:val="0"/>
      <w:marRight w:val="0"/>
      <w:marTop w:val="0"/>
      <w:marBottom w:val="0"/>
      <w:divBdr>
        <w:top w:val="none" w:sz="0" w:space="0" w:color="auto"/>
        <w:left w:val="none" w:sz="0" w:space="0" w:color="auto"/>
        <w:bottom w:val="none" w:sz="0" w:space="0" w:color="auto"/>
        <w:right w:val="none" w:sz="0" w:space="0" w:color="auto"/>
      </w:divBdr>
    </w:div>
    <w:div w:id="972446938">
      <w:bodyDiv w:val="1"/>
      <w:marLeft w:val="0"/>
      <w:marRight w:val="0"/>
      <w:marTop w:val="0"/>
      <w:marBottom w:val="0"/>
      <w:divBdr>
        <w:top w:val="none" w:sz="0" w:space="0" w:color="auto"/>
        <w:left w:val="none" w:sz="0" w:space="0" w:color="auto"/>
        <w:bottom w:val="none" w:sz="0" w:space="0" w:color="auto"/>
        <w:right w:val="none" w:sz="0" w:space="0" w:color="auto"/>
      </w:divBdr>
    </w:div>
    <w:div w:id="973144536">
      <w:bodyDiv w:val="1"/>
      <w:marLeft w:val="0"/>
      <w:marRight w:val="0"/>
      <w:marTop w:val="0"/>
      <w:marBottom w:val="0"/>
      <w:divBdr>
        <w:top w:val="none" w:sz="0" w:space="0" w:color="auto"/>
        <w:left w:val="none" w:sz="0" w:space="0" w:color="auto"/>
        <w:bottom w:val="none" w:sz="0" w:space="0" w:color="auto"/>
        <w:right w:val="none" w:sz="0" w:space="0" w:color="auto"/>
      </w:divBdr>
    </w:div>
    <w:div w:id="975136082">
      <w:bodyDiv w:val="1"/>
      <w:marLeft w:val="0"/>
      <w:marRight w:val="0"/>
      <w:marTop w:val="0"/>
      <w:marBottom w:val="0"/>
      <w:divBdr>
        <w:top w:val="none" w:sz="0" w:space="0" w:color="auto"/>
        <w:left w:val="none" w:sz="0" w:space="0" w:color="auto"/>
        <w:bottom w:val="none" w:sz="0" w:space="0" w:color="auto"/>
        <w:right w:val="none" w:sz="0" w:space="0" w:color="auto"/>
      </w:divBdr>
    </w:div>
    <w:div w:id="975601016">
      <w:bodyDiv w:val="1"/>
      <w:marLeft w:val="0"/>
      <w:marRight w:val="0"/>
      <w:marTop w:val="0"/>
      <w:marBottom w:val="0"/>
      <w:divBdr>
        <w:top w:val="none" w:sz="0" w:space="0" w:color="auto"/>
        <w:left w:val="none" w:sz="0" w:space="0" w:color="auto"/>
        <w:bottom w:val="none" w:sz="0" w:space="0" w:color="auto"/>
        <w:right w:val="none" w:sz="0" w:space="0" w:color="auto"/>
      </w:divBdr>
    </w:div>
    <w:div w:id="977999347">
      <w:bodyDiv w:val="1"/>
      <w:marLeft w:val="0"/>
      <w:marRight w:val="0"/>
      <w:marTop w:val="0"/>
      <w:marBottom w:val="0"/>
      <w:divBdr>
        <w:top w:val="none" w:sz="0" w:space="0" w:color="auto"/>
        <w:left w:val="none" w:sz="0" w:space="0" w:color="auto"/>
        <w:bottom w:val="none" w:sz="0" w:space="0" w:color="auto"/>
        <w:right w:val="none" w:sz="0" w:space="0" w:color="auto"/>
      </w:divBdr>
    </w:div>
    <w:div w:id="978151348">
      <w:bodyDiv w:val="1"/>
      <w:marLeft w:val="0"/>
      <w:marRight w:val="0"/>
      <w:marTop w:val="0"/>
      <w:marBottom w:val="0"/>
      <w:divBdr>
        <w:top w:val="none" w:sz="0" w:space="0" w:color="auto"/>
        <w:left w:val="none" w:sz="0" w:space="0" w:color="auto"/>
        <w:bottom w:val="none" w:sz="0" w:space="0" w:color="auto"/>
        <w:right w:val="none" w:sz="0" w:space="0" w:color="auto"/>
      </w:divBdr>
    </w:div>
    <w:div w:id="979193945">
      <w:bodyDiv w:val="1"/>
      <w:marLeft w:val="0"/>
      <w:marRight w:val="0"/>
      <w:marTop w:val="0"/>
      <w:marBottom w:val="0"/>
      <w:divBdr>
        <w:top w:val="none" w:sz="0" w:space="0" w:color="auto"/>
        <w:left w:val="none" w:sz="0" w:space="0" w:color="auto"/>
        <w:bottom w:val="none" w:sz="0" w:space="0" w:color="auto"/>
        <w:right w:val="none" w:sz="0" w:space="0" w:color="auto"/>
      </w:divBdr>
    </w:div>
    <w:div w:id="984894445">
      <w:bodyDiv w:val="1"/>
      <w:marLeft w:val="0"/>
      <w:marRight w:val="0"/>
      <w:marTop w:val="0"/>
      <w:marBottom w:val="0"/>
      <w:divBdr>
        <w:top w:val="none" w:sz="0" w:space="0" w:color="auto"/>
        <w:left w:val="none" w:sz="0" w:space="0" w:color="auto"/>
        <w:bottom w:val="none" w:sz="0" w:space="0" w:color="auto"/>
        <w:right w:val="none" w:sz="0" w:space="0" w:color="auto"/>
      </w:divBdr>
    </w:div>
    <w:div w:id="984966084">
      <w:bodyDiv w:val="1"/>
      <w:marLeft w:val="0"/>
      <w:marRight w:val="0"/>
      <w:marTop w:val="0"/>
      <w:marBottom w:val="0"/>
      <w:divBdr>
        <w:top w:val="none" w:sz="0" w:space="0" w:color="auto"/>
        <w:left w:val="none" w:sz="0" w:space="0" w:color="auto"/>
        <w:bottom w:val="none" w:sz="0" w:space="0" w:color="auto"/>
        <w:right w:val="none" w:sz="0" w:space="0" w:color="auto"/>
      </w:divBdr>
    </w:div>
    <w:div w:id="988827938">
      <w:bodyDiv w:val="1"/>
      <w:marLeft w:val="0"/>
      <w:marRight w:val="0"/>
      <w:marTop w:val="0"/>
      <w:marBottom w:val="0"/>
      <w:divBdr>
        <w:top w:val="none" w:sz="0" w:space="0" w:color="auto"/>
        <w:left w:val="none" w:sz="0" w:space="0" w:color="auto"/>
        <w:bottom w:val="none" w:sz="0" w:space="0" w:color="auto"/>
        <w:right w:val="none" w:sz="0" w:space="0" w:color="auto"/>
      </w:divBdr>
    </w:div>
    <w:div w:id="989557973">
      <w:bodyDiv w:val="1"/>
      <w:marLeft w:val="0"/>
      <w:marRight w:val="0"/>
      <w:marTop w:val="0"/>
      <w:marBottom w:val="0"/>
      <w:divBdr>
        <w:top w:val="none" w:sz="0" w:space="0" w:color="auto"/>
        <w:left w:val="none" w:sz="0" w:space="0" w:color="auto"/>
        <w:bottom w:val="none" w:sz="0" w:space="0" w:color="auto"/>
        <w:right w:val="none" w:sz="0" w:space="0" w:color="auto"/>
      </w:divBdr>
    </w:div>
    <w:div w:id="989676990">
      <w:bodyDiv w:val="1"/>
      <w:marLeft w:val="0"/>
      <w:marRight w:val="0"/>
      <w:marTop w:val="0"/>
      <w:marBottom w:val="0"/>
      <w:divBdr>
        <w:top w:val="none" w:sz="0" w:space="0" w:color="auto"/>
        <w:left w:val="none" w:sz="0" w:space="0" w:color="auto"/>
        <w:bottom w:val="none" w:sz="0" w:space="0" w:color="auto"/>
        <w:right w:val="none" w:sz="0" w:space="0" w:color="auto"/>
      </w:divBdr>
    </w:div>
    <w:div w:id="991567186">
      <w:bodyDiv w:val="1"/>
      <w:marLeft w:val="0"/>
      <w:marRight w:val="0"/>
      <w:marTop w:val="0"/>
      <w:marBottom w:val="0"/>
      <w:divBdr>
        <w:top w:val="none" w:sz="0" w:space="0" w:color="auto"/>
        <w:left w:val="none" w:sz="0" w:space="0" w:color="auto"/>
        <w:bottom w:val="none" w:sz="0" w:space="0" w:color="auto"/>
        <w:right w:val="none" w:sz="0" w:space="0" w:color="auto"/>
      </w:divBdr>
    </w:div>
    <w:div w:id="994604554">
      <w:bodyDiv w:val="1"/>
      <w:marLeft w:val="0"/>
      <w:marRight w:val="0"/>
      <w:marTop w:val="0"/>
      <w:marBottom w:val="0"/>
      <w:divBdr>
        <w:top w:val="none" w:sz="0" w:space="0" w:color="auto"/>
        <w:left w:val="none" w:sz="0" w:space="0" w:color="auto"/>
        <w:bottom w:val="none" w:sz="0" w:space="0" w:color="auto"/>
        <w:right w:val="none" w:sz="0" w:space="0" w:color="auto"/>
      </w:divBdr>
    </w:div>
    <w:div w:id="994912039">
      <w:bodyDiv w:val="1"/>
      <w:marLeft w:val="0"/>
      <w:marRight w:val="0"/>
      <w:marTop w:val="0"/>
      <w:marBottom w:val="0"/>
      <w:divBdr>
        <w:top w:val="none" w:sz="0" w:space="0" w:color="auto"/>
        <w:left w:val="none" w:sz="0" w:space="0" w:color="auto"/>
        <w:bottom w:val="none" w:sz="0" w:space="0" w:color="auto"/>
        <w:right w:val="none" w:sz="0" w:space="0" w:color="auto"/>
      </w:divBdr>
    </w:div>
    <w:div w:id="995767863">
      <w:bodyDiv w:val="1"/>
      <w:marLeft w:val="0"/>
      <w:marRight w:val="0"/>
      <w:marTop w:val="0"/>
      <w:marBottom w:val="0"/>
      <w:divBdr>
        <w:top w:val="none" w:sz="0" w:space="0" w:color="auto"/>
        <w:left w:val="none" w:sz="0" w:space="0" w:color="auto"/>
        <w:bottom w:val="none" w:sz="0" w:space="0" w:color="auto"/>
        <w:right w:val="none" w:sz="0" w:space="0" w:color="auto"/>
      </w:divBdr>
    </w:div>
    <w:div w:id="996761508">
      <w:bodyDiv w:val="1"/>
      <w:marLeft w:val="0"/>
      <w:marRight w:val="0"/>
      <w:marTop w:val="0"/>
      <w:marBottom w:val="0"/>
      <w:divBdr>
        <w:top w:val="none" w:sz="0" w:space="0" w:color="auto"/>
        <w:left w:val="none" w:sz="0" w:space="0" w:color="auto"/>
        <w:bottom w:val="none" w:sz="0" w:space="0" w:color="auto"/>
        <w:right w:val="none" w:sz="0" w:space="0" w:color="auto"/>
      </w:divBdr>
    </w:div>
    <w:div w:id="998000602">
      <w:bodyDiv w:val="1"/>
      <w:marLeft w:val="0"/>
      <w:marRight w:val="0"/>
      <w:marTop w:val="0"/>
      <w:marBottom w:val="0"/>
      <w:divBdr>
        <w:top w:val="none" w:sz="0" w:space="0" w:color="auto"/>
        <w:left w:val="none" w:sz="0" w:space="0" w:color="auto"/>
        <w:bottom w:val="none" w:sz="0" w:space="0" w:color="auto"/>
        <w:right w:val="none" w:sz="0" w:space="0" w:color="auto"/>
      </w:divBdr>
    </w:div>
    <w:div w:id="999045745">
      <w:bodyDiv w:val="1"/>
      <w:marLeft w:val="0"/>
      <w:marRight w:val="0"/>
      <w:marTop w:val="0"/>
      <w:marBottom w:val="0"/>
      <w:divBdr>
        <w:top w:val="none" w:sz="0" w:space="0" w:color="auto"/>
        <w:left w:val="none" w:sz="0" w:space="0" w:color="auto"/>
        <w:bottom w:val="none" w:sz="0" w:space="0" w:color="auto"/>
        <w:right w:val="none" w:sz="0" w:space="0" w:color="auto"/>
      </w:divBdr>
    </w:div>
    <w:div w:id="1000037814">
      <w:bodyDiv w:val="1"/>
      <w:marLeft w:val="0"/>
      <w:marRight w:val="0"/>
      <w:marTop w:val="0"/>
      <w:marBottom w:val="0"/>
      <w:divBdr>
        <w:top w:val="none" w:sz="0" w:space="0" w:color="auto"/>
        <w:left w:val="none" w:sz="0" w:space="0" w:color="auto"/>
        <w:bottom w:val="none" w:sz="0" w:space="0" w:color="auto"/>
        <w:right w:val="none" w:sz="0" w:space="0" w:color="auto"/>
      </w:divBdr>
    </w:div>
    <w:div w:id="1003243759">
      <w:bodyDiv w:val="1"/>
      <w:marLeft w:val="0"/>
      <w:marRight w:val="0"/>
      <w:marTop w:val="0"/>
      <w:marBottom w:val="0"/>
      <w:divBdr>
        <w:top w:val="none" w:sz="0" w:space="0" w:color="auto"/>
        <w:left w:val="none" w:sz="0" w:space="0" w:color="auto"/>
        <w:bottom w:val="none" w:sz="0" w:space="0" w:color="auto"/>
        <w:right w:val="none" w:sz="0" w:space="0" w:color="auto"/>
      </w:divBdr>
    </w:div>
    <w:div w:id="1003509762">
      <w:bodyDiv w:val="1"/>
      <w:marLeft w:val="0"/>
      <w:marRight w:val="0"/>
      <w:marTop w:val="0"/>
      <w:marBottom w:val="0"/>
      <w:divBdr>
        <w:top w:val="none" w:sz="0" w:space="0" w:color="auto"/>
        <w:left w:val="none" w:sz="0" w:space="0" w:color="auto"/>
        <w:bottom w:val="none" w:sz="0" w:space="0" w:color="auto"/>
        <w:right w:val="none" w:sz="0" w:space="0" w:color="auto"/>
      </w:divBdr>
    </w:div>
    <w:div w:id="1003751183">
      <w:bodyDiv w:val="1"/>
      <w:marLeft w:val="0"/>
      <w:marRight w:val="0"/>
      <w:marTop w:val="0"/>
      <w:marBottom w:val="0"/>
      <w:divBdr>
        <w:top w:val="none" w:sz="0" w:space="0" w:color="auto"/>
        <w:left w:val="none" w:sz="0" w:space="0" w:color="auto"/>
        <w:bottom w:val="none" w:sz="0" w:space="0" w:color="auto"/>
        <w:right w:val="none" w:sz="0" w:space="0" w:color="auto"/>
      </w:divBdr>
    </w:div>
    <w:div w:id="1005523433">
      <w:bodyDiv w:val="1"/>
      <w:marLeft w:val="0"/>
      <w:marRight w:val="0"/>
      <w:marTop w:val="0"/>
      <w:marBottom w:val="0"/>
      <w:divBdr>
        <w:top w:val="none" w:sz="0" w:space="0" w:color="auto"/>
        <w:left w:val="none" w:sz="0" w:space="0" w:color="auto"/>
        <w:bottom w:val="none" w:sz="0" w:space="0" w:color="auto"/>
        <w:right w:val="none" w:sz="0" w:space="0" w:color="auto"/>
      </w:divBdr>
    </w:div>
    <w:div w:id="1005742852">
      <w:bodyDiv w:val="1"/>
      <w:marLeft w:val="0"/>
      <w:marRight w:val="0"/>
      <w:marTop w:val="0"/>
      <w:marBottom w:val="0"/>
      <w:divBdr>
        <w:top w:val="none" w:sz="0" w:space="0" w:color="auto"/>
        <w:left w:val="none" w:sz="0" w:space="0" w:color="auto"/>
        <w:bottom w:val="none" w:sz="0" w:space="0" w:color="auto"/>
        <w:right w:val="none" w:sz="0" w:space="0" w:color="auto"/>
      </w:divBdr>
    </w:div>
    <w:div w:id="1007900209">
      <w:bodyDiv w:val="1"/>
      <w:marLeft w:val="0"/>
      <w:marRight w:val="0"/>
      <w:marTop w:val="0"/>
      <w:marBottom w:val="0"/>
      <w:divBdr>
        <w:top w:val="none" w:sz="0" w:space="0" w:color="auto"/>
        <w:left w:val="none" w:sz="0" w:space="0" w:color="auto"/>
        <w:bottom w:val="none" w:sz="0" w:space="0" w:color="auto"/>
        <w:right w:val="none" w:sz="0" w:space="0" w:color="auto"/>
      </w:divBdr>
    </w:div>
    <w:div w:id="1008605411">
      <w:bodyDiv w:val="1"/>
      <w:marLeft w:val="0"/>
      <w:marRight w:val="0"/>
      <w:marTop w:val="0"/>
      <w:marBottom w:val="0"/>
      <w:divBdr>
        <w:top w:val="none" w:sz="0" w:space="0" w:color="auto"/>
        <w:left w:val="none" w:sz="0" w:space="0" w:color="auto"/>
        <w:bottom w:val="none" w:sz="0" w:space="0" w:color="auto"/>
        <w:right w:val="none" w:sz="0" w:space="0" w:color="auto"/>
      </w:divBdr>
    </w:div>
    <w:div w:id="1009870457">
      <w:bodyDiv w:val="1"/>
      <w:marLeft w:val="0"/>
      <w:marRight w:val="0"/>
      <w:marTop w:val="0"/>
      <w:marBottom w:val="0"/>
      <w:divBdr>
        <w:top w:val="none" w:sz="0" w:space="0" w:color="auto"/>
        <w:left w:val="none" w:sz="0" w:space="0" w:color="auto"/>
        <w:bottom w:val="none" w:sz="0" w:space="0" w:color="auto"/>
        <w:right w:val="none" w:sz="0" w:space="0" w:color="auto"/>
      </w:divBdr>
    </w:div>
    <w:div w:id="1012301614">
      <w:bodyDiv w:val="1"/>
      <w:marLeft w:val="0"/>
      <w:marRight w:val="0"/>
      <w:marTop w:val="0"/>
      <w:marBottom w:val="0"/>
      <w:divBdr>
        <w:top w:val="none" w:sz="0" w:space="0" w:color="auto"/>
        <w:left w:val="none" w:sz="0" w:space="0" w:color="auto"/>
        <w:bottom w:val="none" w:sz="0" w:space="0" w:color="auto"/>
        <w:right w:val="none" w:sz="0" w:space="0" w:color="auto"/>
      </w:divBdr>
    </w:div>
    <w:div w:id="1014117018">
      <w:bodyDiv w:val="1"/>
      <w:marLeft w:val="0"/>
      <w:marRight w:val="0"/>
      <w:marTop w:val="0"/>
      <w:marBottom w:val="0"/>
      <w:divBdr>
        <w:top w:val="none" w:sz="0" w:space="0" w:color="auto"/>
        <w:left w:val="none" w:sz="0" w:space="0" w:color="auto"/>
        <w:bottom w:val="none" w:sz="0" w:space="0" w:color="auto"/>
        <w:right w:val="none" w:sz="0" w:space="0" w:color="auto"/>
      </w:divBdr>
    </w:div>
    <w:div w:id="1014651649">
      <w:bodyDiv w:val="1"/>
      <w:marLeft w:val="0"/>
      <w:marRight w:val="0"/>
      <w:marTop w:val="0"/>
      <w:marBottom w:val="0"/>
      <w:divBdr>
        <w:top w:val="none" w:sz="0" w:space="0" w:color="auto"/>
        <w:left w:val="none" w:sz="0" w:space="0" w:color="auto"/>
        <w:bottom w:val="none" w:sz="0" w:space="0" w:color="auto"/>
        <w:right w:val="none" w:sz="0" w:space="0" w:color="auto"/>
      </w:divBdr>
    </w:div>
    <w:div w:id="1019507054">
      <w:bodyDiv w:val="1"/>
      <w:marLeft w:val="0"/>
      <w:marRight w:val="0"/>
      <w:marTop w:val="0"/>
      <w:marBottom w:val="0"/>
      <w:divBdr>
        <w:top w:val="none" w:sz="0" w:space="0" w:color="auto"/>
        <w:left w:val="none" w:sz="0" w:space="0" w:color="auto"/>
        <w:bottom w:val="none" w:sz="0" w:space="0" w:color="auto"/>
        <w:right w:val="none" w:sz="0" w:space="0" w:color="auto"/>
      </w:divBdr>
    </w:div>
    <w:div w:id="1019889438">
      <w:bodyDiv w:val="1"/>
      <w:marLeft w:val="0"/>
      <w:marRight w:val="0"/>
      <w:marTop w:val="0"/>
      <w:marBottom w:val="0"/>
      <w:divBdr>
        <w:top w:val="none" w:sz="0" w:space="0" w:color="auto"/>
        <w:left w:val="none" w:sz="0" w:space="0" w:color="auto"/>
        <w:bottom w:val="none" w:sz="0" w:space="0" w:color="auto"/>
        <w:right w:val="none" w:sz="0" w:space="0" w:color="auto"/>
      </w:divBdr>
    </w:div>
    <w:div w:id="1020819461">
      <w:bodyDiv w:val="1"/>
      <w:marLeft w:val="0"/>
      <w:marRight w:val="0"/>
      <w:marTop w:val="0"/>
      <w:marBottom w:val="0"/>
      <w:divBdr>
        <w:top w:val="none" w:sz="0" w:space="0" w:color="auto"/>
        <w:left w:val="none" w:sz="0" w:space="0" w:color="auto"/>
        <w:bottom w:val="none" w:sz="0" w:space="0" w:color="auto"/>
        <w:right w:val="none" w:sz="0" w:space="0" w:color="auto"/>
      </w:divBdr>
    </w:div>
    <w:div w:id="1025520467">
      <w:bodyDiv w:val="1"/>
      <w:marLeft w:val="0"/>
      <w:marRight w:val="0"/>
      <w:marTop w:val="0"/>
      <w:marBottom w:val="0"/>
      <w:divBdr>
        <w:top w:val="none" w:sz="0" w:space="0" w:color="auto"/>
        <w:left w:val="none" w:sz="0" w:space="0" w:color="auto"/>
        <w:bottom w:val="none" w:sz="0" w:space="0" w:color="auto"/>
        <w:right w:val="none" w:sz="0" w:space="0" w:color="auto"/>
      </w:divBdr>
    </w:div>
    <w:div w:id="1026640061">
      <w:bodyDiv w:val="1"/>
      <w:marLeft w:val="0"/>
      <w:marRight w:val="0"/>
      <w:marTop w:val="0"/>
      <w:marBottom w:val="0"/>
      <w:divBdr>
        <w:top w:val="none" w:sz="0" w:space="0" w:color="auto"/>
        <w:left w:val="none" w:sz="0" w:space="0" w:color="auto"/>
        <w:bottom w:val="none" w:sz="0" w:space="0" w:color="auto"/>
        <w:right w:val="none" w:sz="0" w:space="0" w:color="auto"/>
      </w:divBdr>
    </w:div>
    <w:div w:id="1028488700">
      <w:bodyDiv w:val="1"/>
      <w:marLeft w:val="0"/>
      <w:marRight w:val="0"/>
      <w:marTop w:val="0"/>
      <w:marBottom w:val="0"/>
      <w:divBdr>
        <w:top w:val="none" w:sz="0" w:space="0" w:color="auto"/>
        <w:left w:val="none" w:sz="0" w:space="0" w:color="auto"/>
        <w:bottom w:val="none" w:sz="0" w:space="0" w:color="auto"/>
        <w:right w:val="none" w:sz="0" w:space="0" w:color="auto"/>
      </w:divBdr>
    </w:div>
    <w:div w:id="1028994560">
      <w:bodyDiv w:val="1"/>
      <w:marLeft w:val="0"/>
      <w:marRight w:val="0"/>
      <w:marTop w:val="0"/>
      <w:marBottom w:val="0"/>
      <w:divBdr>
        <w:top w:val="none" w:sz="0" w:space="0" w:color="auto"/>
        <w:left w:val="none" w:sz="0" w:space="0" w:color="auto"/>
        <w:bottom w:val="none" w:sz="0" w:space="0" w:color="auto"/>
        <w:right w:val="none" w:sz="0" w:space="0" w:color="auto"/>
      </w:divBdr>
    </w:div>
    <w:div w:id="1029913226">
      <w:bodyDiv w:val="1"/>
      <w:marLeft w:val="0"/>
      <w:marRight w:val="0"/>
      <w:marTop w:val="0"/>
      <w:marBottom w:val="0"/>
      <w:divBdr>
        <w:top w:val="none" w:sz="0" w:space="0" w:color="auto"/>
        <w:left w:val="none" w:sz="0" w:space="0" w:color="auto"/>
        <w:bottom w:val="none" w:sz="0" w:space="0" w:color="auto"/>
        <w:right w:val="none" w:sz="0" w:space="0" w:color="auto"/>
      </w:divBdr>
    </w:div>
    <w:div w:id="1030108520">
      <w:bodyDiv w:val="1"/>
      <w:marLeft w:val="0"/>
      <w:marRight w:val="0"/>
      <w:marTop w:val="0"/>
      <w:marBottom w:val="0"/>
      <w:divBdr>
        <w:top w:val="none" w:sz="0" w:space="0" w:color="auto"/>
        <w:left w:val="none" w:sz="0" w:space="0" w:color="auto"/>
        <w:bottom w:val="none" w:sz="0" w:space="0" w:color="auto"/>
        <w:right w:val="none" w:sz="0" w:space="0" w:color="auto"/>
      </w:divBdr>
    </w:div>
    <w:div w:id="1031034806">
      <w:bodyDiv w:val="1"/>
      <w:marLeft w:val="0"/>
      <w:marRight w:val="0"/>
      <w:marTop w:val="0"/>
      <w:marBottom w:val="0"/>
      <w:divBdr>
        <w:top w:val="none" w:sz="0" w:space="0" w:color="auto"/>
        <w:left w:val="none" w:sz="0" w:space="0" w:color="auto"/>
        <w:bottom w:val="none" w:sz="0" w:space="0" w:color="auto"/>
        <w:right w:val="none" w:sz="0" w:space="0" w:color="auto"/>
      </w:divBdr>
    </w:div>
    <w:div w:id="1031416628">
      <w:bodyDiv w:val="1"/>
      <w:marLeft w:val="0"/>
      <w:marRight w:val="0"/>
      <w:marTop w:val="0"/>
      <w:marBottom w:val="0"/>
      <w:divBdr>
        <w:top w:val="none" w:sz="0" w:space="0" w:color="auto"/>
        <w:left w:val="none" w:sz="0" w:space="0" w:color="auto"/>
        <w:bottom w:val="none" w:sz="0" w:space="0" w:color="auto"/>
        <w:right w:val="none" w:sz="0" w:space="0" w:color="auto"/>
      </w:divBdr>
    </w:div>
    <w:div w:id="1031490015">
      <w:bodyDiv w:val="1"/>
      <w:marLeft w:val="0"/>
      <w:marRight w:val="0"/>
      <w:marTop w:val="0"/>
      <w:marBottom w:val="0"/>
      <w:divBdr>
        <w:top w:val="none" w:sz="0" w:space="0" w:color="auto"/>
        <w:left w:val="none" w:sz="0" w:space="0" w:color="auto"/>
        <w:bottom w:val="none" w:sz="0" w:space="0" w:color="auto"/>
        <w:right w:val="none" w:sz="0" w:space="0" w:color="auto"/>
      </w:divBdr>
    </w:div>
    <w:div w:id="1031492550">
      <w:bodyDiv w:val="1"/>
      <w:marLeft w:val="0"/>
      <w:marRight w:val="0"/>
      <w:marTop w:val="0"/>
      <w:marBottom w:val="0"/>
      <w:divBdr>
        <w:top w:val="none" w:sz="0" w:space="0" w:color="auto"/>
        <w:left w:val="none" w:sz="0" w:space="0" w:color="auto"/>
        <w:bottom w:val="none" w:sz="0" w:space="0" w:color="auto"/>
        <w:right w:val="none" w:sz="0" w:space="0" w:color="auto"/>
      </w:divBdr>
    </w:div>
    <w:div w:id="1031959883">
      <w:bodyDiv w:val="1"/>
      <w:marLeft w:val="0"/>
      <w:marRight w:val="0"/>
      <w:marTop w:val="0"/>
      <w:marBottom w:val="0"/>
      <w:divBdr>
        <w:top w:val="none" w:sz="0" w:space="0" w:color="auto"/>
        <w:left w:val="none" w:sz="0" w:space="0" w:color="auto"/>
        <w:bottom w:val="none" w:sz="0" w:space="0" w:color="auto"/>
        <w:right w:val="none" w:sz="0" w:space="0" w:color="auto"/>
      </w:divBdr>
    </w:div>
    <w:div w:id="1032606763">
      <w:bodyDiv w:val="1"/>
      <w:marLeft w:val="0"/>
      <w:marRight w:val="0"/>
      <w:marTop w:val="0"/>
      <w:marBottom w:val="0"/>
      <w:divBdr>
        <w:top w:val="none" w:sz="0" w:space="0" w:color="auto"/>
        <w:left w:val="none" w:sz="0" w:space="0" w:color="auto"/>
        <w:bottom w:val="none" w:sz="0" w:space="0" w:color="auto"/>
        <w:right w:val="none" w:sz="0" w:space="0" w:color="auto"/>
      </w:divBdr>
    </w:div>
    <w:div w:id="1033576251">
      <w:bodyDiv w:val="1"/>
      <w:marLeft w:val="0"/>
      <w:marRight w:val="0"/>
      <w:marTop w:val="0"/>
      <w:marBottom w:val="0"/>
      <w:divBdr>
        <w:top w:val="none" w:sz="0" w:space="0" w:color="auto"/>
        <w:left w:val="none" w:sz="0" w:space="0" w:color="auto"/>
        <w:bottom w:val="none" w:sz="0" w:space="0" w:color="auto"/>
        <w:right w:val="none" w:sz="0" w:space="0" w:color="auto"/>
      </w:divBdr>
    </w:div>
    <w:div w:id="1037504457">
      <w:bodyDiv w:val="1"/>
      <w:marLeft w:val="0"/>
      <w:marRight w:val="0"/>
      <w:marTop w:val="0"/>
      <w:marBottom w:val="0"/>
      <w:divBdr>
        <w:top w:val="none" w:sz="0" w:space="0" w:color="auto"/>
        <w:left w:val="none" w:sz="0" w:space="0" w:color="auto"/>
        <w:bottom w:val="none" w:sz="0" w:space="0" w:color="auto"/>
        <w:right w:val="none" w:sz="0" w:space="0" w:color="auto"/>
      </w:divBdr>
    </w:div>
    <w:div w:id="1039630104">
      <w:bodyDiv w:val="1"/>
      <w:marLeft w:val="0"/>
      <w:marRight w:val="0"/>
      <w:marTop w:val="0"/>
      <w:marBottom w:val="0"/>
      <w:divBdr>
        <w:top w:val="none" w:sz="0" w:space="0" w:color="auto"/>
        <w:left w:val="none" w:sz="0" w:space="0" w:color="auto"/>
        <w:bottom w:val="none" w:sz="0" w:space="0" w:color="auto"/>
        <w:right w:val="none" w:sz="0" w:space="0" w:color="auto"/>
      </w:divBdr>
    </w:div>
    <w:div w:id="1044250835">
      <w:bodyDiv w:val="1"/>
      <w:marLeft w:val="0"/>
      <w:marRight w:val="0"/>
      <w:marTop w:val="0"/>
      <w:marBottom w:val="0"/>
      <w:divBdr>
        <w:top w:val="none" w:sz="0" w:space="0" w:color="auto"/>
        <w:left w:val="none" w:sz="0" w:space="0" w:color="auto"/>
        <w:bottom w:val="none" w:sz="0" w:space="0" w:color="auto"/>
        <w:right w:val="none" w:sz="0" w:space="0" w:color="auto"/>
      </w:divBdr>
    </w:div>
    <w:div w:id="1044671238">
      <w:bodyDiv w:val="1"/>
      <w:marLeft w:val="0"/>
      <w:marRight w:val="0"/>
      <w:marTop w:val="0"/>
      <w:marBottom w:val="0"/>
      <w:divBdr>
        <w:top w:val="none" w:sz="0" w:space="0" w:color="auto"/>
        <w:left w:val="none" w:sz="0" w:space="0" w:color="auto"/>
        <w:bottom w:val="none" w:sz="0" w:space="0" w:color="auto"/>
        <w:right w:val="none" w:sz="0" w:space="0" w:color="auto"/>
      </w:divBdr>
    </w:div>
    <w:div w:id="1045563100">
      <w:bodyDiv w:val="1"/>
      <w:marLeft w:val="0"/>
      <w:marRight w:val="0"/>
      <w:marTop w:val="0"/>
      <w:marBottom w:val="0"/>
      <w:divBdr>
        <w:top w:val="none" w:sz="0" w:space="0" w:color="auto"/>
        <w:left w:val="none" w:sz="0" w:space="0" w:color="auto"/>
        <w:bottom w:val="none" w:sz="0" w:space="0" w:color="auto"/>
        <w:right w:val="none" w:sz="0" w:space="0" w:color="auto"/>
      </w:divBdr>
    </w:div>
    <w:div w:id="1046638789">
      <w:bodyDiv w:val="1"/>
      <w:marLeft w:val="0"/>
      <w:marRight w:val="0"/>
      <w:marTop w:val="0"/>
      <w:marBottom w:val="0"/>
      <w:divBdr>
        <w:top w:val="none" w:sz="0" w:space="0" w:color="auto"/>
        <w:left w:val="none" w:sz="0" w:space="0" w:color="auto"/>
        <w:bottom w:val="none" w:sz="0" w:space="0" w:color="auto"/>
        <w:right w:val="none" w:sz="0" w:space="0" w:color="auto"/>
      </w:divBdr>
      <w:divsChild>
        <w:div w:id="1174764808">
          <w:marLeft w:val="0"/>
          <w:marRight w:val="0"/>
          <w:marTop w:val="100"/>
          <w:marBottom w:val="100"/>
          <w:divBdr>
            <w:top w:val="none" w:sz="0" w:space="0" w:color="auto"/>
            <w:left w:val="none" w:sz="0" w:space="0" w:color="auto"/>
            <w:bottom w:val="none" w:sz="0" w:space="0" w:color="auto"/>
            <w:right w:val="none" w:sz="0" w:space="0" w:color="auto"/>
          </w:divBdr>
          <w:divsChild>
            <w:div w:id="1500004031">
              <w:marLeft w:val="5100"/>
              <w:marRight w:val="1050"/>
              <w:marTop w:val="0"/>
              <w:marBottom w:val="0"/>
              <w:divBdr>
                <w:top w:val="none" w:sz="0" w:space="0" w:color="auto"/>
                <w:left w:val="none" w:sz="0" w:space="0" w:color="auto"/>
                <w:bottom w:val="none" w:sz="0" w:space="0" w:color="auto"/>
                <w:right w:val="none" w:sz="0" w:space="0" w:color="auto"/>
              </w:divBdr>
              <w:divsChild>
                <w:div w:id="529488708">
                  <w:marLeft w:val="0"/>
                  <w:marRight w:val="0"/>
                  <w:marTop w:val="0"/>
                  <w:marBottom w:val="0"/>
                  <w:divBdr>
                    <w:top w:val="none" w:sz="0" w:space="0" w:color="auto"/>
                    <w:left w:val="none" w:sz="0" w:space="0" w:color="auto"/>
                    <w:bottom w:val="none" w:sz="0" w:space="0" w:color="auto"/>
                    <w:right w:val="none" w:sz="0" w:space="0" w:color="auto"/>
                  </w:divBdr>
                  <w:divsChild>
                    <w:div w:id="650140245">
                      <w:marLeft w:val="0"/>
                      <w:marRight w:val="0"/>
                      <w:marTop w:val="0"/>
                      <w:marBottom w:val="0"/>
                      <w:divBdr>
                        <w:top w:val="single" w:sz="12" w:space="8" w:color="D5DAE1"/>
                        <w:left w:val="none" w:sz="0" w:space="0" w:color="auto"/>
                        <w:bottom w:val="none" w:sz="0" w:space="0" w:color="auto"/>
                        <w:right w:val="none" w:sz="0" w:space="0" w:color="auto"/>
                      </w:divBdr>
                      <w:divsChild>
                        <w:div w:id="789400896">
                          <w:marLeft w:val="0"/>
                          <w:marRight w:val="0"/>
                          <w:marTop w:val="0"/>
                          <w:marBottom w:val="0"/>
                          <w:divBdr>
                            <w:top w:val="none" w:sz="0" w:space="0" w:color="auto"/>
                            <w:left w:val="none" w:sz="0" w:space="0" w:color="auto"/>
                            <w:bottom w:val="single" w:sz="12" w:space="8" w:color="D5DAE1"/>
                            <w:right w:val="none" w:sz="0" w:space="0" w:color="auto"/>
                          </w:divBdr>
                        </w:div>
                      </w:divsChild>
                    </w:div>
                  </w:divsChild>
                </w:div>
              </w:divsChild>
            </w:div>
          </w:divsChild>
        </w:div>
      </w:divsChild>
    </w:div>
    <w:div w:id="1047680367">
      <w:bodyDiv w:val="1"/>
      <w:marLeft w:val="0"/>
      <w:marRight w:val="0"/>
      <w:marTop w:val="0"/>
      <w:marBottom w:val="0"/>
      <w:divBdr>
        <w:top w:val="none" w:sz="0" w:space="0" w:color="auto"/>
        <w:left w:val="none" w:sz="0" w:space="0" w:color="auto"/>
        <w:bottom w:val="none" w:sz="0" w:space="0" w:color="auto"/>
        <w:right w:val="none" w:sz="0" w:space="0" w:color="auto"/>
      </w:divBdr>
    </w:div>
    <w:div w:id="1053652822">
      <w:bodyDiv w:val="1"/>
      <w:marLeft w:val="0"/>
      <w:marRight w:val="0"/>
      <w:marTop w:val="0"/>
      <w:marBottom w:val="0"/>
      <w:divBdr>
        <w:top w:val="none" w:sz="0" w:space="0" w:color="auto"/>
        <w:left w:val="none" w:sz="0" w:space="0" w:color="auto"/>
        <w:bottom w:val="none" w:sz="0" w:space="0" w:color="auto"/>
        <w:right w:val="none" w:sz="0" w:space="0" w:color="auto"/>
      </w:divBdr>
    </w:div>
    <w:div w:id="1056778581">
      <w:bodyDiv w:val="1"/>
      <w:marLeft w:val="0"/>
      <w:marRight w:val="0"/>
      <w:marTop w:val="0"/>
      <w:marBottom w:val="0"/>
      <w:divBdr>
        <w:top w:val="none" w:sz="0" w:space="0" w:color="auto"/>
        <w:left w:val="none" w:sz="0" w:space="0" w:color="auto"/>
        <w:bottom w:val="none" w:sz="0" w:space="0" w:color="auto"/>
        <w:right w:val="none" w:sz="0" w:space="0" w:color="auto"/>
      </w:divBdr>
    </w:div>
    <w:div w:id="1057968403">
      <w:bodyDiv w:val="1"/>
      <w:marLeft w:val="0"/>
      <w:marRight w:val="0"/>
      <w:marTop w:val="0"/>
      <w:marBottom w:val="0"/>
      <w:divBdr>
        <w:top w:val="none" w:sz="0" w:space="0" w:color="auto"/>
        <w:left w:val="none" w:sz="0" w:space="0" w:color="auto"/>
        <w:bottom w:val="none" w:sz="0" w:space="0" w:color="auto"/>
        <w:right w:val="none" w:sz="0" w:space="0" w:color="auto"/>
      </w:divBdr>
    </w:div>
    <w:div w:id="1061051286">
      <w:bodyDiv w:val="1"/>
      <w:marLeft w:val="0"/>
      <w:marRight w:val="0"/>
      <w:marTop w:val="0"/>
      <w:marBottom w:val="0"/>
      <w:divBdr>
        <w:top w:val="none" w:sz="0" w:space="0" w:color="auto"/>
        <w:left w:val="none" w:sz="0" w:space="0" w:color="auto"/>
        <w:bottom w:val="none" w:sz="0" w:space="0" w:color="auto"/>
        <w:right w:val="none" w:sz="0" w:space="0" w:color="auto"/>
      </w:divBdr>
    </w:div>
    <w:div w:id="1061711050">
      <w:bodyDiv w:val="1"/>
      <w:marLeft w:val="0"/>
      <w:marRight w:val="0"/>
      <w:marTop w:val="0"/>
      <w:marBottom w:val="0"/>
      <w:divBdr>
        <w:top w:val="none" w:sz="0" w:space="0" w:color="auto"/>
        <w:left w:val="none" w:sz="0" w:space="0" w:color="auto"/>
        <w:bottom w:val="none" w:sz="0" w:space="0" w:color="auto"/>
        <w:right w:val="none" w:sz="0" w:space="0" w:color="auto"/>
      </w:divBdr>
    </w:div>
    <w:div w:id="1063990731">
      <w:bodyDiv w:val="1"/>
      <w:marLeft w:val="0"/>
      <w:marRight w:val="0"/>
      <w:marTop w:val="0"/>
      <w:marBottom w:val="0"/>
      <w:divBdr>
        <w:top w:val="none" w:sz="0" w:space="0" w:color="auto"/>
        <w:left w:val="none" w:sz="0" w:space="0" w:color="auto"/>
        <w:bottom w:val="none" w:sz="0" w:space="0" w:color="auto"/>
        <w:right w:val="none" w:sz="0" w:space="0" w:color="auto"/>
      </w:divBdr>
    </w:div>
    <w:div w:id="1067342307">
      <w:bodyDiv w:val="1"/>
      <w:marLeft w:val="0"/>
      <w:marRight w:val="0"/>
      <w:marTop w:val="0"/>
      <w:marBottom w:val="0"/>
      <w:divBdr>
        <w:top w:val="none" w:sz="0" w:space="0" w:color="auto"/>
        <w:left w:val="none" w:sz="0" w:space="0" w:color="auto"/>
        <w:bottom w:val="none" w:sz="0" w:space="0" w:color="auto"/>
        <w:right w:val="none" w:sz="0" w:space="0" w:color="auto"/>
      </w:divBdr>
    </w:div>
    <w:div w:id="1067876303">
      <w:bodyDiv w:val="1"/>
      <w:marLeft w:val="0"/>
      <w:marRight w:val="0"/>
      <w:marTop w:val="0"/>
      <w:marBottom w:val="0"/>
      <w:divBdr>
        <w:top w:val="none" w:sz="0" w:space="0" w:color="auto"/>
        <w:left w:val="none" w:sz="0" w:space="0" w:color="auto"/>
        <w:bottom w:val="none" w:sz="0" w:space="0" w:color="auto"/>
        <w:right w:val="none" w:sz="0" w:space="0" w:color="auto"/>
      </w:divBdr>
    </w:div>
    <w:div w:id="1069425230">
      <w:bodyDiv w:val="1"/>
      <w:marLeft w:val="0"/>
      <w:marRight w:val="0"/>
      <w:marTop w:val="0"/>
      <w:marBottom w:val="0"/>
      <w:divBdr>
        <w:top w:val="none" w:sz="0" w:space="0" w:color="auto"/>
        <w:left w:val="none" w:sz="0" w:space="0" w:color="auto"/>
        <w:bottom w:val="none" w:sz="0" w:space="0" w:color="auto"/>
        <w:right w:val="none" w:sz="0" w:space="0" w:color="auto"/>
      </w:divBdr>
    </w:div>
    <w:div w:id="1073087015">
      <w:bodyDiv w:val="1"/>
      <w:marLeft w:val="0"/>
      <w:marRight w:val="0"/>
      <w:marTop w:val="0"/>
      <w:marBottom w:val="0"/>
      <w:divBdr>
        <w:top w:val="none" w:sz="0" w:space="0" w:color="auto"/>
        <w:left w:val="none" w:sz="0" w:space="0" w:color="auto"/>
        <w:bottom w:val="none" w:sz="0" w:space="0" w:color="auto"/>
        <w:right w:val="none" w:sz="0" w:space="0" w:color="auto"/>
      </w:divBdr>
    </w:div>
    <w:div w:id="1073506965">
      <w:bodyDiv w:val="1"/>
      <w:marLeft w:val="0"/>
      <w:marRight w:val="0"/>
      <w:marTop w:val="0"/>
      <w:marBottom w:val="0"/>
      <w:divBdr>
        <w:top w:val="none" w:sz="0" w:space="0" w:color="auto"/>
        <w:left w:val="none" w:sz="0" w:space="0" w:color="auto"/>
        <w:bottom w:val="none" w:sz="0" w:space="0" w:color="auto"/>
        <w:right w:val="none" w:sz="0" w:space="0" w:color="auto"/>
      </w:divBdr>
    </w:div>
    <w:div w:id="1073509215">
      <w:bodyDiv w:val="1"/>
      <w:marLeft w:val="0"/>
      <w:marRight w:val="0"/>
      <w:marTop w:val="0"/>
      <w:marBottom w:val="0"/>
      <w:divBdr>
        <w:top w:val="none" w:sz="0" w:space="0" w:color="auto"/>
        <w:left w:val="none" w:sz="0" w:space="0" w:color="auto"/>
        <w:bottom w:val="none" w:sz="0" w:space="0" w:color="auto"/>
        <w:right w:val="none" w:sz="0" w:space="0" w:color="auto"/>
      </w:divBdr>
    </w:div>
    <w:div w:id="1075054863">
      <w:bodyDiv w:val="1"/>
      <w:marLeft w:val="0"/>
      <w:marRight w:val="0"/>
      <w:marTop w:val="0"/>
      <w:marBottom w:val="0"/>
      <w:divBdr>
        <w:top w:val="none" w:sz="0" w:space="0" w:color="auto"/>
        <w:left w:val="none" w:sz="0" w:space="0" w:color="auto"/>
        <w:bottom w:val="none" w:sz="0" w:space="0" w:color="auto"/>
        <w:right w:val="none" w:sz="0" w:space="0" w:color="auto"/>
      </w:divBdr>
    </w:div>
    <w:div w:id="1076122564">
      <w:bodyDiv w:val="1"/>
      <w:marLeft w:val="0"/>
      <w:marRight w:val="0"/>
      <w:marTop w:val="0"/>
      <w:marBottom w:val="0"/>
      <w:divBdr>
        <w:top w:val="none" w:sz="0" w:space="0" w:color="auto"/>
        <w:left w:val="none" w:sz="0" w:space="0" w:color="auto"/>
        <w:bottom w:val="none" w:sz="0" w:space="0" w:color="auto"/>
        <w:right w:val="none" w:sz="0" w:space="0" w:color="auto"/>
      </w:divBdr>
    </w:div>
    <w:div w:id="1079671753">
      <w:bodyDiv w:val="1"/>
      <w:marLeft w:val="0"/>
      <w:marRight w:val="0"/>
      <w:marTop w:val="0"/>
      <w:marBottom w:val="0"/>
      <w:divBdr>
        <w:top w:val="none" w:sz="0" w:space="0" w:color="auto"/>
        <w:left w:val="none" w:sz="0" w:space="0" w:color="auto"/>
        <w:bottom w:val="none" w:sz="0" w:space="0" w:color="auto"/>
        <w:right w:val="none" w:sz="0" w:space="0" w:color="auto"/>
      </w:divBdr>
    </w:div>
    <w:div w:id="1080105807">
      <w:bodyDiv w:val="1"/>
      <w:marLeft w:val="0"/>
      <w:marRight w:val="0"/>
      <w:marTop w:val="0"/>
      <w:marBottom w:val="0"/>
      <w:divBdr>
        <w:top w:val="none" w:sz="0" w:space="0" w:color="auto"/>
        <w:left w:val="none" w:sz="0" w:space="0" w:color="auto"/>
        <w:bottom w:val="none" w:sz="0" w:space="0" w:color="auto"/>
        <w:right w:val="none" w:sz="0" w:space="0" w:color="auto"/>
      </w:divBdr>
    </w:div>
    <w:div w:id="1082291759">
      <w:bodyDiv w:val="1"/>
      <w:marLeft w:val="0"/>
      <w:marRight w:val="0"/>
      <w:marTop w:val="0"/>
      <w:marBottom w:val="0"/>
      <w:divBdr>
        <w:top w:val="none" w:sz="0" w:space="0" w:color="auto"/>
        <w:left w:val="none" w:sz="0" w:space="0" w:color="auto"/>
        <w:bottom w:val="none" w:sz="0" w:space="0" w:color="auto"/>
        <w:right w:val="none" w:sz="0" w:space="0" w:color="auto"/>
      </w:divBdr>
    </w:div>
    <w:div w:id="1082485297">
      <w:bodyDiv w:val="1"/>
      <w:marLeft w:val="0"/>
      <w:marRight w:val="0"/>
      <w:marTop w:val="0"/>
      <w:marBottom w:val="0"/>
      <w:divBdr>
        <w:top w:val="none" w:sz="0" w:space="0" w:color="auto"/>
        <w:left w:val="none" w:sz="0" w:space="0" w:color="auto"/>
        <w:bottom w:val="none" w:sz="0" w:space="0" w:color="auto"/>
        <w:right w:val="none" w:sz="0" w:space="0" w:color="auto"/>
      </w:divBdr>
    </w:div>
    <w:div w:id="1082678807">
      <w:bodyDiv w:val="1"/>
      <w:marLeft w:val="0"/>
      <w:marRight w:val="0"/>
      <w:marTop w:val="0"/>
      <w:marBottom w:val="0"/>
      <w:divBdr>
        <w:top w:val="none" w:sz="0" w:space="0" w:color="auto"/>
        <w:left w:val="none" w:sz="0" w:space="0" w:color="auto"/>
        <w:bottom w:val="none" w:sz="0" w:space="0" w:color="auto"/>
        <w:right w:val="none" w:sz="0" w:space="0" w:color="auto"/>
      </w:divBdr>
    </w:div>
    <w:div w:id="1084184448">
      <w:bodyDiv w:val="1"/>
      <w:marLeft w:val="0"/>
      <w:marRight w:val="0"/>
      <w:marTop w:val="0"/>
      <w:marBottom w:val="0"/>
      <w:divBdr>
        <w:top w:val="none" w:sz="0" w:space="0" w:color="auto"/>
        <w:left w:val="none" w:sz="0" w:space="0" w:color="auto"/>
        <w:bottom w:val="none" w:sz="0" w:space="0" w:color="auto"/>
        <w:right w:val="none" w:sz="0" w:space="0" w:color="auto"/>
      </w:divBdr>
    </w:div>
    <w:div w:id="1086611000">
      <w:bodyDiv w:val="1"/>
      <w:marLeft w:val="0"/>
      <w:marRight w:val="0"/>
      <w:marTop w:val="0"/>
      <w:marBottom w:val="0"/>
      <w:divBdr>
        <w:top w:val="none" w:sz="0" w:space="0" w:color="auto"/>
        <w:left w:val="none" w:sz="0" w:space="0" w:color="auto"/>
        <w:bottom w:val="none" w:sz="0" w:space="0" w:color="auto"/>
        <w:right w:val="none" w:sz="0" w:space="0" w:color="auto"/>
      </w:divBdr>
    </w:div>
    <w:div w:id="1087533436">
      <w:bodyDiv w:val="1"/>
      <w:marLeft w:val="0"/>
      <w:marRight w:val="0"/>
      <w:marTop w:val="0"/>
      <w:marBottom w:val="0"/>
      <w:divBdr>
        <w:top w:val="none" w:sz="0" w:space="0" w:color="auto"/>
        <w:left w:val="none" w:sz="0" w:space="0" w:color="auto"/>
        <w:bottom w:val="none" w:sz="0" w:space="0" w:color="auto"/>
        <w:right w:val="none" w:sz="0" w:space="0" w:color="auto"/>
      </w:divBdr>
    </w:div>
    <w:div w:id="1087766821">
      <w:bodyDiv w:val="1"/>
      <w:marLeft w:val="0"/>
      <w:marRight w:val="0"/>
      <w:marTop w:val="0"/>
      <w:marBottom w:val="0"/>
      <w:divBdr>
        <w:top w:val="none" w:sz="0" w:space="0" w:color="auto"/>
        <w:left w:val="none" w:sz="0" w:space="0" w:color="auto"/>
        <w:bottom w:val="none" w:sz="0" w:space="0" w:color="auto"/>
        <w:right w:val="none" w:sz="0" w:space="0" w:color="auto"/>
      </w:divBdr>
    </w:div>
    <w:div w:id="1088696635">
      <w:bodyDiv w:val="1"/>
      <w:marLeft w:val="0"/>
      <w:marRight w:val="0"/>
      <w:marTop w:val="0"/>
      <w:marBottom w:val="0"/>
      <w:divBdr>
        <w:top w:val="none" w:sz="0" w:space="0" w:color="auto"/>
        <w:left w:val="none" w:sz="0" w:space="0" w:color="auto"/>
        <w:bottom w:val="none" w:sz="0" w:space="0" w:color="auto"/>
        <w:right w:val="none" w:sz="0" w:space="0" w:color="auto"/>
      </w:divBdr>
    </w:div>
    <w:div w:id="1090078952">
      <w:bodyDiv w:val="1"/>
      <w:marLeft w:val="0"/>
      <w:marRight w:val="0"/>
      <w:marTop w:val="0"/>
      <w:marBottom w:val="0"/>
      <w:divBdr>
        <w:top w:val="none" w:sz="0" w:space="0" w:color="auto"/>
        <w:left w:val="none" w:sz="0" w:space="0" w:color="auto"/>
        <w:bottom w:val="none" w:sz="0" w:space="0" w:color="auto"/>
        <w:right w:val="none" w:sz="0" w:space="0" w:color="auto"/>
      </w:divBdr>
    </w:div>
    <w:div w:id="1090586861">
      <w:bodyDiv w:val="1"/>
      <w:marLeft w:val="0"/>
      <w:marRight w:val="0"/>
      <w:marTop w:val="0"/>
      <w:marBottom w:val="0"/>
      <w:divBdr>
        <w:top w:val="none" w:sz="0" w:space="0" w:color="auto"/>
        <w:left w:val="none" w:sz="0" w:space="0" w:color="auto"/>
        <w:bottom w:val="none" w:sz="0" w:space="0" w:color="auto"/>
        <w:right w:val="none" w:sz="0" w:space="0" w:color="auto"/>
      </w:divBdr>
    </w:div>
    <w:div w:id="1091048031">
      <w:bodyDiv w:val="1"/>
      <w:marLeft w:val="0"/>
      <w:marRight w:val="0"/>
      <w:marTop w:val="0"/>
      <w:marBottom w:val="0"/>
      <w:divBdr>
        <w:top w:val="none" w:sz="0" w:space="0" w:color="auto"/>
        <w:left w:val="none" w:sz="0" w:space="0" w:color="auto"/>
        <w:bottom w:val="none" w:sz="0" w:space="0" w:color="auto"/>
        <w:right w:val="none" w:sz="0" w:space="0" w:color="auto"/>
      </w:divBdr>
    </w:div>
    <w:div w:id="1094861940">
      <w:bodyDiv w:val="1"/>
      <w:marLeft w:val="0"/>
      <w:marRight w:val="0"/>
      <w:marTop w:val="0"/>
      <w:marBottom w:val="0"/>
      <w:divBdr>
        <w:top w:val="none" w:sz="0" w:space="0" w:color="auto"/>
        <w:left w:val="none" w:sz="0" w:space="0" w:color="auto"/>
        <w:bottom w:val="none" w:sz="0" w:space="0" w:color="auto"/>
        <w:right w:val="none" w:sz="0" w:space="0" w:color="auto"/>
      </w:divBdr>
    </w:div>
    <w:div w:id="1096440700">
      <w:bodyDiv w:val="1"/>
      <w:marLeft w:val="0"/>
      <w:marRight w:val="0"/>
      <w:marTop w:val="0"/>
      <w:marBottom w:val="0"/>
      <w:divBdr>
        <w:top w:val="none" w:sz="0" w:space="0" w:color="auto"/>
        <w:left w:val="none" w:sz="0" w:space="0" w:color="auto"/>
        <w:bottom w:val="none" w:sz="0" w:space="0" w:color="auto"/>
        <w:right w:val="none" w:sz="0" w:space="0" w:color="auto"/>
      </w:divBdr>
    </w:div>
    <w:div w:id="1097749835">
      <w:bodyDiv w:val="1"/>
      <w:marLeft w:val="0"/>
      <w:marRight w:val="0"/>
      <w:marTop w:val="0"/>
      <w:marBottom w:val="0"/>
      <w:divBdr>
        <w:top w:val="none" w:sz="0" w:space="0" w:color="auto"/>
        <w:left w:val="none" w:sz="0" w:space="0" w:color="auto"/>
        <w:bottom w:val="none" w:sz="0" w:space="0" w:color="auto"/>
        <w:right w:val="none" w:sz="0" w:space="0" w:color="auto"/>
      </w:divBdr>
    </w:div>
    <w:div w:id="1098209771">
      <w:bodyDiv w:val="1"/>
      <w:marLeft w:val="0"/>
      <w:marRight w:val="0"/>
      <w:marTop w:val="0"/>
      <w:marBottom w:val="0"/>
      <w:divBdr>
        <w:top w:val="none" w:sz="0" w:space="0" w:color="auto"/>
        <w:left w:val="none" w:sz="0" w:space="0" w:color="auto"/>
        <w:bottom w:val="none" w:sz="0" w:space="0" w:color="auto"/>
        <w:right w:val="none" w:sz="0" w:space="0" w:color="auto"/>
      </w:divBdr>
    </w:div>
    <w:div w:id="1098522778">
      <w:bodyDiv w:val="1"/>
      <w:marLeft w:val="0"/>
      <w:marRight w:val="0"/>
      <w:marTop w:val="0"/>
      <w:marBottom w:val="0"/>
      <w:divBdr>
        <w:top w:val="none" w:sz="0" w:space="0" w:color="auto"/>
        <w:left w:val="none" w:sz="0" w:space="0" w:color="auto"/>
        <w:bottom w:val="none" w:sz="0" w:space="0" w:color="auto"/>
        <w:right w:val="none" w:sz="0" w:space="0" w:color="auto"/>
      </w:divBdr>
    </w:div>
    <w:div w:id="1098983341">
      <w:bodyDiv w:val="1"/>
      <w:marLeft w:val="0"/>
      <w:marRight w:val="0"/>
      <w:marTop w:val="0"/>
      <w:marBottom w:val="0"/>
      <w:divBdr>
        <w:top w:val="none" w:sz="0" w:space="0" w:color="auto"/>
        <w:left w:val="none" w:sz="0" w:space="0" w:color="auto"/>
        <w:bottom w:val="none" w:sz="0" w:space="0" w:color="auto"/>
        <w:right w:val="none" w:sz="0" w:space="0" w:color="auto"/>
      </w:divBdr>
    </w:div>
    <w:div w:id="1099325938">
      <w:bodyDiv w:val="1"/>
      <w:marLeft w:val="0"/>
      <w:marRight w:val="0"/>
      <w:marTop w:val="0"/>
      <w:marBottom w:val="0"/>
      <w:divBdr>
        <w:top w:val="none" w:sz="0" w:space="0" w:color="auto"/>
        <w:left w:val="none" w:sz="0" w:space="0" w:color="auto"/>
        <w:bottom w:val="none" w:sz="0" w:space="0" w:color="auto"/>
        <w:right w:val="none" w:sz="0" w:space="0" w:color="auto"/>
      </w:divBdr>
    </w:div>
    <w:div w:id="1099449700">
      <w:bodyDiv w:val="1"/>
      <w:marLeft w:val="0"/>
      <w:marRight w:val="0"/>
      <w:marTop w:val="0"/>
      <w:marBottom w:val="0"/>
      <w:divBdr>
        <w:top w:val="none" w:sz="0" w:space="0" w:color="auto"/>
        <w:left w:val="none" w:sz="0" w:space="0" w:color="auto"/>
        <w:bottom w:val="none" w:sz="0" w:space="0" w:color="auto"/>
        <w:right w:val="none" w:sz="0" w:space="0" w:color="auto"/>
      </w:divBdr>
    </w:div>
    <w:div w:id="1100372147">
      <w:bodyDiv w:val="1"/>
      <w:marLeft w:val="0"/>
      <w:marRight w:val="0"/>
      <w:marTop w:val="0"/>
      <w:marBottom w:val="0"/>
      <w:divBdr>
        <w:top w:val="none" w:sz="0" w:space="0" w:color="auto"/>
        <w:left w:val="none" w:sz="0" w:space="0" w:color="auto"/>
        <w:bottom w:val="none" w:sz="0" w:space="0" w:color="auto"/>
        <w:right w:val="none" w:sz="0" w:space="0" w:color="auto"/>
      </w:divBdr>
    </w:div>
    <w:div w:id="1102609129">
      <w:bodyDiv w:val="1"/>
      <w:marLeft w:val="0"/>
      <w:marRight w:val="0"/>
      <w:marTop w:val="0"/>
      <w:marBottom w:val="0"/>
      <w:divBdr>
        <w:top w:val="none" w:sz="0" w:space="0" w:color="auto"/>
        <w:left w:val="none" w:sz="0" w:space="0" w:color="auto"/>
        <w:bottom w:val="none" w:sz="0" w:space="0" w:color="auto"/>
        <w:right w:val="none" w:sz="0" w:space="0" w:color="auto"/>
      </w:divBdr>
    </w:div>
    <w:div w:id="1103038322">
      <w:bodyDiv w:val="1"/>
      <w:marLeft w:val="0"/>
      <w:marRight w:val="0"/>
      <w:marTop w:val="0"/>
      <w:marBottom w:val="0"/>
      <w:divBdr>
        <w:top w:val="none" w:sz="0" w:space="0" w:color="auto"/>
        <w:left w:val="none" w:sz="0" w:space="0" w:color="auto"/>
        <w:bottom w:val="none" w:sz="0" w:space="0" w:color="auto"/>
        <w:right w:val="none" w:sz="0" w:space="0" w:color="auto"/>
      </w:divBdr>
    </w:div>
    <w:div w:id="1105156217">
      <w:bodyDiv w:val="1"/>
      <w:marLeft w:val="0"/>
      <w:marRight w:val="0"/>
      <w:marTop w:val="0"/>
      <w:marBottom w:val="0"/>
      <w:divBdr>
        <w:top w:val="none" w:sz="0" w:space="0" w:color="auto"/>
        <w:left w:val="none" w:sz="0" w:space="0" w:color="auto"/>
        <w:bottom w:val="none" w:sz="0" w:space="0" w:color="auto"/>
        <w:right w:val="none" w:sz="0" w:space="0" w:color="auto"/>
      </w:divBdr>
    </w:div>
    <w:div w:id="1105417466">
      <w:bodyDiv w:val="1"/>
      <w:marLeft w:val="0"/>
      <w:marRight w:val="0"/>
      <w:marTop w:val="0"/>
      <w:marBottom w:val="0"/>
      <w:divBdr>
        <w:top w:val="none" w:sz="0" w:space="0" w:color="auto"/>
        <w:left w:val="none" w:sz="0" w:space="0" w:color="auto"/>
        <w:bottom w:val="none" w:sz="0" w:space="0" w:color="auto"/>
        <w:right w:val="none" w:sz="0" w:space="0" w:color="auto"/>
      </w:divBdr>
    </w:div>
    <w:div w:id="1105419985">
      <w:bodyDiv w:val="1"/>
      <w:marLeft w:val="0"/>
      <w:marRight w:val="0"/>
      <w:marTop w:val="0"/>
      <w:marBottom w:val="0"/>
      <w:divBdr>
        <w:top w:val="none" w:sz="0" w:space="0" w:color="auto"/>
        <w:left w:val="none" w:sz="0" w:space="0" w:color="auto"/>
        <w:bottom w:val="none" w:sz="0" w:space="0" w:color="auto"/>
        <w:right w:val="none" w:sz="0" w:space="0" w:color="auto"/>
      </w:divBdr>
    </w:div>
    <w:div w:id="1108280315">
      <w:bodyDiv w:val="1"/>
      <w:marLeft w:val="0"/>
      <w:marRight w:val="0"/>
      <w:marTop w:val="0"/>
      <w:marBottom w:val="0"/>
      <w:divBdr>
        <w:top w:val="none" w:sz="0" w:space="0" w:color="auto"/>
        <w:left w:val="none" w:sz="0" w:space="0" w:color="auto"/>
        <w:bottom w:val="none" w:sz="0" w:space="0" w:color="auto"/>
        <w:right w:val="none" w:sz="0" w:space="0" w:color="auto"/>
      </w:divBdr>
    </w:div>
    <w:div w:id="1108935014">
      <w:bodyDiv w:val="1"/>
      <w:marLeft w:val="0"/>
      <w:marRight w:val="0"/>
      <w:marTop w:val="0"/>
      <w:marBottom w:val="0"/>
      <w:divBdr>
        <w:top w:val="none" w:sz="0" w:space="0" w:color="auto"/>
        <w:left w:val="none" w:sz="0" w:space="0" w:color="auto"/>
        <w:bottom w:val="none" w:sz="0" w:space="0" w:color="auto"/>
        <w:right w:val="none" w:sz="0" w:space="0" w:color="auto"/>
      </w:divBdr>
    </w:div>
    <w:div w:id="1113591836">
      <w:bodyDiv w:val="1"/>
      <w:marLeft w:val="0"/>
      <w:marRight w:val="0"/>
      <w:marTop w:val="0"/>
      <w:marBottom w:val="0"/>
      <w:divBdr>
        <w:top w:val="none" w:sz="0" w:space="0" w:color="auto"/>
        <w:left w:val="none" w:sz="0" w:space="0" w:color="auto"/>
        <w:bottom w:val="none" w:sz="0" w:space="0" w:color="auto"/>
        <w:right w:val="none" w:sz="0" w:space="0" w:color="auto"/>
      </w:divBdr>
    </w:div>
    <w:div w:id="1114596198">
      <w:bodyDiv w:val="1"/>
      <w:marLeft w:val="0"/>
      <w:marRight w:val="0"/>
      <w:marTop w:val="0"/>
      <w:marBottom w:val="0"/>
      <w:divBdr>
        <w:top w:val="none" w:sz="0" w:space="0" w:color="auto"/>
        <w:left w:val="none" w:sz="0" w:space="0" w:color="auto"/>
        <w:bottom w:val="none" w:sz="0" w:space="0" w:color="auto"/>
        <w:right w:val="none" w:sz="0" w:space="0" w:color="auto"/>
      </w:divBdr>
    </w:div>
    <w:div w:id="1114981505">
      <w:bodyDiv w:val="1"/>
      <w:marLeft w:val="0"/>
      <w:marRight w:val="0"/>
      <w:marTop w:val="0"/>
      <w:marBottom w:val="0"/>
      <w:divBdr>
        <w:top w:val="none" w:sz="0" w:space="0" w:color="auto"/>
        <w:left w:val="none" w:sz="0" w:space="0" w:color="auto"/>
        <w:bottom w:val="none" w:sz="0" w:space="0" w:color="auto"/>
        <w:right w:val="none" w:sz="0" w:space="0" w:color="auto"/>
      </w:divBdr>
    </w:div>
    <w:div w:id="1116022066">
      <w:bodyDiv w:val="1"/>
      <w:marLeft w:val="0"/>
      <w:marRight w:val="0"/>
      <w:marTop w:val="0"/>
      <w:marBottom w:val="0"/>
      <w:divBdr>
        <w:top w:val="none" w:sz="0" w:space="0" w:color="auto"/>
        <w:left w:val="none" w:sz="0" w:space="0" w:color="auto"/>
        <w:bottom w:val="none" w:sz="0" w:space="0" w:color="auto"/>
        <w:right w:val="none" w:sz="0" w:space="0" w:color="auto"/>
      </w:divBdr>
    </w:div>
    <w:div w:id="1116409038">
      <w:bodyDiv w:val="1"/>
      <w:marLeft w:val="0"/>
      <w:marRight w:val="0"/>
      <w:marTop w:val="0"/>
      <w:marBottom w:val="0"/>
      <w:divBdr>
        <w:top w:val="none" w:sz="0" w:space="0" w:color="auto"/>
        <w:left w:val="none" w:sz="0" w:space="0" w:color="auto"/>
        <w:bottom w:val="none" w:sz="0" w:space="0" w:color="auto"/>
        <w:right w:val="none" w:sz="0" w:space="0" w:color="auto"/>
      </w:divBdr>
    </w:div>
    <w:div w:id="1117680835">
      <w:bodyDiv w:val="1"/>
      <w:marLeft w:val="0"/>
      <w:marRight w:val="0"/>
      <w:marTop w:val="0"/>
      <w:marBottom w:val="0"/>
      <w:divBdr>
        <w:top w:val="none" w:sz="0" w:space="0" w:color="auto"/>
        <w:left w:val="none" w:sz="0" w:space="0" w:color="auto"/>
        <w:bottom w:val="none" w:sz="0" w:space="0" w:color="auto"/>
        <w:right w:val="none" w:sz="0" w:space="0" w:color="auto"/>
      </w:divBdr>
    </w:div>
    <w:div w:id="1117944086">
      <w:bodyDiv w:val="1"/>
      <w:marLeft w:val="0"/>
      <w:marRight w:val="0"/>
      <w:marTop w:val="0"/>
      <w:marBottom w:val="0"/>
      <w:divBdr>
        <w:top w:val="none" w:sz="0" w:space="0" w:color="auto"/>
        <w:left w:val="none" w:sz="0" w:space="0" w:color="auto"/>
        <w:bottom w:val="none" w:sz="0" w:space="0" w:color="auto"/>
        <w:right w:val="none" w:sz="0" w:space="0" w:color="auto"/>
      </w:divBdr>
    </w:div>
    <w:div w:id="1122772194">
      <w:bodyDiv w:val="1"/>
      <w:marLeft w:val="0"/>
      <w:marRight w:val="0"/>
      <w:marTop w:val="0"/>
      <w:marBottom w:val="0"/>
      <w:divBdr>
        <w:top w:val="none" w:sz="0" w:space="0" w:color="auto"/>
        <w:left w:val="none" w:sz="0" w:space="0" w:color="auto"/>
        <w:bottom w:val="none" w:sz="0" w:space="0" w:color="auto"/>
        <w:right w:val="none" w:sz="0" w:space="0" w:color="auto"/>
      </w:divBdr>
    </w:div>
    <w:div w:id="1123039091">
      <w:bodyDiv w:val="1"/>
      <w:marLeft w:val="0"/>
      <w:marRight w:val="0"/>
      <w:marTop w:val="0"/>
      <w:marBottom w:val="0"/>
      <w:divBdr>
        <w:top w:val="none" w:sz="0" w:space="0" w:color="auto"/>
        <w:left w:val="none" w:sz="0" w:space="0" w:color="auto"/>
        <w:bottom w:val="none" w:sz="0" w:space="0" w:color="auto"/>
        <w:right w:val="none" w:sz="0" w:space="0" w:color="auto"/>
      </w:divBdr>
    </w:div>
    <w:div w:id="1123578577">
      <w:bodyDiv w:val="1"/>
      <w:marLeft w:val="0"/>
      <w:marRight w:val="0"/>
      <w:marTop w:val="0"/>
      <w:marBottom w:val="0"/>
      <w:divBdr>
        <w:top w:val="none" w:sz="0" w:space="0" w:color="auto"/>
        <w:left w:val="none" w:sz="0" w:space="0" w:color="auto"/>
        <w:bottom w:val="none" w:sz="0" w:space="0" w:color="auto"/>
        <w:right w:val="none" w:sz="0" w:space="0" w:color="auto"/>
      </w:divBdr>
    </w:div>
    <w:div w:id="1124033470">
      <w:bodyDiv w:val="1"/>
      <w:marLeft w:val="0"/>
      <w:marRight w:val="0"/>
      <w:marTop w:val="0"/>
      <w:marBottom w:val="0"/>
      <w:divBdr>
        <w:top w:val="none" w:sz="0" w:space="0" w:color="auto"/>
        <w:left w:val="none" w:sz="0" w:space="0" w:color="auto"/>
        <w:bottom w:val="none" w:sz="0" w:space="0" w:color="auto"/>
        <w:right w:val="none" w:sz="0" w:space="0" w:color="auto"/>
      </w:divBdr>
    </w:div>
    <w:div w:id="1128234626">
      <w:bodyDiv w:val="1"/>
      <w:marLeft w:val="0"/>
      <w:marRight w:val="0"/>
      <w:marTop w:val="0"/>
      <w:marBottom w:val="0"/>
      <w:divBdr>
        <w:top w:val="none" w:sz="0" w:space="0" w:color="auto"/>
        <w:left w:val="none" w:sz="0" w:space="0" w:color="auto"/>
        <w:bottom w:val="none" w:sz="0" w:space="0" w:color="auto"/>
        <w:right w:val="none" w:sz="0" w:space="0" w:color="auto"/>
      </w:divBdr>
    </w:div>
    <w:div w:id="1128283834">
      <w:bodyDiv w:val="1"/>
      <w:marLeft w:val="0"/>
      <w:marRight w:val="0"/>
      <w:marTop w:val="0"/>
      <w:marBottom w:val="0"/>
      <w:divBdr>
        <w:top w:val="none" w:sz="0" w:space="0" w:color="auto"/>
        <w:left w:val="none" w:sz="0" w:space="0" w:color="auto"/>
        <w:bottom w:val="none" w:sz="0" w:space="0" w:color="auto"/>
        <w:right w:val="none" w:sz="0" w:space="0" w:color="auto"/>
      </w:divBdr>
    </w:div>
    <w:div w:id="1128399328">
      <w:bodyDiv w:val="1"/>
      <w:marLeft w:val="0"/>
      <w:marRight w:val="0"/>
      <w:marTop w:val="0"/>
      <w:marBottom w:val="0"/>
      <w:divBdr>
        <w:top w:val="none" w:sz="0" w:space="0" w:color="auto"/>
        <w:left w:val="none" w:sz="0" w:space="0" w:color="auto"/>
        <w:bottom w:val="none" w:sz="0" w:space="0" w:color="auto"/>
        <w:right w:val="none" w:sz="0" w:space="0" w:color="auto"/>
      </w:divBdr>
    </w:div>
    <w:div w:id="1129669671">
      <w:bodyDiv w:val="1"/>
      <w:marLeft w:val="0"/>
      <w:marRight w:val="0"/>
      <w:marTop w:val="0"/>
      <w:marBottom w:val="0"/>
      <w:divBdr>
        <w:top w:val="none" w:sz="0" w:space="0" w:color="auto"/>
        <w:left w:val="none" w:sz="0" w:space="0" w:color="auto"/>
        <w:bottom w:val="none" w:sz="0" w:space="0" w:color="auto"/>
        <w:right w:val="none" w:sz="0" w:space="0" w:color="auto"/>
      </w:divBdr>
    </w:div>
    <w:div w:id="1132747124">
      <w:bodyDiv w:val="1"/>
      <w:marLeft w:val="0"/>
      <w:marRight w:val="0"/>
      <w:marTop w:val="0"/>
      <w:marBottom w:val="0"/>
      <w:divBdr>
        <w:top w:val="none" w:sz="0" w:space="0" w:color="auto"/>
        <w:left w:val="none" w:sz="0" w:space="0" w:color="auto"/>
        <w:bottom w:val="none" w:sz="0" w:space="0" w:color="auto"/>
        <w:right w:val="none" w:sz="0" w:space="0" w:color="auto"/>
      </w:divBdr>
    </w:div>
    <w:div w:id="1133450454">
      <w:bodyDiv w:val="1"/>
      <w:marLeft w:val="0"/>
      <w:marRight w:val="0"/>
      <w:marTop w:val="0"/>
      <w:marBottom w:val="0"/>
      <w:divBdr>
        <w:top w:val="none" w:sz="0" w:space="0" w:color="auto"/>
        <w:left w:val="none" w:sz="0" w:space="0" w:color="auto"/>
        <w:bottom w:val="none" w:sz="0" w:space="0" w:color="auto"/>
        <w:right w:val="none" w:sz="0" w:space="0" w:color="auto"/>
      </w:divBdr>
    </w:div>
    <w:div w:id="1135178466">
      <w:bodyDiv w:val="1"/>
      <w:marLeft w:val="0"/>
      <w:marRight w:val="0"/>
      <w:marTop w:val="0"/>
      <w:marBottom w:val="0"/>
      <w:divBdr>
        <w:top w:val="none" w:sz="0" w:space="0" w:color="auto"/>
        <w:left w:val="none" w:sz="0" w:space="0" w:color="auto"/>
        <w:bottom w:val="none" w:sz="0" w:space="0" w:color="auto"/>
        <w:right w:val="none" w:sz="0" w:space="0" w:color="auto"/>
      </w:divBdr>
    </w:div>
    <w:div w:id="1136753863">
      <w:bodyDiv w:val="1"/>
      <w:marLeft w:val="0"/>
      <w:marRight w:val="0"/>
      <w:marTop w:val="0"/>
      <w:marBottom w:val="0"/>
      <w:divBdr>
        <w:top w:val="none" w:sz="0" w:space="0" w:color="auto"/>
        <w:left w:val="none" w:sz="0" w:space="0" w:color="auto"/>
        <w:bottom w:val="none" w:sz="0" w:space="0" w:color="auto"/>
        <w:right w:val="none" w:sz="0" w:space="0" w:color="auto"/>
      </w:divBdr>
    </w:div>
    <w:div w:id="1136948066">
      <w:bodyDiv w:val="1"/>
      <w:marLeft w:val="0"/>
      <w:marRight w:val="0"/>
      <w:marTop w:val="0"/>
      <w:marBottom w:val="0"/>
      <w:divBdr>
        <w:top w:val="none" w:sz="0" w:space="0" w:color="auto"/>
        <w:left w:val="none" w:sz="0" w:space="0" w:color="auto"/>
        <w:bottom w:val="none" w:sz="0" w:space="0" w:color="auto"/>
        <w:right w:val="none" w:sz="0" w:space="0" w:color="auto"/>
      </w:divBdr>
    </w:div>
    <w:div w:id="1138061921">
      <w:bodyDiv w:val="1"/>
      <w:marLeft w:val="0"/>
      <w:marRight w:val="0"/>
      <w:marTop w:val="0"/>
      <w:marBottom w:val="0"/>
      <w:divBdr>
        <w:top w:val="none" w:sz="0" w:space="0" w:color="auto"/>
        <w:left w:val="none" w:sz="0" w:space="0" w:color="auto"/>
        <w:bottom w:val="none" w:sz="0" w:space="0" w:color="auto"/>
        <w:right w:val="none" w:sz="0" w:space="0" w:color="auto"/>
      </w:divBdr>
    </w:div>
    <w:div w:id="1139223075">
      <w:bodyDiv w:val="1"/>
      <w:marLeft w:val="0"/>
      <w:marRight w:val="0"/>
      <w:marTop w:val="0"/>
      <w:marBottom w:val="0"/>
      <w:divBdr>
        <w:top w:val="none" w:sz="0" w:space="0" w:color="auto"/>
        <w:left w:val="none" w:sz="0" w:space="0" w:color="auto"/>
        <w:bottom w:val="none" w:sz="0" w:space="0" w:color="auto"/>
        <w:right w:val="none" w:sz="0" w:space="0" w:color="auto"/>
      </w:divBdr>
    </w:div>
    <w:div w:id="1142230073">
      <w:bodyDiv w:val="1"/>
      <w:marLeft w:val="0"/>
      <w:marRight w:val="0"/>
      <w:marTop w:val="0"/>
      <w:marBottom w:val="0"/>
      <w:divBdr>
        <w:top w:val="none" w:sz="0" w:space="0" w:color="auto"/>
        <w:left w:val="none" w:sz="0" w:space="0" w:color="auto"/>
        <w:bottom w:val="none" w:sz="0" w:space="0" w:color="auto"/>
        <w:right w:val="none" w:sz="0" w:space="0" w:color="auto"/>
      </w:divBdr>
    </w:div>
    <w:div w:id="1146974698">
      <w:bodyDiv w:val="1"/>
      <w:marLeft w:val="0"/>
      <w:marRight w:val="0"/>
      <w:marTop w:val="0"/>
      <w:marBottom w:val="0"/>
      <w:divBdr>
        <w:top w:val="none" w:sz="0" w:space="0" w:color="auto"/>
        <w:left w:val="none" w:sz="0" w:space="0" w:color="auto"/>
        <w:bottom w:val="none" w:sz="0" w:space="0" w:color="auto"/>
        <w:right w:val="none" w:sz="0" w:space="0" w:color="auto"/>
      </w:divBdr>
    </w:div>
    <w:div w:id="1149327338">
      <w:bodyDiv w:val="1"/>
      <w:marLeft w:val="0"/>
      <w:marRight w:val="0"/>
      <w:marTop w:val="0"/>
      <w:marBottom w:val="0"/>
      <w:divBdr>
        <w:top w:val="none" w:sz="0" w:space="0" w:color="auto"/>
        <w:left w:val="none" w:sz="0" w:space="0" w:color="auto"/>
        <w:bottom w:val="none" w:sz="0" w:space="0" w:color="auto"/>
        <w:right w:val="none" w:sz="0" w:space="0" w:color="auto"/>
      </w:divBdr>
    </w:div>
    <w:div w:id="1149513220">
      <w:bodyDiv w:val="1"/>
      <w:marLeft w:val="0"/>
      <w:marRight w:val="0"/>
      <w:marTop w:val="0"/>
      <w:marBottom w:val="0"/>
      <w:divBdr>
        <w:top w:val="none" w:sz="0" w:space="0" w:color="auto"/>
        <w:left w:val="none" w:sz="0" w:space="0" w:color="auto"/>
        <w:bottom w:val="none" w:sz="0" w:space="0" w:color="auto"/>
        <w:right w:val="none" w:sz="0" w:space="0" w:color="auto"/>
      </w:divBdr>
    </w:div>
    <w:div w:id="1150633821">
      <w:bodyDiv w:val="1"/>
      <w:marLeft w:val="0"/>
      <w:marRight w:val="0"/>
      <w:marTop w:val="0"/>
      <w:marBottom w:val="0"/>
      <w:divBdr>
        <w:top w:val="none" w:sz="0" w:space="0" w:color="auto"/>
        <w:left w:val="none" w:sz="0" w:space="0" w:color="auto"/>
        <w:bottom w:val="none" w:sz="0" w:space="0" w:color="auto"/>
        <w:right w:val="none" w:sz="0" w:space="0" w:color="auto"/>
      </w:divBdr>
    </w:div>
    <w:div w:id="1151097822">
      <w:bodyDiv w:val="1"/>
      <w:marLeft w:val="0"/>
      <w:marRight w:val="0"/>
      <w:marTop w:val="0"/>
      <w:marBottom w:val="0"/>
      <w:divBdr>
        <w:top w:val="none" w:sz="0" w:space="0" w:color="auto"/>
        <w:left w:val="none" w:sz="0" w:space="0" w:color="auto"/>
        <w:bottom w:val="none" w:sz="0" w:space="0" w:color="auto"/>
        <w:right w:val="none" w:sz="0" w:space="0" w:color="auto"/>
      </w:divBdr>
    </w:div>
    <w:div w:id="1152478623">
      <w:bodyDiv w:val="1"/>
      <w:marLeft w:val="0"/>
      <w:marRight w:val="0"/>
      <w:marTop w:val="0"/>
      <w:marBottom w:val="0"/>
      <w:divBdr>
        <w:top w:val="none" w:sz="0" w:space="0" w:color="auto"/>
        <w:left w:val="none" w:sz="0" w:space="0" w:color="auto"/>
        <w:bottom w:val="none" w:sz="0" w:space="0" w:color="auto"/>
        <w:right w:val="none" w:sz="0" w:space="0" w:color="auto"/>
      </w:divBdr>
    </w:div>
    <w:div w:id="1152674155">
      <w:bodyDiv w:val="1"/>
      <w:marLeft w:val="0"/>
      <w:marRight w:val="0"/>
      <w:marTop w:val="0"/>
      <w:marBottom w:val="0"/>
      <w:divBdr>
        <w:top w:val="none" w:sz="0" w:space="0" w:color="auto"/>
        <w:left w:val="none" w:sz="0" w:space="0" w:color="auto"/>
        <w:bottom w:val="none" w:sz="0" w:space="0" w:color="auto"/>
        <w:right w:val="none" w:sz="0" w:space="0" w:color="auto"/>
      </w:divBdr>
    </w:div>
    <w:div w:id="1152985018">
      <w:bodyDiv w:val="1"/>
      <w:marLeft w:val="0"/>
      <w:marRight w:val="0"/>
      <w:marTop w:val="0"/>
      <w:marBottom w:val="0"/>
      <w:divBdr>
        <w:top w:val="none" w:sz="0" w:space="0" w:color="auto"/>
        <w:left w:val="none" w:sz="0" w:space="0" w:color="auto"/>
        <w:bottom w:val="none" w:sz="0" w:space="0" w:color="auto"/>
        <w:right w:val="none" w:sz="0" w:space="0" w:color="auto"/>
      </w:divBdr>
    </w:div>
    <w:div w:id="1153254302">
      <w:bodyDiv w:val="1"/>
      <w:marLeft w:val="0"/>
      <w:marRight w:val="0"/>
      <w:marTop w:val="0"/>
      <w:marBottom w:val="0"/>
      <w:divBdr>
        <w:top w:val="none" w:sz="0" w:space="0" w:color="auto"/>
        <w:left w:val="none" w:sz="0" w:space="0" w:color="auto"/>
        <w:bottom w:val="none" w:sz="0" w:space="0" w:color="auto"/>
        <w:right w:val="none" w:sz="0" w:space="0" w:color="auto"/>
      </w:divBdr>
    </w:div>
    <w:div w:id="1154025436">
      <w:bodyDiv w:val="1"/>
      <w:marLeft w:val="0"/>
      <w:marRight w:val="0"/>
      <w:marTop w:val="0"/>
      <w:marBottom w:val="0"/>
      <w:divBdr>
        <w:top w:val="none" w:sz="0" w:space="0" w:color="auto"/>
        <w:left w:val="none" w:sz="0" w:space="0" w:color="auto"/>
        <w:bottom w:val="none" w:sz="0" w:space="0" w:color="auto"/>
        <w:right w:val="none" w:sz="0" w:space="0" w:color="auto"/>
      </w:divBdr>
    </w:div>
    <w:div w:id="1156798566">
      <w:bodyDiv w:val="1"/>
      <w:marLeft w:val="0"/>
      <w:marRight w:val="0"/>
      <w:marTop w:val="0"/>
      <w:marBottom w:val="0"/>
      <w:divBdr>
        <w:top w:val="none" w:sz="0" w:space="0" w:color="auto"/>
        <w:left w:val="none" w:sz="0" w:space="0" w:color="auto"/>
        <w:bottom w:val="none" w:sz="0" w:space="0" w:color="auto"/>
        <w:right w:val="none" w:sz="0" w:space="0" w:color="auto"/>
      </w:divBdr>
    </w:div>
    <w:div w:id="1161845659">
      <w:bodyDiv w:val="1"/>
      <w:marLeft w:val="0"/>
      <w:marRight w:val="0"/>
      <w:marTop w:val="0"/>
      <w:marBottom w:val="0"/>
      <w:divBdr>
        <w:top w:val="none" w:sz="0" w:space="0" w:color="auto"/>
        <w:left w:val="none" w:sz="0" w:space="0" w:color="auto"/>
        <w:bottom w:val="none" w:sz="0" w:space="0" w:color="auto"/>
        <w:right w:val="none" w:sz="0" w:space="0" w:color="auto"/>
      </w:divBdr>
    </w:div>
    <w:div w:id="1165049586">
      <w:bodyDiv w:val="1"/>
      <w:marLeft w:val="0"/>
      <w:marRight w:val="0"/>
      <w:marTop w:val="0"/>
      <w:marBottom w:val="0"/>
      <w:divBdr>
        <w:top w:val="none" w:sz="0" w:space="0" w:color="auto"/>
        <w:left w:val="none" w:sz="0" w:space="0" w:color="auto"/>
        <w:bottom w:val="none" w:sz="0" w:space="0" w:color="auto"/>
        <w:right w:val="none" w:sz="0" w:space="0" w:color="auto"/>
      </w:divBdr>
      <w:divsChild>
        <w:div w:id="88239713">
          <w:marLeft w:val="0"/>
          <w:marRight w:val="0"/>
          <w:marTop w:val="0"/>
          <w:marBottom w:val="0"/>
          <w:divBdr>
            <w:top w:val="none" w:sz="0" w:space="0" w:color="auto"/>
            <w:left w:val="none" w:sz="0" w:space="0" w:color="auto"/>
            <w:bottom w:val="none" w:sz="0" w:space="0" w:color="auto"/>
            <w:right w:val="none" w:sz="0" w:space="0" w:color="auto"/>
          </w:divBdr>
        </w:div>
        <w:div w:id="435834608">
          <w:marLeft w:val="0"/>
          <w:marRight w:val="0"/>
          <w:marTop w:val="0"/>
          <w:marBottom w:val="0"/>
          <w:divBdr>
            <w:top w:val="none" w:sz="0" w:space="0" w:color="auto"/>
            <w:left w:val="none" w:sz="0" w:space="0" w:color="auto"/>
            <w:bottom w:val="none" w:sz="0" w:space="0" w:color="auto"/>
            <w:right w:val="none" w:sz="0" w:space="0" w:color="auto"/>
          </w:divBdr>
        </w:div>
        <w:div w:id="733166569">
          <w:marLeft w:val="0"/>
          <w:marRight w:val="0"/>
          <w:marTop w:val="0"/>
          <w:marBottom w:val="0"/>
          <w:divBdr>
            <w:top w:val="none" w:sz="0" w:space="0" w:color="auto"/>
            <w:left w:val="none" w:sz="0" w:space="0" w:color="auto"/>
            <w:bottom w:val="none" w:sz="0" w:space="0" w:color="auto"/>
            <w:right w:val="none" w:sz="0" w:space="0" w:color="auto"/>
          </w:divBdr>
        </w:div>
        <w:div w:id="1768695043">
          <w:marLeft w:val="0"/>
          <w:marRight w:val="0"/>
          <w:marTop w:val="0"/>
          <w:marBottom w:val="0"/>
          <w:divBdr>
            <w:top w:val="none" w:sz="0" w:space="0" w:color="auto"/>
            <w:left w:val="none" w:sz="0" w:space="0" w:color="auto"/>
            <w:bottom w:val="none" w:sz="0" w:space="0" w:color="auto"/>
            <w:right w:val="none" w:sz="0" w:space="0" w:color="auto"/>
          </w:divBdr>
        </w:div>
        <w:div w:id="1952207030">
          <w:marLeft w:val="0"/>
          <w:marRight w:val="0"/>
          <w:marTop w:val="0"/>
          <w:marBottom w:val="0"/>
          <w:divBdr>
            <w:top w:val="none" w:sz="0" w:space="0" w:color="auto"/>
            <w:left w:val="none" w:sz="0" w:space="0" w:color="auto"/>
            <w:bottom w:val="none" w:sz="0" w:space="0" w:color="auto"/>
            <w:right w:val="none" w:sz="0" w:space="0" w:color="auto"/>
          </w:divBdr>
        </w:div>
        <w:div w:id="2115437230">
          <w:marLeft w:val="0"/>
          <w:marRight w:val="0"/>
          <w:marTop w:val="0"/>
          <w:marBottom w:val="0"/>
          <w:divBdr>
            <w:top w:val="none" w:sz="0" w:space="0" w:color="auto"/>
            <w:left w:val="none" w:sz="0" w:space="0" w:color="auto"/>
            <w:bottom w:val="none" w:sz="0" w:space="0" w:color="auto"/>
            <w:right w:val="none" w:sz="0" w:space="0" w:color="auto"/>
          </w:divBdr>
        </w:div>
        <w:div w:id="2130195166">
          <w:marLeft w:val="0"/>
          <w:marRight w:val="0"/>
          <w:marTop w:val="0"/>
          <w:marBottom w:val="0"/>
          <w:divBdr>
            <w:top w:val="none" w:sz="0" w:space="0" w:color="auto"/>
            <w:left w:val="none" w:sz="0" w:space="0" w:color="auto"/>
            <w:bottom w:val="none" w:sz="0" w:space="0" w:color="auto"/>
            <w:right w:val="none" w:sz="0" w:space="0" w:color="auto"/>
          </w:divBdr>
        </w:div>
      </w:divsChild>
    </w:div>
    <w:div w:id="1165630016">
      <w:bodyDiv w:val="1"/>
      <w:marLeft w:val="0"/>
      <w:marRight w:val="0"/>
      <w:marTop w:val="0"/>
      <w:marBottom w:val="0"/>
      <w:divBdr>
        <w:top w:val="none" w:sz="0" w:space="0" w:color="auto"/>
        <w:left w:val="none" w:sz="0" w:space="0" w:color="auto"/>
        <w:bottom w:val="none" w:sz="0" w:space="0" w:color="auto"/>
        <w:right w:val="none" w:sz="0" w:space="0" w:color="auto"/>
      </w:divBdr>
    </w:div>
    <w:div w:id="1168180251">
      <w:bodyDiv w:val="1"/>
      <w:marLeft w:val="0"/>
      <w:marRight w:val="0"/>
      <w:marTop w:val="0"/>
      <w:marBottom w:val="0"/>
      <w:divBdr>
        <w:top w:val="none" w:sz="0" w:space="0" w:color="auto"/>
        <w:left w:val="none" w:sz="0" w:space="0" w:color="auto"/>
        <w:bottom w:val="none" w:sz="0" w:space="0" w:color="auto"/>
        <w:right w:val="none" w:sz="0" w:space="0" w:color="auto"/>
      </w:divBdr>
    </w:div>
    <w:div w:id="1170175191">
      <w:bodyDiv w:val="1"/>
      <w:marLeft w:val="0"/>
      <w:marRight w:val="0"/>
      <w:marTop w:val="0"/>
      <w:marBottom w:val="0"/>
      <w:divBdr>
        <w:top w:val="none" w:sz="0" w:space="0" w:color="auto"/>
        <w:left w:val="none" w:sz="0" w:space="0" w:color="auto"/>
        <w:bottom w:val="none" w:sz="0" w:space="0" w:color="auto"/>
        <w:right w:val="none" w:sz="0" w:space="0" w:color="auto"/>
      </w:divBdr>
    </w:div>
    <w:div w:id="1171531204">
      <w:bodyDiv w:val="1"/>
      <w:marLeft w:val="0"/>
      <w:marRight w:val="0"/>
      <w:marTop w:val="0"/>
      <w:marBottom w:val="0"/>
      <w:divBdr>
        <w:top w:val="none" w:sz="0" w:space="0" w:color="auto"/>
        <w:left w:val="none" w:sz="0" w:space="0" w:color="auto"/>
        <w:bottom w:val="none" w:sz="0" w:space="0" w:color="auto"/>
        <w:right w:val="none" w:sz="0" w:space="0" w:color="auto"/>
      </w:divBdr>
    </w:div>
    <w:div w:id="1172839358">
      <w:bodyDiv w:val="1"/>
      <w:marLeft w:val="0"/>
      <w:marRight w:val="0"/>
      <w:marTop w:val="0"/>
      <w:marBottom w:val="0"/>
      <w:divBdr>
        <w:top w:val="none" w:sz="0" w:space="0" w:color="auto"/>
        <w:left w:val="none" w:sz="0" w:space="0" w:color="auto"/>
        <w:bottom w:val="none" w:sz="0" w:space="0" w:color="auto"/>
        <w:right w:val="none" w:sz="0" w:space="0" w:color="auto"/>
      </w:divBdr>
    </w:div>
    <w:div w:id="1173450315">
      <w:bodyDiv w:val="1"/>
      <w:marLeft w:val="0"/>
      <w:marRight w:val="0"/>
      <w:marTop w:val="0"/>
      <w:marBottom w:val="0"/>
      <w:divBdr>
        <w:top w:val="none" w:sz="0" w:space="0" w:color="auto"/>
        <w:left w:val="none" w:sz="0" w:space="0" w:color="auto"/>
        <w:bottom w:val="none" w:sz="0" w:space="0" w:color="auto"/>
        <w:right w:val="none" w:sz="0" w:space="0" w:color="auto"/>
      </w:divBdr>
    </w:div>
    <w:div w:id="1174615734">
      <w:bodyDiv w:val="1"/>
      <w:marLeft w:val="0"/>
      <w:marRight w:val="0"/>
      <w:marTop w:val="0"/>
      <w:marBottom w:val="0"/>
      <w:divBdr>
        <w:top w:val="none" w:sz="0" w:space="0" w:color="auto"/>
        <w:left w:val="none" w:sz="0" w:space="0" w:color="auto"/>
        <w:bottom w:val="none" w:sz="0" w:space="0" w:color="auto"/>
        <w:right w:val="none" w:sz="0" w:space="0" w:color="auto"/>
      </w:divBdr>
    </w:div>
    <w:div w:id="1175805580">
      <w:bodyDiv w:val="1"/>
      <w:marLeft w:val="0"/>
      <w:marRight w:val="0"/>
      <w:marTop w:val="0"/>
      <w:marBottom w:val="0"/>
      <w:divBdr>
        <w:top w:val="none" w:sz="0" w:space="0" w:color="auto"/>
        <w:left w:val="none" w:sz="0" w:space="0" w:color="auto"/>
        <w:bottom w:val="none" w:sz="0" w:space="0" w:color="auto"/>
        <w:right w:val="none" w:sz="0" w:space="0" w:color="auto"/>
      </w:divBdr>
    </w:div>
    <w:div w:id="1175850138">
      <w:bodyDiv w:val="1"/>
      <w:marLeft w:val="0"/>
      <w:marRight w:val="0"/>
      <w:marTop w:val="0"/>
      <w:marBottom w:val="0"/>
      <w:divBdr>
        <w:top w:val="none" w:sz="0" w:space="0" w:color="auto"/>
        <w:left w:val="none" w:sz="0" w:space="0" w:color="auto"/>
        <w:bottom w:val="none" w:sz="0" w:space="0" w:color="auto"/>
        <w:right w:val="none" w:sz="0" w:space="0" w:color="auto"/>
      </w:divBdr>
    </w:div>
    <w:div w:id="1175850697">
      <w:bodyDiv w:val="1"/>
      <w:marLeft w:val="0"/>
      <w:marRight w:val="0"/>
      <w:marTop w:val="0"/>
      <w:marBottom w:val="0"/>
      <w:divBdr>
        <w:top w:val="none" w:sz="0" w:space="0" w:color="auto"/>
        <w:left w:val="none" w:sz="0" w:space="0" w:color="auto"/>
        <w:bottom w:val="none" w:sz="0" w:space="0" w:color="auto"/>
        <w:right w:val="none" w:sz="0" w:space="0" w:color="auto"/>
      </w:divBdr>
    </w:div>
    <w:div w:id="1175878649">
      <w:bodyDiv w:val="1"/>
      <w:marLeft w:val="0"/>
      <w:marRight w:val="0"/>
      <w:marTop w:val="0"/>
      <w:marBottom w:val="0"/>
      <w:divBdr>
        <w:top w:val="none" w:sz="0" w:space="0" w:color="auto"/>
        <w:left w:val="none" w:sz="0" w:space="0" w:color="auto"/>
        <w:bottom w:val="none" w:sz="0" w:space="0" w:color="auto"/>
        <w:right w:val="none" w:sz="0" w:space="0" w:color="auto"/>
      </w:divBdr>
    </w:div>
    <w:div w:id="1178077193">
      <w:bodyDiv w:val="1"/>
      <w:marLeft w:val="0"/>
      <w:marRight w:val="0"/>
      <w:marTop w:val="0"/>
      <w:marBottom w:val="0"/>
      <w:divBdr>
        <w:top w:val="none" w:sz="0" w:space="0" w:color="auto"/>
        <w:left w:val="none" w:sz="0" w:space="0" w:color="auto"/>
        <w:bottom w:val="none" w:sz="0" w:space="0" w:color="auto"/>
        <w:right w:val="none" w:sz="0" w:space="0" w:color="auto"/>
      </w:divBdr>
    </w:div>
    <w:div w:id="1180895671">
      <w:bodyDiv w:val="1"/>
      <w:marLeft w:val="0"/>
      <w:marRight w:val="0"/>
      <w:marTop w:val="0"/>
      <w:marBottom w:val="0"/>
      <w:divBdr>
        <w:top w:val="none" w:sz="0" w:space="0" w:color="auto"/>
        <w:left w:val="none" w:sz="0" w:space="0" w:color="auto"/>
        <w:bottom w:val="none" w:sz="0" w:space="0" w:color="auto"/>
        <w:right w:val="none" w:sz="0" w:space="0" w:color="auto"/>
      </w:divBdr>
    </w:div>
    <w:div w:id="1188255661">
      <w:bodyDiv w:val="1"/>
      <w:marLeft w:val="0"/>
      <w:marRight w:val="0"/>
      <w:marTop w:val="0"/>
      <w:marBottom w:val="0"/>
      <w:divBdr>
        <w:top w:val="none" w:sz="0" w:space="0" w:color="auto"/>
        <w:left w:val="none" w:sz="0" w:space="0" w:color="auto"/>
        <w:bottom w:val="none" w:sz="0" w:space="0" w:color="auto"/>
        <w:right w:val="none" w:sz="0" w:space="0" w:color="auto"/>
      </w:divBdr>
    </w:div>
    <w:div w:id="1188521096">
      <w:bodyDiv w:val="1"/>
      <w:marLeft w:val="0"/>
      <w:marRight w:val="0"/>
      <w:marTop w:val="0"/>
      <w:marBottom w:val="0"/>
      <w:divBdr>
        <w:top w:val="none" w:sz="0" w:space="0" w:color="auto"/>
        <w:left w:val="none" w:sz="0" w:space="0" w:color="auto"/>
        <w:bottom w:val="none" w:sz="0" w:space="0" w:color="auto"/>
        <w:right w:val="none" w:sz="0" w:space="0" w:color="auto"/>
      </w:divBdr>
    </w:div>
    <w:div w:id="1188762168">
      <w:bodyDiv w:val="1"/>
      <w:marLeft w:val="0"/>
      <w:marRight w:val="0"/>
      <w:marTop w:val="0"/>
      <w:marBottom w:val="0"/>
      <w:divBdr>
        <w:top w:val="none" w:sz="0" w:space="0" w:color="auto"/>
        <w:left w:val="none" w:sz="0" w:space="0" w:color="auto"/>
        <w:bottom w:val="none" w:sz="0" w:space="0" w:color="auto"/>
        <w:right w:val="none" w:sz="0" w:space="0" w:color="auto"/>
      </w:divBdr>
    </w:div>
    <w:div w:id="1191839863">
      <w:bodyDiv w:val="1"/>
      <w:marLeft w:val="0"/>
      <w:marRight w:val="0"/>
      <w:marTop w:val="0"/>
      <w:marBottom w:val="0"/>
      <w:divBdr>
        <w:top w:val="none" w:sz="0" w:space="0" w:color="auto"/>
        <w:left w:val="none" w:sz="0" w:space="0" w:color="auto"/>
        <w:bottom w:val="none" w:sz="0" w:space="0" w:color="auto"/>
        <w:right w:val="none" w:sz="0" w:space="0" w:color="auto"/>
      </w:divBdr>
    </w:div>
    <w:div w:id="1191993018">
      <w:bodyDiv w:val="1"/>
      <w:marLeft w:val="0"/>
      <w:marRight w:val="0"/>
      <w:marTop w:val="0"/>
      <w:marBottom w:val="0"/>
      <w:divBdr>
        <w:top w:val="none" w:sz="0" w:space="0" w:color="auto"/>
        <w:left w:val="none" w:sz="0" w:space="0" w:color="auto"/>
        <w:bottom w:val="none" w:sz="0" w:space="0" w:color="auto"/>
        <w:right w:val="none" w:sz="0" w:space="0" w:color="auto"/>
      </w:divBdr>
    </w:div>
    <w:div w:id="1192843802">
      <w:bodyDiv w:val="1"/>
      <w:marLeft w:val="0"/>
      <w:marRight w:val="0"/>
      <w:marTop w:val="0"/>
      <w:marBottom w:val="0"/>
      <w:divBdr>
        <w:top w:val="none" w:sz="0" w:space="0" w:color="auto"/>
        <w:left w:val="none" w:sz="0" w:space="0" w:color="auto"/>
        <w:bottom w:val="none" w:sz="0" w:space="0" w:color="auto"/>
        <w:right w:val="none" w:sz="0" w:space="0" w:color="auto"/>
      </w:divBdr>
    </w:div>
    <w:div w:id="1194346535">
      <w:bodyDiv w:val="1"/>
      <w:marLeft w:val="0"/>
      <w:marRight w:val="0"/>
      <w:marTop w:val="0"/>
      <w:marBottom w:val="0"/>
      <w:divBdr>
        <w:top w:val="none" w:sz="0" w:space="0" w:color="auto"/>
        <w:left w:val="none" w:sz="0" w:space="0" w:color="auto"/>
        <w:bottom w:val="none" w:sz="0" w:space="0" w:color="auto"/>
        <w:right w:val="none" w:sz="0" w:space="0" w:color="auto"/>
      </w:divBdr>
    </w:div>
    <w:div w:id="1198858061">
      <w:bodyDiv w:val="1"/>
      <w:marLeft w:val="0"/>
      <w:marRight w:val="0"/>
      <w:marTop w:val="0"/>
      <w:marBottom w:val="0"/>
      <w:divBdr>
        <w:top w:val="none" w:sz="0" w:space="0" w:color="auto"/>
        <w:left w:val="none" w:sz="0" w:space="0" w:color="auto"/>
        <w:bottom w:val="none" w:sz="0" w:space="0" w:color="auto"/>
        <w:right w:val="none" w:sz="0" w:space="0" w:color="auto"/>
      </w:divBdr>
    </w:div>
    <w:div w:id="1200782693">
      <w:bodyDiv w:val="1"/>
      <w:marLeft w:val="0"/>
      <w:marRight w:val="0"/>
      <w:marTop w:val="0"/>
      <w:marBottom w:val="0"/>
      <w:divBdr>
        <w:top w:val="none" w:sz="0" w:space="0" w:color="auto"/>
        <w:left w:val="none" w:sz="0" w:space="0" w:color="auto"/>
        <w:bottom w:val="none" w:sz="0" w:space="0" w:color="auto"/>
        <w:right w:val="none" w:sz="0" w:space="0" w:color="auto"/>
      </w:divBdr>
    </w:div>
    <w:div w:id="1201935160">
      <w:bodyDiv w:val="1"/>
      <w:marLeft w:val="0"/>
      <w:marRight w:val="0"/>
      <w:marTop w:val="0"/>
      <w:marBottom w:val="0"/>
      <w:divBdr>
        <w:top w:val="none" w:sz="0" w:space="0" w:color="auto"/>
        <w:left w:val="none" w:sz="0" w:space="0" w:color="auto"/>
        <w:bottom w:val="none" w:sz="0" w:space="0" w:color="auto"/>
        <w:right w:val="none" w:sz="0" w:space="0" w:color="auto"/>
      </w:divBdr>
    </w:div>
    <w:div w:id="1202597796">
      <w:bodyDiv w:val="1"/>
      <w:marLeft w:val="0"/>
      <w:marRight w:val="0"/>
      <w:marTop w:val="0"/>
      <w:marBottom w:val="0"/>
      <w:divBdr>
        <w:top w:val="none" w:sz="0" w:space="0" w:color="auto"/>
        <w:left w:val="none" w:sz="0" w:space="0" w:color="auto"/>
        <w:bottom w:val="none" w:sz="0" w:space="0" w:color="auto"/>
        <w:right w:val="none" w:sz="0" w:space="0" w:color="auto"/>
      </w:divBdr>
    </w:div>
    <w:div w:id="1204827598">
      <w:bodyDiv w:val="1"/>
      <w:marLeft w:val="0"/>
      <w:marRight w:val="0"/>
      <w:marTop w:val="0"/>
      <w:marBottom w:val="0"/>
      <w:divBdr>
        <w:top w:val="none" w:sz="0" w:space="0" w:color="auto"/>
        <w:left w:val="none" w:sz="0" w:space="0" w:color="auto"/>
        <w:bottom w:val="none" w:sz="0" w:space="0" w:color="auto"/>
        <w:right w:val="none" w:sz="0" w:space="0" w:color="auto"/>
      </w:divBdr>
    </w:div>
    <w:div w:id="1205366910">
      <w:bodyDiv w:val="1"/>
      <w:marLeft w:val="0"/>
      <w:marRight w:val="0"/>
      <w:marTop w:val="0"/>
      <w:marBottom w:val="0"/>
      <w:divBdr>
        <w:top w:val="none" w:sz="0" w:space="0" w:color="auto"/>
        <w:left w:val="none" w:sz="0" w:space="0" w:color="auto"/>
        <w:bottom w:val="none" w:sz="0" w:space="0" w:color="auto"/>
        <w:right w:val="none" w:sz="0" w:space="0" w:color="auto"/>
      </w:divBdr>
    </w:div>
    <w:div w:id="1207907451">
      <w:bodyDiv w:val="1"/>
      <w:marLeft w:val="0"/>
      <w:marRight w:val="0"/>
      <w:marTop w:val="0"/>
      <w:marBottom w:val="0"/>
      <w:divBdr>
        <w:top w:val="none" w:sz="0" w:space="0" w:color="auto"/>
        <w:left w:val="none" w:sz="0" w:space="0" w:color="auto"/>
        <w:bottom w:val="none" w:sz="0" w:space="0" w:color="auto"/>
        <w:right w:val="none" w:sz="0" w:space="0" w:color="auto"/>
      </w:divBdr>
    </w:div>
    <w:div w:id="1207911784">
      <w:bodyDiv w:val="1"/>
      <w:marLeft w:val="0"/>
      <w:marRight w:val="0"/>
      <w:marTop w:val="0"/>
      <w:marBottom w:val="0"/>
      <w:divBdr>
        <w:top w:val="none" w:sz="0" w:space="0" w:color="auto"/>
        <w:left w:val="none" w:sz="0" w:space="0" w:color="auto"/>
        <w:bottom w:val="none" w:sz="0" w:space="0" w:color="auto"/>
        <w:right w:val="none" w:sz="0" w:space="0" w:color="auto"/>
      </w:divBdr>
    </w:div>
    <w:div w:id="1208109911">
      <w:bodyDiv w:val="1"/>
      <w:marLeft w:val="0"/>
      <w:marRight w:val="0"/>
      <w:marTop w:val="0"/>
      <w:marBottom w:val="0"/>
      <w:divBdr>
        <w:top w:val="none" w:sz="0" w:space="0" w:color="auto"/>
        <w:left w:val="none" w:sz="0" w:space="0" w:color="auto"/>
        <w:bottom w:val="none" w:sz="0" w:space="0" w:color="auto"/>
        <w:right w:val="none" w:sz="0" w:space="0" w:color="auto"/>
      </w:divBdr>
    </w:div>
    <w:div w:id="1208296830">
      <w:bodyDiv w:val="1"/>
      <w:marLeft w:val="0"/>
      <w:marRight w:val="0"/>
      <w:marTop w:val="0"/>
      <w:marBottom w:val="0"/>
      <w:divBdr>
        <w:top w:val="none" w:sz="0" w:space="0" w:color="auto"/>
        <w:left w:val="none" w:sz="0" w:space="0" w:color="auto"/>
        <w:bottom w:val="none" w:sz="0" w:space="0" w:color="auto"/>
        <w:right w:val="none" w:sz="0" w:space="0" w:color="auto"/>
      </w:divBdr>
    </w:div>
    <w:div w:id="1209535350">
      <w:bodyDiv w:val="1"/>
      <w:marLeft w:val="0"/>
      <w:marRight w:val="0"/>
      <w:marTop w:val="0"/>
      <w:marBottom w:val="0"/>
      <w:divBdr>
        <w:top w:val="none" w:sz="0" w:space="0" w:color="auto"/>
        <w:left w:val="none" w:sz="0" w:space="0" w:color="auto"/>
        <w:bottom w:val="none" w:sz="0" w:space="0" w:color="auto"/>
        <w:right w:val="none" w:sz="0" w:space="0" w:color="auto"/>
      </w:divBdr>
    </w:div>
    <w:div w:id="1210918712">
      <w:bodyDiv w:val="1"/>
      <w:marLeft w:val="0"/>
      <w:marRight w:val="0"/>
      <w:marTop w:val="0"/>
      <w:marBottom w:val="0"/>
      <w:divBdr>
        <w:top w:val="none" w:sz="0" w:space="0" w:color="auto"/>
        <w:left w:val="none" w:sz="0" w:space="0" w:color="auto"/>
        <w:bottom w:val="none" w:sz="0" w:space="0" w:color="auto"/>
        <w:right w:val="none" w:sz="0" w:space="0" w:color="auto"/>
      </w:divBdr>
    </w:div>
    <w:div w:id="1212033831">
      <w:bodyDiv w:val="1"/>
      <w:marLeft w:val="0"/>
      <w:marRight w:val="0"/>
      <w:marTop w:val="0"/>
      <w:marBottom w:val="0"/>
      <w:divBdr>
        <w:top w:val="none" w:sz="0" w:space="0" w:color="auto"/>
        <w:left w:val="none" w:sz="0" w:space="0" w:color="auto"/>
        <w:bottom w:val="none" w:sz="0" w:space="0" w:color="auto"/>
        <w:right w:val="none" w:sz="0" w:space="0" w:color="auto"/>
      </w:divBdr>
    </w:div>
    <w:div w:id="1213038315">
      <w:bodyDiv w:val="1"/>
      <w:marLeft w:val="0"/>
      <w:marRight w:val="0"/>
      <w:marTop w:val="0"/>
      <w:marBottom w:val="0"/>
      <w:divBdr>
        <w:top w:val="none" w:sz="0" w:space="0" w:color="auto"/>
        <w:left w:val="none" w:sz="0" w:space="0" w:color="auto"/>
        <w:bottom w:val="none" w:sz="0" w:space="0" w:color="auto"/>
        <w:right w:val="none" w:sz="0" w:space="0" w:color="auto"/>
      </w:divBdr>
    </w:div>
    <w:div w:id="1214780381">
      <w:bodyDiv w:val="1"/>
      <w:marLeft w:val="0"/>
      <w:marRight w:val="0"/>
      <w:marTop w:val="0"/>
      <w:marBottom w:val="0"/>
      <w:divBdr>
        <w:top w:val="none" w:sz="0" w:space="0" w:color="auto"/>
        <w:left w:val="none" w:sz="0" w:space="0" w:color="auto"/>
        <w:bottom w:val="none" w:sz="0" w:space="0" w:color="auto"/>
        <w:right w:val="none" w:sz="0" w:space="0" w:color="auto"/>
      </w:divBdr>
    </w:div>
    <w:div w:id="1215507179">
      <w:bodyDiv w:val="1"/>
      <w:marLeft w:val="0"/>
      <w:marRight w:val="0"/>
      <w:marTop w:val="0"/>
      <w:marBottom w:val="0"/>
      <w:divBdr>
        <w:top w:val="none" w:sz="0" w:space="0" w:color="auto"/>
        <w:left w:val="none" w:sz="0" w:space="0" w:color="auto"/>
        <w:bottom w:val="none" w:sz="0" w:space="0" w:color="auto"/>
        <w:right w:val="none" w:sz="0" w:space="0" w:color="auto"/>
      </w:divBdr>
    </w:div>
    <w:div w:id="1218053470">
      <w:bodyDiv w:val="1"/>
      <w:marLeft w:val="0"/>
      <w:marRight w:val="0"/>
      <w:marTop w:val="0"/>
      <w:marBottom w:val="0"/>
      <w:divBdr>
        <w:top w:val="none" w:sz="0" w:space="0" w:color="auto"/>
        <w:left w:val="none" w:sz="0" w:space="0" w:color="auto"/>
        <w:bottom w:val="none" w:sz="0" w:space="0" w:color="auto"/>
        <w:right w:val="none" w:sz="0" w:space="0" w:color="auto"/>
      </w:divBdr>
    </w:div>
    <w:div w:id="1219172793">
      <w:bodyDiv w:val="1"/>
      <w:marLeft w:val="0"/>
      <w:marRight w:val="0"/>
      <w:marTop w:val="0"/>
      <w:marBottom w:val="0"/>
      <w:divBdr>
        <w:top w:val="none" w:sz="0" w:space="0" w:color="auto"/>
        <w:left w:val="none" w:sz="0" w:space="0" w:color="auto"/>
        <w:bottom w:val="none" w:sz="0" w:space="0" w:color="auto"/>
        <w:right w:val="none" w:sz="0" w:space="0" w:color="auto"/>
      </w:divBdr>
    </w:div>
    <w:div w:id="1219633972">
      <w:bodyDiv w:val="1"/>
      <w:marLeft w:val="0"/>
      <w:marRight w:val="0"/>
      <w:marTop w:val="0"/>
      <w:marBottom w:val="0"/>
      <w:divBdr>
        <w:top w:val="none" w:sz="0" w:space="0" w:color="auto"/>
        <w:left w:val="none" w:sz="0" w:space="0" w:color="auto"/>
        <w:bottom w:val="none" w:sz="0" w:space="0" w:color="auto"/>
        <w:right w:val="none" w:sz="0" w:space="0" w:color="auto"/>
      </w:divBdr>
    </w:div>
    <w:div w:id="1219635295">
      <w:bodyDiv w:val="1"/>
      <w:marLeft w:val="0"/>
      <w:marRight w:val="0"/>
      <w:marTop w:val="0"/>
      <w:marBottom w:val="0"/>
      <w:divBdr>
        <w:top w:val="none" w:sz="0" w:space="0" w:color="auto"/>
        <w:left w:val="none" w:sz="0" w:space="0" w:color="auto"/>
        <w:bottom w:val="none" w:sz="0" w:space="0" w:color="auto"/>
        <w:right w:val="none" w:sz="0" w:space="0" w:color="auto"/>
      </w:divBdr>
    </w:div>
    <w:div w:id="1219780259">
      <w:bodyDiv w:val="1"/>
      <w:marLeft w:val="0"/>
      <w:marRight w:val="0"/>
      <w:marTop w:val="0"/>
      <w:marBottom w:val="0"/>
      <w:divBdr>
        <w:top w:val="none" w:sz="0" w:space="0" w:color="auto"/>
        <w:left w:val="none" w:sz="0" w:space="0" w:color="auto"/>
        <w:bottom w:val="none" w:sz="0" w:space="0" w:color="auto"/>
        <w:right w:val="none" w:sz="0" w:space="0" w:color="auto"/>
      </w:divBdr>
    </w:div>
    <w:div w:id="1220552594">
      <w:bodyDiv w:val="1"/>
      <w:marLeft w:val="0"/>
      <w:marRight w:val="0"/>
      <w:marTop w:val="0"/>
      <w:marBottom w:val="0"/>
      <w:divBdr>
        <w:top w:val="none" w:sz="0" w:space="0" w:color="auto"/>
        <w:left w:val="none" w:sz="0" w:space="0" w:color="auto"/>
        <w:bottom w:val="none" w:sz="0" w:space="0" w:color="auto"/>
        <w:right w:val="none" w:sz="0" w:space="0" w:color="auto"/>
      </w:divBdr>
    </w:div>
    <w:div w:id="1221475633">
      <w:bodyDiv w:val="1"/>
      <w:marLeft w:val="0"/>
      <w:marRight w:val="0"/>
      <w:marTop w:val="0"/>
      <w:marBottom w:val="0"/>
      <w:divBdr>
        <w:top w:val="none" w:sz="0" w:space="0" w:color="auto"/>
        <w:left w:val="none" w:sz="0" w:space="0" w:color="auto"/>
        <w:bottom w:val="none" w:sz="0" w:space="0" w:color="auto"/>
        <w:right w:val="none" w:sz="0" w:space="0" w:color="auto"/>
      </w:divBdr>
    </w:div>
    <w:div w:id="1221668035">
      <w:bodyDiv w:val="1"/>
      <w:marLeft w:val="0"/>
      <w:marRight w:val="0"/>
      <w:marTop w:val="0"/>
      <w:marBottom w:val="0"/>
      <w:divBdr>
        <w:top w:val="none" w:sz="0" w:space="0" w:color="auto"/>
        <w:left w:val="none" w:sz="0" w:space="0" w:color="auto"/>
        <w:bottom w:val="none" w:sz="0" w:space="0" w:color="auto"/>
        <w:right w:val="none" w:sz="0" w:space="0" w:color="auto"/>
      </w:divBdr>
    </w:div>
    <w:div w:id="1226602391">
      <w:bodyDiv w:val="1"/>
      <w:marLeft w:val="0"/>
      <w:marRight w:val="0"/>
      <w:marTop w:val="0"/>
      <w:marBottom w:val="0"/>
      <w:divBdr>
        <w:top w:val="none" w:sz="0" w:space="0" w:color="auto"/>
        <w:left w:val="none" w:sz="0" w:space="0" w:color="auto"/>
        <w:bottom w:val="none" w:sz="0" w:space="0" w:color="auto"/>
        <w:right w:val="none" w:sz="0" w:space="0" w:color="auto"/>
      </w:divBdr>
    </w:div>
    <w:div w:id="1227649099">
      <w:bodyDiv w:val="1"/>
      <w:marLeft w:val="0"/>
      <w:marRight w:val="0"/>
      <w:marTop w:val="0"/>
      <w:marBottom w:val="0"/>
      <w:divBdr>
        <w:top w:val="none" w:sz="0" w:space="0" w:color="auto"/>
        <w:left w:val="none" w:sz="0" w:space="0" w:color="auto"/>
        <w:bottom w:val="none" w:sz="0" w:space="0" w:color="auto"/>
        <w:right w:val="none" w:sz="0" w:space="0" w:color="auto"/>
      </w:divBdr>
    </w:div>
    <w:div w:id="1228881970">
      <w:bodyDiv w:val="1"/>
      <w:marLeft w:val="0"/>
      <w:marRight w:val="0"/>
      <w:marTop w:val="0"/>
      <w:marBottom w:val="0"/>
      <w:divBdr>
        <w:top w:val="none" w:sz="0" w:space="0" w:color="auto"/>
        <w:left w:val="none" w:sz="0" w:space="0" w:color="auto"/>
        <w:bottom w:val="none" w:sz="0" w:space="0" w:color="auto"/>
        <w:right w:val="none" w:sz="0" w:space="0" w:color="auto"/>
      </w:divBdr>
    </w:div>
    <w:div w:id="1228959828">
      <w:bodyDiv w:val="1"/>
      <w:marLeft w:val="0"/>
      <w:marRight w:val="0"/>
      <w:marTop w:val="0"/>
      <w:marBottom w:val="0"/>
      <w:divBdr>
        <w:top w:val="none" w:sz="0" w:space="0" w:color="auto"/>
        <w:left w:val="none" w:sz="0" w:space="0" w:color="auto"/>
        <w:bottom w:val="none" w:sz="0" w:space="0" w:color="auto"/>
        <w:right w:val="none" w:sz="0" w:space="0" w:color="auto"/>
      </w:divBdr>
    </w:div>
    <w:div w:id="1233346392">
      <w:bodyDiv w:val="1"/>
      <w:marLeft w:val="0"/>
      <w:marRight w:val="0"/>
      <w:marTop w:val="0"/>
      <w:marBottom w:val="0"/>
      <w:divBdr>
        <w:top w:val="none" w:sz="0" w:space="0" w:color="auto"/>
        <w:left w:val="none" w:sz="0" w:space="0" w:color="auto"/>
        <w:bottom w:val="none" w:sz="0" w:space="0" w:color="auto"/>
        <w:right w:val="none" w:sz="0" w:space="0" w:color="auto"/>
      </w:divBdr>
    </w:div>
    <w:div w:id="1233614446">
      <w:bodyDiv w:val="1"/>
      <w:marLeft w:val="0"/>
      <w:marRight w:val="0"/>
      <w:marTop w:val="0"/>
      <w:marBottom w:val="0"/>
      <w:divBdr>
        <w:top w:val="none" w:sz="0" w:space="0" w:color="auto"/>
        <w:left w:val="none" w:sz="0" w:space="0" w:color="auto"/>
        <w:bottom w:val="none" w:sz="0" w:space="0" w:color="auto"/>
        <w:right w:val="none" w:sz="0" w:space="0" w:color="auto"/>
      </w:divBdr>
    </w:div>
    <w:div w:id="1237129370">
      <w:bodyDiv w:val="1"/>
      <w:marLeft w:val="0"/>
      <w:marRight w:val="0"/>
      <w:marTop w:val="0"/>
      <w:marBottom w:val="0"/>
      <w:divBdr>
        <w:top w:val="none" w:sz="0" w:space="0" w:color="auto"/>
        <w:left w:val="none" w:sz="0" w:space="0" w:color="auto"/>
        <w:bottom w:val="none" w:sz="0" w:space="0" w:color="auto"/>
        <w:right w:val="none" w:sz="0" w:space="0" w:color="auto"/>
      </w:divBdr>
    </w:div>
    <w:div w:id="1237790035">
      <w:bodyDiv w:val="1"/>
      <w:marLeft w:val="0"/>
      <w:marRight w:val="0"/>
      <w:marTop w:val="0"/>
      <w:marBottom w:val="0"/>
      <w:divBdr>
        <w:top w:val="none" w:sz="0" w:space="0" w:color="auto"/>
        <w:left w:val="none" w:sz="0" w:space="0" w:color="auto"/>
        <w:bottom w:val="none" w:sz="0" w:space="0" w:color="auto"/>
        <w:right w:val="none" w:sz="0" w:space="0" w:color="auto"/>
      </w:divBdr>
    </w:div>
    <w:div w:id="1237862477">
      <w:bodyDiv w:val="1"/>
      <w:marLeft w:val="0"/>
      <w:marRight w:val="0"/>
      <w:marTop w:val="0"/>
      <w:marBottom w:val="0"/>
      <w:divBdr>
        <w:top w:val="none" w:sz="0" w:space="0" w:color="auto"/>
        <w:left w:val="none" w:sz="0" w:space="0" w:color="auto"/>
        <w:bottom w:val="none" w:sz="0" w:space="0" w:color="auto"/>
        <w:right w:val="none" w:sz="0" w:space="0" w:color="auto"/>
      </w:divBdr>
    </w:div>
    <w:div w:id="1240599552">
      <w:bodyDiv w:val="1"/>
      <w:marLeft w:val="0"/>
      <w:marRight w:val="0"/>
      <w:marTop w:val="0"/>
      <w:marBottom w:val="0"/>
      <w:divBdr>
        <w:top w:val="none" w:sz="0" w:space="0" w:color="auto"/>
        <w:left w:val="none" w:sz="0" w:space="0" w:color="auto"/>
        <w:bottom w:val="none" w:sz="0" w:space="0" w:color="auto"/>
        <w:right w:val="none" w:sz="0" w:space="0" w:color="auto"/>
      </w:divBdr>
    </w:div>
    <w:div w:id="1241714645">
      <w:bodyDiv w:val="1"/>
      <w:marLeft w:val="0"/>
      <w:marRight w:val="0"/>
      <w:marTop w:val="0"/>
      <w:marBottom w:val="0"/>
      <w:divBdr>
        <w:top w:val="none" w:sz="0" w:space="0" w:color="auto"/>
        <w:left w:val="none" w:sz="0" w:space="0" w:color="auto"/>
        <w:bottom w:val="none" w:sz="0" w:space="0" w:color="auto"/>
        <w:right w:val="none" w:sz="0" w:space="0" w:color="auto"/>
      </w:divBdr>
    </w:div>
    <w:div w:id="1242056803">
      <w:bodyDiv w:val="1"/>
      <w:marLeft w:val="0"/>
      <w:marRight w:val="0"/>
      <w:marTop w:val="0"/>
      <w:marBottom w:val="0"/>
      <w:divBdr>
        <w:top w:val="none" w:sz="0" w:space="0" w:color="auto"/>
        <w:left w:val="none" w:sz="0" w:space="0" w:color="auto"/>
        <w:bottom w:val="none" w:sz="0" w:space="0" w:color="auto"/>
        <w:right w:val="none" w:sz="0" w:space="0" w:color="auto"/>
      </w:divBdr>
    </w:div>
    <w:div w:id="1242450090">
      <w:bodyDiv w:val="1"/>
      <w:marLeft w:val="0"/>
      <w:marRight w:val="0"/>
      <w:marTop w:val="0"/>
      <w:marBottom w:val="0"/>
      <w:divBdr>
        <w:top w:val="none" w:sz="0" w:space="0" w:color="auto"/>
        <w:left w:val="none" w:sz="0" w:space="0" w:color="auto"/>
        <w:bottom w:val="none" w:sz="0" w:space="0" w:color="auto"/>
        <w:right w:val="none" w:sz="0" w:space="0" w:color="auto"/>
      </w:divBdr>
    </w:div>
    <w:div w:id="1246650868">
      <w:bodyDiv w:val="1"/>
      <w:marLeft w:val="0"/>
      <w:marRight w:val="0"/>
      <w:marTop w:val="0"/>
      <w:marBottom w:val="0"/>
      <w:divBdr>
        <w:top w:val="none" w:sz="0" w:space="0" w:color="auto"/>
        <w:left w:val="none" w:sz="0" w:space="0" w:color="auto"/>
        <w:bottom w:val="none" w:sz="0" w:space="0" w:color="auto"/>
        <w:right w:val="none" w:sz="0" w:space="0" w:color="auto"/>
      </w:divBdr>
    </w:div>
    <w:div w:id="1253121180">
      <w:bodyDiv w:val="1"/>
      <w:marLeft w:val="0"/>
      <w:marRight w:val="0"/>
      <w:marTop w:val="0"/>
      <w:marBottom w:val="0"/>
      <w:divBdr>
        <w:top w:val="none" w:sz="0" w:space="0" w:color="auto"/>
        <w:left w:val="none" w:sz="0" w:space="0" w:color="auto"/>
        <w:bottom w:val="none" w:sz="0" w:space="0" w:color="auto"/>
        <w:right w:val="none" w:sz="0" w:space="0" w:color="auto"/>
      </w:divBdr>
    </w:div>
    <w:div w:id="1253734442">
      <w:bodyDiv w:val="1"/>
      <w:marLeft w:val="0"/>
      <w:marRight w:val="0"/>
      <w:marTop w:val="0"/>
      <w:marBottom w:val="0"/>
      <w:divBdr>
        <w:top w:val="none" w:sz="0" w:space="0" w:color="auto"/>
        <w:left w:val="none" w:sz="0" w:space="0" w:color="auto"/>
        <w:bottom w:val="none" w:sz="0" w:space="0" w:color="auto"/>
        <w:right w:val="none" w:sz="0" w:space="0" w:color="auto"/>
      </w:divBdr>
    </w:div>
    <w:div w:id="1255284990">
      <w:bodyDiv w:val="1"/>
      <w:marLeft w:val="0"/>
      <w:marRight w:val="0"/>
      <w:marTop w:val="0"/>
      <w:marBottom w:val="0"/>
      <w:divBdr>
        <w:top w:val="none" w:sz="0" w:space="0" w:color="auto"/>
        <w:left w:val="none" w:sz="0" w:space="0" w:color="auto"/>
        <w:bottom w:val="none" w:sz="0" w:space="0" w:color="auto"/>
        <w:right w:val="none" w:sz="0" w:space="0" w:color="auto"/>
      </w:divBdr>
    </w:div>
    <w:div w:id="1256087664">
      <w:bodyDiv w:val="1"/>
      <w:marLeft w:val="0"/>
      <w:marRight w:val="0"/>
      <w:marTop w:val="0"/>
      <w:marBottom w:val="0"/>
      <w:divBdr>
        <w:top w:val="none" w:sz="0" w:space="0" w:color="auto"/>
        <w:left w:val="none" w:sz="0" w:space="0" w:color="auto"/>
        <w:bottom w:val="none" w:sz="0" w:space="0" w:color="auto"/>
        <w:right w:val="none" w:sz="0" w:space="0" w:color="auto"/>
      </w:divBdr>
    </w:div>
    <w:div w:id="1256090734">
      <w:bodyDiv w:val="1"/>
      <w:marLeft w:val="0"/>
      <w:marRight w:val="0"/>
      <w:marTop w:val="0"/>
      <w:marBottom w:val="0"/>
      <w:divBdr>
        <w:top w:val="none" w:sz="0" w:space="0" w:color="auto"/>
        <w:left w:val="none" w:sz="0" w:space="0" w:color="auto"/>
        <w:bottom w:val="none" w:sz="0" w:space="0" w:color="auto"/>
        <w:right w:val="none" w:sz="0" w:space="0" w:color="auto"/>
      </w:divBdr>
    </w:div>
    <w:div w:id="1257858160">
      <w:bodyDiv w:val="1"/>
      <w:marLeft w:val="0"/>
      <w:marRight w:val="0"/>
      <w:marTop w:val="0"/>
      <w:marBottom w:val="0"/>
      <w:divBdr>
        <w:top w:val="none" w:sz="0" w:space="0" w:color="auto"/>
        <w:left w:val="none" w:sz="0" w:space="0" w:color="auto"/>
        <w:bottom w:val="none" w:sz="0" w:space="0" w:color="auto"/>
        <w:right w:val="none" w:sz="0" w:space="0" w:color="auto"/>
      </w:divBdr>
    </w:div>
    <w:div w:id="1259290427">
      <w:bodyDiv w:val="1"/>
      <w:marLeft w:val="0"/>
      <w:marRight w:val="0"/>
      <w:marTop w:val="0"/>
      <w:marBottom w:val="0"/>
      <w:divBdr>
        <w:top w:val="none" w:sz="0" w:space="0" w:color="auto"/>
        <w:left w:val="none" w:sz="0" w:space="0" w:color="auto"/>
        <w:bottom w:val="none" w:sz="0" w:space="0" w:color="auto"/>
        <w:right w:val="none" w:sz="0" w:space="0" w:color="auto"/>
      </w:divBdr>
    </w:div>
    <w:div w:id="1261061581">
      <w:bodyDiv w:val="1"/>
      <w:marLeft w:val="0"/>
      <w:marRight w:val="0"/>
      <w:marTop w:val="0"/>
      <w:marBottom w:val="0"/>
      <w:divBdr>
        <w:top w:val="none" w:sz="0" w:space="0" w:color="auto"/>
        <w:left w:val="none" w:sz="0" w:space="0" w:color="auto"/>
        <w:bottom w:val="none" w:sz="0" w:space="0" w:color="auto"/>
        <w:right w:val="none" w:sz="0" w:space="0" w:color="auto"/>
      </w:divBdr>
    </w:div>
    <w:div w:id="1263344464">
      <w:bodyDiv w:val="1"/>
      <w:marLeft w:val="0"/>
      <w:marRight w:val="0"/>
      <w:marTop w:val="0"/>
      <w:marBottom w:val="0"/>
      <w:divBdr>
        <w:top w:val="none" w:sz="0" w:space="0" w:color="auto"/>
        <w:left w:val="none" w:sz="0" w:space="0" w:color="auto"/>
        <w:bottom w:val="none" w:sz="0" w:space="0" w:color="auto"/>
        <w:right w:val="none" w:sz="0" w:space="0" w:color="auto"/>
      </w:divBdr>
    </w:div>
    <w:div w:id="1268733055">
      <w:bodyDiv w:val="1"/>
      <w:marLeft w:val="0"/>
      <w:marRight w:val="0"/>
      <w:marTop w:val="0"/>
      <w:marBottom w:val="0"/>
      <w:divBdr>
        <w:top w:val="none" w:sz="0" w:space="0" w:color="auto"/>
        <w:left w:val="none" w:sz="0" w:space="0" w:color="auto"/>
        <w:bottom w:val="none" w:sz="0" w:space="0" w:color="auto"/>
        <w:right w:val="none" w:sz="0" w:space="0" w:color="auto"/>
      </w:divBdr>
    </w:div>
    <w:div w:id="1269198097">
      <w:bodyDiv w:val="1"/>
      <w:marLeft w:val="0"/>
      <w:marRight w:val="0"/>
      <w:marTop w:val="0"/>
      <w:marBottom w:val="0"/>
      <w:divBdr>
        <w:top w:val="none" w:sz="0" w:space="0" w:color="auto"/>
        <w:left w:val="none" w:sz="0" w:space="0" w:color="auto"/>
        <w:bottom w:val="none" w:sz="0" w:space="0" w:color="auto"/>
        <w:right w:val="none" w:sz="0" w:space="0" w:color="auto"/>
      </w:divBdr>
    </w:div>
    <w:div w:id="1269239736">
      <w:bodyDiv w:val="1"/>
      <w:marLeft w:val="0"/>
      <w:marRight w:val="0"/>
      <w:marTop w:val="0"/>
      <w:marBottom w:val="0"/>
      <w:divBdr>
        <w:top w:val="none" w:sz="0" w:space="0" w:color="auto"/>
        <w:left w:val="none" w:sz="0" w:space="0" w:color="auto"/>
        <w:bottom w:val="none" w:sz="0" w:space="0" w:color="auto"/>
        <w:right w:val="none" w:sz="0" w:space="0" w:color="auto"/>
      </w:divBdr>
    </w:div>
    <w:div w:id="1271359411">
      <w:bodyDiv w:val="1"/>
      <w:marLeft w:val="0"/>
      <w:marRight w:val="0"/>
      <w:marTop w:val="0"/>
      <w:marBottom w:val="0"/>
      <w:divBdr>
        <w:top w:val="none" w:sz="0" w:space="0" w:color="auto"/>
        <w:left w:val="none" w:sz="0" w:space="0" w:color="auto"/>
        <w:bottom w:val="none" w:sz="0" w:space="0" w:color="auto"/>
        <w:right w:val="none" w:sz="0" w:space="0" w:color="auto"/>
      </w:divBdr>
    </w:div>
    <w:div w:id="1274169372">
      <w:bodyDiv w:val="1"/>
      <w:marLeft w:val="0"/>
      <w:marRight w:val="0"/>
      <w:marTop w:val="0"/>
      <w:marBottom w:val="0"/>
      <w:divBdr>
        <w:top w:val="none" w:sz="0" w:space="0" w:color="auto"/>
        <w:left w:val="none" w:sz="0" w:space="0" w:color="auto"/>
        <w:bottom w:val="none" w:sz="0" w:space="0" w:color="auto"/>
        <w:right w:val="none" w:sz="0" w:space="0" w:color="auto"/>
      </w:divBdr>
    </w:div>
    <w:div w:id="1275553763">
      <w:bodyDiv w:val="1"/>
      <w:marLeft w:val="0"/>
      <w:marRight w:val="0"/>
      <w:marTop w:val="0"/>
      <w:marBottom w:val="0"/>
      <w:divBdr>
        <w:top w:val="none" w:sz="0" w:space="0" w:color="auto"/>
        <w:left w:val="none" w:sz="0" w:space="0" w:color="auto"/>
        <w:bottom w:val="none" w:sz="0" w:space="0" w:color="auto"/>
        <w:right w:val="none" w:sz="0" w:space="0" w:color="auto"/>
      </w:divBdr>
    </w:div>
    <w:div w:id="1279490018">
      <w:bodyDiv w:val="1"/>
      <w:marLeft w:val="0"/>
      <w:marRight w:val="0"/>
      <w:marTop w:val="0"/>
      <w:marBottom w:val="0"/>
      <w:divBdr>
        <w:top w:val="none" w:sz="0" w:space="0" w:color="auto"/>
        <w:left w:val="none" w:sz="0" w:space="0" w:color="auto"/>
        <w:bottom w:val="none" w:sz="0" w:space="0" w:color="auto"/>
        <w:right w:val="none" w:sz="0" w:space="0" w:color="auto"/>
      </w:divBdr>
    </w:div>
    <w:div w:id="1280912070">
      <w:bodyDiv w:val="1"/>
      <w:marLeft w:val="0"/>
      <w:marRight w:val="0"/>
      <w:marTop w:val="0"/>
      <w:marBottom w:val="0"/>
      <w:divBdr>
        <w:top w:val="none" w:sz="0" w:space="0" w:color="auto"/>
        <w:left w:val="none" w:sz="0" w:space="0" w:color="auto"/>
        <w:bottom w:val="none" w:sz="0" w:space="0" w:color="auto"/>
        <w:right w:val="none" w:sz="0" w:space="0" w:color="auto"/>
      </w:divBdr>
    </w:div>
    <w:div w:id="1281644491">
      <w:bodyDiv w:val="1"/>
      <w:marLeft w:val="0"/>
      <w:marRight w:val="0"/>
      <w:marTop w:val="0"/>
      <w:marBottom w:val="0"/>
      <w:divBdr>
        <w:top w:val="none" w:sz="0" w:space="0" w:color="auto"/>
        <w:left w:val="none" w:sz="0" w:space="0" w:color="auto"/>
        <w:bottom w:val="none" w:sz="0" w:space="0" w:color="auto"/>
        <w:right w:val="none" w:sz="0" w:space="0" w:color="auto"/>
      </w:divBdr>
    </w:div>
    <w:div w:id="1283146963">
      <w:bodyDiv w:val="1"/>
      <w:marLeft w:val="0"/>
      <w:marRight w:val="0"/>
      <w:marTop w:val="0"/>
      <w:marBottom w:val="0"/>
      <w:divBdr>
        <w:top w:val="none" w:sz="0" w:space="0" w:color="auto"/>
        <w:left w:val="none" w:sz="0" w:space="0" w:color="auto"/>
        <w:bottom w:val="none" w:sz="0" w:space="0" w:color="auto"/>
        <w:right w:val="none" w:sz="0" w:space="0" w:color="auto"/>
      </w:divBdr>
    </w:div>
    <w:div w:id="1286958847">
      <w:bodyDiv w:val="1"/>
      <w:marLeft w:val="0"/>
      <w:marRight w:val="0"/>
      <w:marTop w:val="0"/>
      <w:marBottom w:val="0"/>
      <w:divBdr>
        <w:top w:val="none" w:sz="0" w:space="0" w:color="auto"/>
        <w:left w:val="none" w:sz="0" w:space="0" w:color="auto"/>
        <w:bottom w:val="none" w:sz="0" w:space="0" w:color="auto"/>
        <w:right w:val="none" w:sz="0" w:space="0" w:color="auto"/>
      </w:divBdr>
    </w:div>
    <w:div w:id="1290354071">
      <w:bodyDiv w:val="1"/>
      <w:marLeft w:val="0"/>
      <w:marRight w:val="0"/>
      <w:marTop w:val="0"/>
      <w:marBottom w:val="0"/>
      <w:divBdr>
        <w:top w:val="none" w:sz="0" w:space="0" w:color="auto"/>
        <w:left w:val="none" w:sz="0" w:space="0" w:color="auto"/>
        <w:bottom w:val="none" w:sz="0" w:space="0" w:color="auto"/>
        <w:right w:val="none" w:sz="0" w:space="0" w:color="auto"/>
      </w:divBdr>
    </w:div>
    <w:div w:id="1291404357">
      <w:bodyDiv w:val="1"/>
      <w:marLeft w:val="0"/>
      <w:marRight w:val="0"/>
      <w:marTop w:val="0"/>
      <w:marBottom w:val="0"/>
      <w:divBdr>
        <w:top w:val="none" w:sz="0" w:space="0" w:color="auto"/>
        <w:left w:val="none" w:sz="0" w:space="0" w:color="auto"/>
        <w:bottom w:val="none" w:sz="0" w:space="0" w:color="auto"/>
        <w:right w:val="none" w:sz="0" w:space="0" w:color="auto"/>
      </w:divBdr>
    </w:div>
    <w:div w:id="1292596362">
      <w:bodyDiv w:val="1"/>
      <w:marLeft w:val="0"/>
      <w:marRight w:val="0"/>
      <w:marTop w:val="0"/>
      <w:marBottom w:val="0"/>
      <w:divBdr>
        <w:top w:val="none" w:sz="0" w:space="0" w:color="auto"/>
        <w:left w:val="none" w:sz="0" w:space="0" w:color="auto"/>
        <w:bottom w:val="none" w:sz="0" w:space="0" w:color="auto"/>
        <w:right w:val="none" w:sz="0" w:space="0" w:color="auto"/>
      </w:divBdr>
    </w:div>
    <w:div w:id="1293366199">
      <w:bodyDiv w:val="1"/>
      <w:marLeft w:val="0"/>
      <w:marRight w:val="0"/>
      <w:marTop w:val="0"/>
      <w:marBottom w:val="0"/>
      <w:divBdr>
        <w:top w:val="none" w:sz="0" w:space="0" w:color="auto"/>
        <w:left w:val="none" w:sz="0" w:space="0" w:color="auto"/>
        <w:bottom w:val="none" w:sz="0" w:space="0" w:color="auto"/>
        <w:right w:val="none" w:sz="0" w:space="0" w:color="auto"/>
      </w:divBdr>
    </w:div>
    <w:div w:id="1293366311">
      <w:bodyDiv w:val="1"/>
      <w:marLeft w:val="0"/>
      <w:marRight w:val="0"/>
      <w:marTop w:val="0"/>
      <w:marBottom w:val="0"/>
      <w:divBdr>
        <w:top w:val="none" w:sz="0" w:space="0" w:color="auto"/>
        <w:left w:val="none" w:sz="0" w:space="0" w:color="auto"/>
        <w:bottom w:val="none" w:sz="0" w:space="0" w:color="auto"/>
        <w:right w:val="none" w:sz="0" w:space="0" w:color="auto"/>
      </w:divBdr>
    </w:div>
    <w:div w:id="1293975314">
      <w:bodyDiv w:val="1"/>
      <w:marLeft w:val="0"/>
      <w:marRight w:val="0"/>
      <w:marTop w:val="0"/>
      <w:marBottom w:val="0"/>
      <w:divBdr>
        <w:top w:val="none" w:sz="0" w:space="0" w:color="auto"/>
        <w:left w:val="none" w:sz="0" w:space="0" w:color="auto"/>
        <w:bottom w:val="none" w:sz="0" w:space="0" w:color="auto"/>
        <w:right w:val="none" w:sz="0" w:space="0" w:color="auto"/>
      </w:divBdr>
    </w:div>
    <w:div w:id="1294291511">
      <w:bodyDiv w:val="1"/>
      <w:marLeft w:val="0"/>
      <w:marRight w:val="0"/>
      <w:marTop w:val="0"/>
      <w:marBottom w:val="0"/>
      <w:divBdr>
        <w:top w:val="none" w:sz="0" w:space="0" w:color="auto"/>
        <w:left w:val="none" w:sz="0" w:space="0" w:color="auto"/>
        <w:bottom w:val="none" w:sz="0" w:space="0" w:color="auto"/>
        <w:right w:val="none" w:sz="0" w:space="0" w:color="auto"/>
      </w:divBdr>
    </w:div>
    <w:div w:id="1295259177">
      <w:bodyDiv w:val="1"/>
      <w:marLeft w:val="0"/>
      <w:marRight w:val="0"/>
      <w:marTop w:val="0"/>
      <w:marBottom w:val="0"/>
      <w:divBdr>
        <w:top w:val="none" w:sz="0" w:space="0" w:color="auto"/>
        <w:left w:val="none" w:sz="0" w:space="0" w:color="auto"/>
        <w:bottom w:val="none" w:sz="0" w:space="0" w:color="auto"/>
        <w:right w:val="none" w:sz="0" w:space="0" w:color="auto"/>
      </w:divBdr>
    </w:div>
    <w:div w:id="1295793265">
      <w:bodyDiv w:val="1"/>
      <w:marLeft w:val="0"/>
      <w:marRight w:val="0"/>
      <w:marTop w:val="0"/>
      <w:marBottom w:val="0"/>
      <w:divBdr>
        <w:top w:val="none" w:sz="0" w:space="0" w:color="auto"/>
        <w:left w:val="none" w:sz="0" w:space="0" w:color="auto"/>
        <w:bottom w:val="none" w:sz="0" w:space="0" w:color="auto"/>
        <w:right w:val="none" w:sz="0" w:space="0" w:color="auto"/>
      </w:divBdr>
    </w:div>
    <w:div w:id="1297565111">
      <w:bodyDiv w:val="1"/>
      <w:marLeft w:val="0"/>
      <w:marRight w:val="0"/>
      <w:marTop w:val="0"/>
      <w:marBottom w:val="0"/>
      <w:divBdr>
        <w:top w:val="none" w:sz="0" w:space="0" w:color="auto"/>
        <w:left w:val="none" w:sz="0" w:space="0" w:color="auto"/>
        <w:bottom w:val="none" w:sz="0" w:space="0" w:color="auto"/>
        <w:right w:val="none" w:sz="0" w:space="0" w:color="auto"/>
      </w:divBdr>
    </w:div>
    <w:div w:id="1298684632">
      <w:bodyDiv w:val="1"/>
      <w:marLeft w:val="0"/>
      <w:marRight w:val="0"/>
      <w:marTop w:val="0"/>
      <w:marBottom w:val="0"/>
      <w:divBdr>
        <w:top w:val="none" w:sz="0" w:space="0" w:color="auto"/>
        <w:left w:val="none" w:sz="0" w:space="0" w:color="auto"/>
        <w:bottom w:val="none" w:sz="0" w:space="0" w:color="auto"/>
        <w:right w:val="none" w:sz="0" w:space="0" w:color="auto"/>
      </w:divBdr>
    </w:div>
    <w:div w:id="1299725191">
      <w:bodyDiv w:val="1"/>
      <w:marLeft w:val="0"/>
      <w:marRight w:val="0"/>
      <w:marTop w:val="0"/>
      <w:marBottom w:val="0"/>
      <w:divBdr>
        <w:top w:val="none" w:sz="0" w:space="0" w:color="auto"/>
        <w:left w:val="none" w:sz="0" w:space="0" w:color="auto"/>
        <w:bottom w:val="none" w:sz="0" w:space="0" w:color="auto"/>
        <w:right w:val="none" w:sz="0" w:space="0" w:color="auto"/>
      </w:divBdr>
    </w:div>
    <w:div w:id="1299795874">
      <w:bodyDiv w:val="1"/>
      <w:marLeft w:val="0"/>
      <w:marRight w:val="0"/>
      <w:marTop w:val="0"/>
      <w:marBottom w:val="0"/>
      <w:divBdr>
        <w:top w:val="none" w:sz="0" w:space="0" w:color="auto"/>
        <w:left w:val="none" w:sz="0" w:space="0" w:color="auto"/>
        <w:bottom w:val="none" w:sz="0" w:space="0" w:color="auto"/>
        <w:right w:val="none" w:sz="0" w:space="0" w:color="auto"/>
      </w:divBdr>
    </w:div>
    <w:div w:id="1300259415">
      <w:bodyDiv w:val="1"/>
      <w:marLeft w:val="0"/>
      <w:marRight w:val="0"/>
      <w:marTop w:val="0"/>
      <w:marBottom w:val="0"/>
      <w:divBdr>
        <w:top w:val="none" w:sz="0" w:space="0" w:color="auto"/>
        <w:left w:val="none" w:sz="0" w:space="0" w:color="auto"/>
        <w:bottom w:val="none" w:sz="0" w:space="0" w:color="auto"/>
        <w:right w:val="none" w:sz="0" w:space="0" w:color="auto"/>
      </w:divBdr>
    </w:div>
    <w:div w:id="1300696160">
      <w:bodyDiv w:val="1"/>
      <w:marLeft w:val="0"/>
      <w:marRight w:val="0"/>
      <w:marTop w:val="0"/>
      <w:marBottom w:val="0"/>
      <w:divBdr>
        <w:top w:val="none" w:sz="0" w:space="0" w:color="auto"/>
        <w:left w:val="none" w:sz="0" w:space="0" w:color="auto"/>
        <w:bottom w:val="none" w:sz="0" w:space="0" w:color="auto"/>
        <w:right w:val="none" w:sz="0" w:space="0" w:color="auto"/>
      </w:divBdr>
    </w:div>
    <w:div w:id="1301879308">
      <w:bodyDiv w:val="1"/>
      <w:marLeft w:val="0"/>
      <w:marRight w:val="0"/>
      <w:marTop w:val="0"/>
      <w:marBottom w:val="0"/>
      <w:divBdr>
        <w:top w:val="none" w:sz="0" w:space="0" w:color="auto"/>
        <w:left w:val="none" w:sz="0" w:space="0" w:color="auto"/>
        <w:bottom w:val="none" w:sz="0" w:space="0" w:color="auto"/>
        <w:right w:val="none" w:sz="0" w:space="0" w:color="auto"/>
      </w:divBdr>
    </w:div>
    <w:div w:id="1301957908">
      <w:bodyDiv w:val="1"/>
      <w:marLeft w:val="0"/>
      <w:marRight w:val="0"/>
      <w:marTop w:val="0"/>
      <w:marBottom w:val="0"/>
      <w:divBdr>
        <w:top w:val="none" w:sz="0" w:space="0" w:color="auto"/>
        <w:left w:val="none" w:sz="0" w:space="0" w:color="auto"/>
        <w:bottom w:val="none" w:sz="0" w:space="0" w:color="auto"/>
        <w:right w:val="none" w:sz="0" w:space="0" w:color="auto"/>
      </w:divBdr>
    </w:div>
    <w:div w:id="1302225948">
      <w:bodyDiv w:val="1"/>
      <w:marLeft w:val="0"/>
      <w:marRight w:val="0"/>
      <w:marTop w:val="0"/>
      <w:marBottom w:val="0"/>
      <w:divBdr>
        <w:top w:val="none" w:sz="0" w:space="0" w:color="auto"/>
        <w:left w:val="none" w:sz="0" w:space="0" w:color="auto"/>
        <w:bottom w:val="none" w:sz="0" w:space="0" w:color="auto"/>
        <w:right w:val="none" w:sz="0" w:space="0" w:color="auto"/>
      </w:divBdr>
    </w:div>
    <w:div w:id="1303123410">
      <w:bodyDiv w:val="1"/>
      <w:marLeft w:val="0"/>
      <w:marRight w:val="0"/>
      <w:marTop w:val="0"/>
      <w:marBottom w:val="0"/>
      <w:divBdr>
        <w:top w:val="none" w:sz="0" w:space="0" w:color="auto"/>
        <w:left w:val="none" w:sz="0" w:space="0" w:color="auto"/>
        <w:bottom w:val="none" w:sz="0" w:space="0" w:color="auto"/>
        <w:right w:val="none" w:sz="0" w:space="0" w:color="auto"/>
      </w:divBdr>
    </w:div>
    <w:div w:id="1303652568">
      <w:bodyDiv w:val="1"/>
      <w:marLeft w:val="0"/>
      <w:marRight w:val="0"/>
      <w:marTop w:val="0"/>
      <w:marBottom w:val="0"/>
      <w:divBdr>
        <w:top w:val="none" w:sz="0" w:space="0" w:color="auto"/>
        <w:left w:val="none" w:sz="0" w:space="0" w:color="auto"/>
        <w:bottom w:val="none" w:sz="0" w:space="0" w:color="auto"/>
        <w:right w:val="none" w:sz="0" w:space="0" w:color="auto"/>
      </w:divBdr>
    </w:div>
    <w:div w:id="1304038496">
      <w:bodyDiv w:val="1"/>
      <w:marLeft w:val="0"/>
      <w:marRight w:val="0"/>
      <w:marTop w:val="0"/>
      <w:marBottom w:val="0"/>
      <w:divBdr>
        <w:top w:val="none" w:sz="0" w:space="0" w:color="auto"/>
        <w:left w:val="none" w:sz="0" w:space="0" w:color="auto"/>
        <w:bottom w:val="none" w:sz="0" w:space="0" w:color="auto"/>
        <w:right w:val="none" w:sz="0" w:space="0" w:color="auto"/>
      </w:divBdr>
    </w:div>
    <w:div w:id="1305047068">
      <w:bodyDiv w:val="1"/>
      <w:marLeft w:val="0"/>
      <w:marRight w:val="0"/>
      <w:marTop w:val="0"/>
      <w:marBottom w:val="0"/>
      <w:divBdr>
        <w:top w:val="none" w:sz="0" w:space="0" w:color="auto"/>
        <w:left w:val="none" w:sz="0" w:space="0" w:color="auto"/>
        <w:bottom w:val="none" w:sz="0" w:space="0" w:color="auto"/>
        <w:right w:val="none" w:sz="0" w:space="0" w:color="auto"/>
      </w:divBdr>
    </w:div>
    <w:div w:id="1305694229">
      <w:bodyDiv w:val="1"/>
      <w:marLeft w:val="0"/>
      <w:marRight w:val="0"/>
      <w:marTop w:val="0"/>
      <w:marBottom w:val="0"/>
      <w:divBdr>
        <w:top w:val="none" w:sz="0" w:space="0" w:color="auto"/>
        <w:left w:val="none" w:sz="0" w:space="0" w:color="auto"/>
        <w:bottom w:val="none" w:sz="0" w:space="0" w:color="auto"/>
        <w:right w:val="none" w:sz="0" w:space="0" w:color="auto"/>
      </w:divBdr>
    </w:div>
    <w:div w:id="1306085154">
      <w:bodyDiv w:val="1"/>
      <w:marLeft w:val="0"/>
      <w:marRight w:val="0"/>
      <w:marTop w:val="0"/>
      <w:marBottom w:val="0"/>
      <w:divBdr>
        <w:top w:val="none" w:sz="0" w:space="0" w:color="auto"/>
        <w:left w:val="none" w:sz="0" w:space="0" w:color="auto"/>
        <w:bottom w:val="none" w:sz="0" w:space="0" w:color="auto"/>
        <w:right w:val="none" w:sz="0" w:space="0" w:color="auto"/>
      </w:divBdr>
    </w:div>
    <w:div w:id="1308977058">
      <w:bodyDiv w:val="1"/>
      <w:marLeft w:val="0"/>
      <w:marRight w:val="0"/>
      <w:marTop w:val="0"/>
      <w:marBottom w:val="0"/>
      <w:divBdr>
        <w:top w:val="none" w:sz="0" w:space="0" w:color="auto"/>
        <w:left w:val="none" w:sz="0" w:space="0" w:color="auto"/>
        <w:bottom w:val="none" w:sz="0" w:space="0" w:color="auto"/>
        <w:right w:val="none" w:sz="0" w:space="0" w:color="auto"/>
      </w:divBdr>
    </w:div>
    <w:div w:id="1313026501">
      <w:bodyDiv w:val="1"/>
      <w:marLeft w:val="0"/>
      <w:marRight w:val="0"/>
      <w:marTop w:val="0"/>
      <w:marBottom w:val="0"/>
      <w:divBdr>
        <w:top w:val="none" w:sz="0" w:space="0" w:color="auto"/>
        <w:left w:val="none" w:sz="0" w:space="0" w:color="auto"/>
        <w:bottom w:val="none" w:sz="0" w:space="0" w:color="auto"/>
        <w:right w:val="none" w:sz="0" w:space="0" w:color="auto"/>
      </w:divBdr>
    </w:div>
    <w:div w:id="1315337393">
      <w:bodyDiv w:val="1"/>
      <w:marLeft w:val="0"/>
      <w:marRight w:val="0"/>
      <w:marTop w:val="0"/>
      <w:marBottom w:val="0"/>
      <w:divBdr>
        <w:top w:val="none" w:sz="0" w:space="0" w:color="auto"/>
        <w:left w:val="none" w:sz="0" w:space="0" w:color="auto"/>
        <w:bottom w:val="none" w:sz="0" w:space="0" w:color="auto"/>
        <w:right w:val="none" w:sz="0" w:space="0" w:color="auto"/>
      </w:divBdr>
    </w:div>
    <w:div w:id="1319844921">
      <w:bodyDiv w:val="1"/>
      <w:marLeft w:val="0"/>
      <w:marRight w:val="0"/>
      <w:marTop w:val="0"/>
      <w:marBottom w:val="0"/>
      <w:divBdr>
        <w:top w:val="none" w:sz="0" w:space="0" w:color="auto"/>
        <w:left w:val="none" w:sz="0" w:space="0" w:color="auto"/>
        <w:bottom w:val="none" w:sz="0" w:space="0" w:color="auto"/>
        <w:right w:val="none" w:sz="0" w:space="0" w:color="auto"/>
      </w:divBdr>
    </w:div>
    <w:div w:id="1321428384">
      <w:bodyDiv w:val="1"/>
      <w:marLeft w:val="0"/>
      <w:marRight w:val="0"/>
      <w:marTop w:val="0"/>
      <w:marBottom w:val="0"/>
      <w:divBdr>
        <w:top w:val="none" w:sz="0" w:space="0" w:color="auto"/>
        <w:left w:val="none" w:sz="0" w:space="0" w:color="auto"/>
        <w:bottom w:val="none" w:sz="0" w:space="0" w:color="auto"/>
        <w:right w:val="none" w:sz="0" w:space="0" w:color="auto"/>
      </w:divBdr>
    </w:div>
    <w:div w:id="1322192427">
      <w:bodyDiv w:val="1"/>
      <w:marLeft w:val="0"/>
      <w:marRight w:val="0"/>
      <w:marTop w:val="0"/>
      <w:marBottom w:val="0"/>
      <w:divBdr>
        <w:top w:val="none" w:sz="0" w:space="0" w:color="auto"/>
        <w:left w:val="none" w:sz="0" w:space="0" w:color="auto"/>
        <w:bottom w:val="none" w:sz="0" w:space="0" w:color="auto"/>
        <w:right w:val="none" w:sz="0" w:space="0" w:color="auto"/>
      </w:divBdr>
    </w:div>
    <w:div w:id="1323193318">
      <w:bodyDiv w:val="1"/>
      <w:marLeft w:val="0"/>
      <w:marRight w:val="0"/>
      <w:marTop w:val="0"/>
      <w:marBottom w:val="0"/>
      <w:divBdr>
        <w:top w:val="none" w:sz="0" w:space="0" w:color="auto"/>
        <w:left w:val="none" w:sz="0" w:space="0" w:color="auto"/>
        <w:bottom w:val="none" w:sz="0" w:space="0" w:color="auto"/>
        <w:right w:val="none" w:sz="0" w:space="0" w:color="auto"/>
      </w:divBdr>
    </w:div>
    <w:div w:id="1325889640">
      <w:bodyDiv w:val="1"/>
      <w:marLeft w:val="0"/>
      <w:marRight w:val="0"/>
      <w:marTop w:val="0"/>
      <w:marBottom w:val="0"/>
      <w:divBdr>
        <w:top w:val="none" w:sz="0" w:space="0" w:color="auto"/>
        <w:left w:val="none" w:sz="0" w:space="0" w:color="auto"/>
        <w:bottom w:val="none" w:sz="0" w:space="0" w:color="auto"/>
        <w:right w:val="none" w:sz="0" w:space="0" w:color="auto"/>
      </w:divBdr>
    </w:div>
    <w:div w:id="1326010320">
      <w:bodyDiv w:val="1"/>
      <w:marLeft w:val="0"/>
      <w:marRight w:val="0"/>
      <w:marTop w:val="0"/>
      <w:marBottom w:val="0"/>
      <w:divBdr>
        <w:top w:val="none" w:sz="0" w:space="0" w:color="auto"/>
        <w:left w:val="none" w:sz="0" w:space="0" w:color="auto"/>
        <w:bottom w:val="none" w:sz="0" w:space="0" w:color="auto"/>
        <w:right w:val="none" w:sz="0" w:space="0" w:color="auto"/>
      </w:divBdr>
    </w:div>
    <w:div w:id="1326740049">
      <w:bodyDiv w:val="1"/>
      <w:marLeft w:val="0"/>
      <w:marRight w:val="0"/>
      <w:marTop w:val="0"/>
      <w:marBottom w:val="0"/>
      <w:divBdr>
        <w:top w:val="none" w:sz="0" w:space="0" w:color="auto"/>
        <w:left w:val="none" w:sz="0" w:space="0" w:color="auto"/>
        <w:bottom w:val="none" w:sz="0" w:space="0" w:color="auto"/>
        <w:right w:val="none" w:sz="0" w:space="0" w:color="auto"/>
      </w:divBdr>
    </w:div>
    <w:div w:id="1333483575">
      <w:bodyDiv w:val="1"/>
      <w:marLeft w:val="0"/>
      <w:marRight w:val="0"/>
      <w:marTop w:val="0"/>
      <w:marBottom w:val="0"/>
      <w:divBdr>
        <w:top w:val="none" w:sz="0" w:space="0" w:color="auto"/>
        <w:left w:val="none" w:sz="0" w:space="0" w:color="auto"/>
        <w:bottom w:val="none" w:sz="0" w:space="0" w:color="auto"/>
        <w:right w:val="none" w:sz="0" w:space="0" w:color="auto"/>
      </w:divBdr>
    </w:div>
    <w:div w:id="1334458759">
      <w:bodyDiv w:val="1"/>
      <w:marLeft w:val="0"/>
      <w:marRight w:val="0"/>
      <w:marTop w:val="0"/>
      <w:marBottom w:val="0"/>
      <w:divBdr>
        <w:top w:val="none" w:sz="0" w:space="0" w:color="auto"/>
        <w:left w:val="none" w:sz="0" w:space="0" w:color="auto"/>
        <w:bottom w:val="none" w:sz="0" w:space="0" w:color="auto"/>
        <w:right w:val="none" w:sz="0" w:space="0" w:color="auto"/>
      </w:divBdr>
    </w:div>
    <w:div w:id="1334989062">
      <w:bodyDiv w:val="1"/>
      <w:marLeft w:val="0"/>
      <w:marRight w:val="0"/>
      <w:marTop w:val="0"/>
      <w:marBottom w:val="0"/>
      <w:divBdr>
        <w:top w:val="none" w:sz="0" w:space="0" w:color="auto"/>
        <w:left w:val="none" w:sz="0" w:space="0" w:color="auto"/>
        <w:bottom w:val="none" w:sz="0" w:space="0" w:color="auto"/>
        <w:right w:val="none" w:sz="0" w:space="0" w:color="auto"/>
      </w:divBdr>
    </w:div>
    <w:div w:id="1336685137">
      <w:bodyDiv w:val="1"/>
      <w:marLeft w:val="0"/>
      <w:marRight w:val="0"/>
      <w:marTop w:val="0"/>
      <w:marBottom w:val="0"/>
      <w:divBdr>
        <w:top w:val="none" w:sz="0" w:space="0" w:color="auto"/>
        <w:left w:val="none" w:sz="0" w:space="0" w:color="auto"/>
        <w:bottom w:val="none" w:sz="0" w:space="0" w:color="auto"/>
        <w:right w:val="none" w:sz="0" w:space="0" w:color="auto"/>
      </w:divBdr>
    </w:div>
    <w:div w:id="1342010298">
      <w:bodyDiv w:val="1"/>
      <w:marLeft w:val="0"/>
      <w:marRight w:val="0"/>
      <w:marTop w:val="0"/>
      <w:marBottom w:val="0"/>
      <w:divBdr>
        <w:top w:val="none" w:sz="0" w:space="0" w:color="auto"/>
        <w:left w:val="none" w:sz="0" w:space="0" w:color="auto"/>
        <w:bottom w:val="none" w:sz="0" w:space="0" w:color="auto"/>
        <w:right w:val="none" w:sz="0" w:space="0" w:color="auto"/>
      </w:divBdr>
    </w:div>
    <w:div w:id="1342930751">
      <w:bodyDiv w:val="1"/>
      <w:marLeft w:val="0"/>
      <w:marRight w:val="0"/>
      <w:marTop w:val="0"/>
      <w:marBottom w:val="0"/>
      <w:divBdr>
        <w:top w:val="none" w:sz="0" w:space="0" w:color="auto"/>
        <w:left w:val="none" w:sz="0" w:space="0" w:color="auto"/>
        <w:bottom w:val="none" w:sz="0" w:space="0" w:color="auto"/>
        <w:right w:val="none" w:sz="0" w:space="0" w:color="auto"/>
      </w:divBdr>
      <w:divsChild>
        <w:div w:id="102463160">
          <w:marLeft w:val="0"/>
          <w:marRight w:val="0"/>
          <w:marTop w:val="0"/>
          <w:marBottom w:val="0"/>
          <w:divBdr>
            <w:top w:val="none" w:sz="0" w:space="0" w:color="auto"/>
            <w:left w:val="none" w:sz="0" w:space="0" w:color="auto"/>
            <w:bottom w:val="none" w:sz="0" w:space="0" w:color="auto"/>
            <w:right w:val="none" w:sz="0" w:space="0" w:color="auto"/>
          </w:divBdr>
        </w:div>
        <w:div w:id="168184368">
          <w:marLeft w:val="0"/>
          <w:marRight w:val="0"/>
          <w:marTop w:val="0"/>
          <w:marBottom w:val="0"/>
          <w:divBdr>
            <w:top w:val="none" w:sz="0" w:space="0" w:color="auto"/>
            <w:left w:val="none" w:sz="0" w:space="0" w:color="auto"/>
            <w:bottom w:val="none" w:sz="0" w:space="0" w:color="auto"/>
            <w:right w:val="none" w:sz="0" w:space="0" w:color="auto"/>
          </w:divBdr>
        </w:div>
        <w:div w:id="315568840">
          <w:marLeft w:val="0"/>
          <w:marRight w:val="0"/>
          <w:marTop w:val="0"/>
          <w:marBottom w:val="0"/>
          <w:divBdr>
            <w:top w:val="none" w:sz="0" w:space="0" w:color="auto"/>
            <w:left w:val="none" w:sz="0" w:space="0" w:color="auto"/>
            <w:bottom w:val="none" w:sz="0" w:space="0" w:color="auto"/>
            <w:right w:val="none" w:sz="0" w:space="0" w:color="auto"/>
          </w:divBdr>
        </w:div>
        <w:div w:id="382867959">
          <w:marLeft w:val="0"/>
          <w:marRight w:val="0"/>
          <w:marTop w:val="0"/>
          <w:marBottom w:val="0"/>
          <w:divBdr>
            <w:top w:val="none" w:sz="0" w:space="0" w:color="auto"/>
            <w:left w:val="none" w:sz="0" w:space="0" w:color="auto"/>
            <w:bottom w:val="none" w:sz="0" w:space="0" w:color="auto"/>
            <w:right w:val="none" w:sz="0" w:space="0" w:color="auto"/>
          </w:divBdr>
        </w:div>
        <w:div w:id="391778510">
          <w:marLeft w:val="0"/>
          <w:marRight w:val="0"/>
          <w:marTop w:val="0"/>
          <w:marBottom w:val="0"/>
          <w:divBdr>
            <w:top w:val="none" w:sz="0" w:space="0" w:color="auto"/>
            <w:left w:val="none" w:sz="0" w:space="0" w:color="auto"/>
            <w:bottom w:val="none" w:sz="0" w:space="0" w:color="auto"/>
            <w:right w:val="none" w:sz="0" w:space="0" w:color="auto"/>
          </w:divBdr>
        </w:div>
        <w:div w:id="451172827">
          <w:marLeft w:val="0"/>
          <w:marRight w:val="0"/>
          <w:marTop w:val="0"/>
          <w:marBottom w:val="0"/>
          <w:divBdr>
            <w:top w:val="none" w:sz="0" w:space="0" w:color="auto"/>
            <w:left w:val="none" w:sz="0" w:space="0" w:color="auto"/>
            <w:bottom w:val="none" w:sz="0" w:space="0" w:color="auto"/>
            <w:right w:val="none" w:sz="0" w:space="0" w:color="auto"/>
          </w:divBdr>
        </w:div>
        <w:div w:id="453906503">
          <w:marLeft w:val="0"/>
          <w:marRight w:val="0"/>
          <w:marTop w:val="0"/>
          <w:marBottom w:val="0"/>
          <w:divBdr>
            <w:top w:val="none" w:sz="0" w:space="0" w:color="auto"/>
            <w:left w:val="none" w:sz="0" w:space="0" w:color="auto"/>
            <w:bottom w:val="none" w:sz="0" w:space="0" w:color="auto"/>
            <w:right w:val="none" w:sz="0" w:space="0" w:color="auto"/>
          </w:divBdr>
        </w:div>
        <w:div w:id="587033752">
          <w:marLeft w:val="0"/>
          <w:marRight w:val="0"/>
          <w:marTop w:val="0"/>
          <w:marBottom w:val="0"/>
          <w:divBdr>
            <w:top w:val="none" w:sz="0" w:space="0" w:color="auto"/>
            <w:left w:val="none" w:sz="0" w:space="0" w:color="auto"/>
            <w:bottom w:val="none" w:sz="0" w:space="0" w:color="auto"/>
            <w:right w:val="none" w:sz="0" w:space="0" w:color="auto"/>
          </w:divBdr>
        </w:div>
        <w:div w:id="711075395">
          <w:marLeft w:val="0"/>
          <w:marRight w:val="0"/>
          <w:marTop w:val="0"/>
          <w:marBottom w:val="0"/>
          <w:divBdr>
            <w:top w:val="none" w:sz="0" w:space="0" w:color="auto"/>
            <w:left w:val="none" w:sz="0" w:space="0" w:color="auto"/>
            <w:bottom w:val="none" w:sz="0" w:space="0" w:color="auto"/>
            <w:right w:val="none" w:sz="0" w:space="0" w:color="auto"/>
          </w:divBdr>
        </w:div>
        <w:div w:id="749472402">
          <w:marLeft w:val="0"/>
          <w:marRight w:val="0"/>
          <w:marTop w:val="0"/>
          <w:marBottom w:val="0"/>
          <w:divBdr>
            <w:top w:val="none" w:sz="0" w:space="0" w:color="auto"/>
            <w:left w:val="none" w:sz="0" w:space="0" w:color="auto"/>
            <w:bottom w:val="none" w:sz="0" w:space="0" w:color="auto"/>
            <w:right w:val="none" w:sz="0" w:space="0" w:color="auto"/>
          </w:divBdr>
        </w:div>
        <w:div w:id="757868767">
          <w:marLeft w:val="0"/>
          <w:marRight w:val="0"/>
          <w:marTop w:val="0"/>
          <w:marBottom w:val="0"/>
          <w:divBdr>
            <w:top w:val="none" w:sz="0" w:space="0" w:color="auto"/>
            <w:left w:val="none" w:sz="0" w:space="0" w:color="auto"/>
            <w:bottom w:val="none" w:sz="0" w:space="0" w:color="auto"/>
            <w:right w:val="none" w:sz="0" w:space="0" w:color="auto"/>
          </w:divBdr>
        </w:div>
        <w:div w:id="759564309">
          <w:marLeft w:val="0"/>
          <w:marRight w:val="0"/>
          <w:marTop w:val="0"/>
          <w:marBottom w:val="0"/>
          <w:divBdr>
            <w:top w:val="none" w:sz="0" w:space="0" w:color="auto"/>
            <w:left w:val="none" w:sz="0" w:space="0" w:color="auto"/>
            <w:bottom w:val="none" w:sz="0" w:space="0" w:color="auto"/>
            <w:right w:val="none" w:sz="0" w:space="0" w:color="auto"/>
          </w:divBdr>
        </w:div>
        <w:div w:id="853958071">
          <w:marLeft w:val="0"/>
          <w:marRight w:val="0"/>
          <w:marTop w:val="0"/>
          <w:marBottom w:val="0"/>
          <w:divBdr>
            <w:top w:val="none" w:sz="0" w:space="0" w:color="auto"/>
            <w:left w:val="none" w:sz="0" w:space="0" w:color="auto"/>
            <w:bottom w:val="none" w:sz="0" w:space="0" w:color="auto"/>
            <w:right w:val="none" w:sz="0" w:space="0" w:color="auto"/>
          </w:divBdr>
        </w:div>
        <w:div w:id="895707195">
          <w:marLeft w:val="0"/>
          <w:marRight w:val="0"/>
          <w:marTop w:val="0"/>
          <w:marBottom w:val="0"/>
          <w:divBdr>
            <w:top w:val="none" w:sz="0" w:space="0" w:color="auto"/>
            <w:left w:val="none" w:sz="0" w:space="0" w:color="auto"/>
            <w:bottom w:val="none" w:sz="0" w:space="0" w:color="auto"/>
            <w:right w:val="none" w:sz="0" w:space="0" w:color="auto"/>
          </w:divBdr>
        </w:div>
        <w:div w:id="930892464">
          <w:marLeft w:val="0"/>
          <w:marRight w:val="0"/>
          <w:marTop w:val="0"/>
          <w:marBottom w:val="0"/>
          <w:divBdr>
            <w:top w:val="none" w:sz="0" w:space="0" w:color="auto"/>
            <w:left w:val="none" w:sz="0" w:space="0" w:color="auto"/>
            <w:bottom w:val="none" w:sz="0" w:space="0" w:color="auto"/>
            <w:right w:val="none" w:sz="0" w:space="0" w:color="auto"/>
          </w:divBdr>
        </w:div>
        <w:div w:id="973366571">
          <w:marLeft w:val="0"/>
          <w:marRight w:val="0"/>
          <w:marTop w:val="0"/>
          <w:marBottom w:val="0"/>
          <w:divBdr>
            <w:top w:val="none" w:sz="0" w:space="0" w:color="auto"/>
            <w:left w:val="none" w:sz="0" w:space="0" w:color="auto"/>
            <w:bottom w:val="none" w:sz="0" w:space="0" w:color="auto"/>
            <w:right w:val="none" w:sz="0" w:space="0" w:color="auto"/>
          </w:divBdr>
        </w:div>
        <w:div w:id="1023559708">
          <w:marLeft w:val="0"/>
          <w:marRight w:val="0"/>
          <w:marTop w:val="0"/>
          <w:marBottom w:val="0"/>
          <w:divBdr>
            <w:top w:val="none" w:sz="0" w:space="0" w:color="auto"/>
            <w:left w:val="none" w:sz="0" w:space="0" w:color="auto"/>
            <w:bottom w:val="none" w:sz="0" w:space="0" w:color="auto"/>
            <w:right w:val="none" w:sz="0" w:space="0" w:color="auto"/>
          </w:divBdr>
        </w:div>
        <w:div w:id="1052191619">
          <w:marLeft w:val="0"/>
          <w:marRight w:val="0"/>
          <w:marTop w:val="0"/>
          <w:marBottom w:val="0"/>
          <w:divBdr>
            <w:top w:val="none" w:sz="0" w:space="0" w:color="auto"/>
            <w:left w:val="none" w:sz="0" w:space="0" w:color="auto"/>
            <w:bottom w:val="none" w:sz="0" w:space="0" w:color="auto"/>
            <w:right w:val="none" w:sz="0" w:space="0" w:color="auto"/>
          </w:divBdr>
        </w:div>
        <w:div w:id="1054616578">
          <w:marLeft w:val="0"/>
          <w:marRight w:val="0"/>
          <w:marTop w:val="0"/>
          <w:marBottom w:val="0"/>
          <w:divBdr>
            <w:top w:val="none" w:sz="0" w:space="0" w:color="auto"/>
            <w:left w:val="none" w:sz="0" w:space="0" w:color="auto"/>
            <w:bottom w:val="none" w:sz="0" w:space="0" w:color="auto"/>
            <w:right w:val="none" w:sz="0" w:space="0" w:color="auto"/>
          </w:divBdr>
        </w:div>
        <w:div w:id="1089737060">
          <w:marLeft w:val="0"/>
          <w:marRight w:val="0"/>
          <w:marTop w:val="0"/>
          <w:marBottom w:val="0"/>
          <w:divBdr>
            <w:top w:val="none" w:sz="0" w:space="0" w:color="auto"/>
            <w:left w:val="none" w:sz="0" w:space="0" w:color="auto"/>
            <w:bottom w:val="none" w:sz="0" w:space="0" w:color="auto"/>
            <w:right w:val="none" w:sz="0" w:space="0" w:color="auto"/>
          </w:divBdr>
        </w:div>
        <w:div w:id="1093286398">
          <w:marLeft w:val="0"/>
          <w:marRight w:val="0"/>
          <w:marTop w:val="0"/>
          <w:marBottom w:val="0"/>
          <w:divBdr>
            <w:top w:val="none" w:sz="0" w:space="0" w:color="auto"/>
            <w:left w:val="none" w:sz="0" w:space="0" w:color="auto"/>
            <w:bottom w:val="none" w:sz="0" w:space="0" w:color="auto"/>
            <w:right w:val="none" w:sz="0" w:space="0" w:color="auto"/>
          </w:divBdr>
        </w:div>
        <w:div w:id="1122068514">
          <w:marLeft w:val="0"/>
          <w:marRight w:val="0"/>
          <w:marTop w:val="0"/>
          <w:marBottom w:val="0"/>
          <w:divBdr>
            <w:top w:val="none" w:sz="0" w:space="0" w:color="auto"/>
            <w:left w:val="none" w:sz="0" w:space="0" w:color="auto"/>
            <w:bottom w:val="none" w:sz="0" w:space="0" w:color="auto"/>
            <w:right w:val="none" w:sz="0" w:space="0" w:color="auto"/>
          </w:divBdr>
        </w:div>
        <w:div w:id="1150947971">
          <w:marLeft w:val="0"/>
          <w:marRight w:val="0"/>
          <w:marTop w:val="0"/>
          <w:marBottom w:val="0"/>
          <w:divBdr>
            <w:top w:val="none" w:sz="0" w:space="0" w:color="auto"/>
            <w:left w:val="none" w:sz="0" w:space="0" w:color="auto"/>
            <w:bottom w:val="none" w:sz="0" w:space="0" w:color="auto"/>
            <w:right w:val="none" w:sz="0" w:space="0" w:color="auto"/>
          </w:divBdr>
        </w:div>
        <w:div w:id="1151748501">
          <w:marLeft w:val="0"/>
          <w:marRight w:val="0"/>
          <w:marTop w:val="0"/>
          <w:marBottom w:val="0"/>
          <w:divBdr>
            <w:top w:val="none" w:sz="0" w:space="0" w:color="auto"/>
            <w:left w:val="none" w:sz="0" w:space="0" w:color="auto"/>
            <w:bottom w:val="none" w:sz="0" w:space="0" w:color="auto"/>
            <w:right w:val="none" w:sz="0" w:space="0" w:color="auto"/>
          </w:divBdr>
        </w:div>
        <w:div w:id="1157528209">
          <w:marLeft w:val="0"/>
          <w:marRight w:val="0"/>
          <w:marTop w:val="0"/>
          <w:marBottom w:val="0"/>
          <w:divBdr>
            <w:top w:val="none" w:sz="0" w:space="0" w:color="auto"/>
            <w:left w:val="none" w:sz="0" w:space="0" w:color="auto"/>
            <w:bottom w:val="none" w:sz="0" w:space="0" w:color="auto"/>
            <w:right w:val="none" w:sz="0" w:space="0" w:color="auto"/>
          </w:divBdr>
        </w:div>
        <w:div w:id="1175152369">
          <w:marLeft w:val="0"/>
          <w:marRight w:val="0"/>
          <w:marTop w:val="0"/>
          <w:marBottom w:val="0"/>
          <w:divBdr>
            <w:top w:val="none" w:sz="0" w:space="0" w:color="auto"/>
            <w:left w:val="none" w:sz="0" w:space="0" w:color="auto"/>
            <w:bottom w:val="none" w:sz="0" w:space="0" w:color="auto"/>
            <w:right w:val="none" w:sz="0" w:space="0" w:color="auto"/>
          </w:divBdr>
        </w:div>
        <w:div w:id="1269510991">
          <w:marLeft w:val="0"/>
          <w:marRight w:val="0"/>
          <w:marTop w:val="0"/>
          <w:marBottom w:val="0"/>
          <w:divBdr>
            <w:top w:val="none" w:sz="0" w:space="0" w:color="auto"/>
            <w:left w:val="none" w:sz="0" w:space="0" w:color="auto"/>
            <w:bottom w:val="none" w:sz="0" w:space="0" w:color="auto"/>
            <w:right w:val="none" w:sz="0" w:space="0" w:color="auto"/>
          </w:divBdr>
        </w:div>
        <w:div w:id="1338583765">
          <w:marLeft w:val="0"/>
          <w:marRight w:val="0"/>
          <w:marTop w:val="0"/>
          <w:marBottom w:val="0"/>
          <w:divBdr>
            <w:top w:val="none" w:sz="0" w:space="0" w:color="auto"/>
            <w:left w:val="none" w:sz="0" w:space="0" w:color="auto"/>
            <w:bottom w:val="none" w:sz="0" w:space="0" w:color="auto"/>
            <w:right w:val="none" w:sz="0" w:space="0" w:color="auto"/>
          </w:divBdr>
        </w:div>
        <w:div w:id="1467312731">
          <w:marLeft w:val="0"/>
          <w:marRight w:val="0"/>
          <w:marTop w:val="0"/>
          <w:marBottom w:val="0"/>
          <w:divBdr>
            <w:top w:val="none" w:sz="0" w:space="0" w:color="auto"/>
            <w:left w:val="none" w:sz="0" w:space="0" w:color="auto"/>
            <w:bottom w:val="none" w:sz="0" w:space="0" w:color="auto"/>
            <w:right w:val="none" w:sz="0" w:space="0" w:color="auto"/>
          </w:divBdr>
        </w:div>
        <w:div w:id="1594509632">
          <w:marLeft w:val="0"/>
          <w:marRight w:val="0"/>
          <w:marTop w:val="0"/>
          <w:marBottom w:val="0"/>
          <w:divBdr>
            <w:top w:val="none" w:sz="0" w:space="0" w:color="auto"/>
            <w:left w:val="none" w:sz="0" w:space="0" w:color="auto"/>
            <w:bottom w:val="none" w:sz="0" w:space="0" w:color="auto"/>
            <w:right w:val="none" w:sz="0" w:space="0" w:color="auto"/>
          </w:divBdr>
        </w:div>
        <w:div w:id="1626539140">
          <w:marLeft w:val="0"/>
          <w:marRight w:val="0"/>
          <w:marTop w:val="0"/>
          <w:marBottom w:val="0"/>
          <w:divBdr>
            <w:top w:val="none" w:sz="0" w:space="0" w:color="auto"/>
            <w:left w:val="none" w:sz="0" w:space="0" w:color="auto"/>
            <w:bottom w:val="none" w:sz="0" w:space="0" w:color="auto"/>
            <w:right w:val="none" w:sz="0" w:space="0" w:color="auto"/>
          </w:divBdr>
        </w:div>
        <w:div w:id="1646274286">
          <w:marLeft w:val="0"/>
          <w:marRight w:val="0"/>
          <w:marTop w:val="0"/>
          <w:marBottom w:val="0"/>
          <w:divBdr>
            <w:top w:val="none" w:sz="0" w:space="0" w:color="auto"/>
            <w:left w:val="none" w:sz="0" w:space="0" w:color="auto"/>
            <w:bottom w:val="none" w:sz="0" w:space="0" w:color="auto"/>
            <w:right w:val="none" w:sz="0" w:space="0" w:color="auto"/>
          </w:divBdr>
        </w:div>
        <w:div w:id="1719934648">
          <w:marLeft w:val="0"/>
          <w:marRight w:val="0"/>
          <w:marTop w:val="0"/>
          <w:marBottom w:val="0"/>
          <w:divBdr>
            <w:top w:val="none" w:sz="0" w:space="0" w:color="auto"/>
            <w:left w:val="none" w:sz="0" w:space="0" w:color="auto"/>
            <w:bottom w:val="none" w:sz="0" w:space="0" w:color="auto"/>
            <w:right w:val="none" w:sz="0" w:space="0" w:color="auto"/>
          </w:divBdr>
        </w:div>
        <w:div w:id="1848330568">
          <w:marLeft w:val="0"/>
          <w:marRight w:val="0"/>
          <w:marTop w:val="0"/>
          <w:marBottom w:val="0"/>
          <w:divBdr>
            <w:top w:val="none" w:sz="0" w:space="0" w:color="auto"/>
            <w:left w:val="none" w:sz="0" w:space="0" w:color="auto"/>
            <w:bottom w:val="none" w:sz="0" w:space="0" w:color="auto"/>
            <w:right w:val="none" w:sz="0" w:space="0" w:color="auto"/>
          </w:divBdr>
        </w:div>
        <w:div w:id="1854295164">
          <w:marLeft w:val="0"/>
          <w:marRight w:val="0"/>
          <w:marTop w:val="0"/>
          <w:marBottom w:val="0"/>
          <w:divBdr>
            <w:top w:val="none" w:sz="0" w:space="0" w:color="auto"/>
            <w:left w:val="none" w:sz="0" w:space="0" w:color="auto"/>
            <w:bottom w:val="none" w:sz="0" w:space="0" w:color="auto"/>
            <w:right w:val="none" w:sz="0" w:space="0" w:color="auto"/>
          </w:divBdr>
        </w:div>
        <w:div w:id="1898004075">
          <w:marLeft w:val="0"/>
          <w:marRight w:val="0"/>
          <w:marTop w:val="0"/>
          <w:marBottom w:val="0"/>
          <w:divBdr>
            <w:top w:val="none" w:sz="0" w:space="0" w:color="auto"/>
            <w:left w:val="none" w:sz="0" w:space="0" w:color="auto"/>
            <w:bottom w:val="none" w:sz="0" w:space="0" w:color="auto"/>
            <w:right w:val="none" w:sz="0" w:space="0" w:color="auto"/>
          </w:divBdr>
        </w:div>
        <w:div w:id="1945071099">
          <w:marLeft w:val="0"/>
          <w:marRight w:val="0"/>
          <w:marTop w:val="0"/>
          <w:marBottom w:val="0"/>
          <w:divBdr>
            <w:top w:val="none" w:sz="0" w:space="0" w:color="auto"/>
            <w:left w:val="none" w:sz="0" w:space="0" w:color="auto"/>
            <w:bottom w:val="none" w:sz="0" w:space="0" w:color="auto"/>
            <w:right w:val="none" w:sz="0" w:space="0" w:color="auto"/>
          </w:divBdr>
        </w:div>
        <w:div w:id="2016565622">
          <w:marLeft w:val="0"/>
          <w:marRight w:val="0"/>
          <w:marTop w:val="0"/>
          <w:marBottom w:val="0"/>
          <w:divBdr>
            <w:top w:val="none" w:sz="0" w:space="0" w:color="auto"/>
            <w:left w:val="none" w:sz="0" w:space="0" w:color="auto"/>
            <w:bottom w:val="none" w:sz="0" w:space="0" w:color="auto"/>
            <w:right w:val="none" w:sz="0" w:space="0" w:color="auto"/>
          </w:divBdr>
        </w:div>
        <w:div w:id="2145735294">
          <w:marLeft w:val="0"/>
          <w:marRight w:val="0"/>
          <w:marTop w:val="0"/>
          <w:marBottom w:val="0"/>
          <w:divBdr>
            <w:top w:val="none" w:sz="0" w:space="0" w:color="auto"/>
            <w:left w:val="none" w:sz="0" w:space="0" w:color="auto"/>
            <w:bottom w:val="none" w:sz="0" w:space="0" w:color="auto"/>
            <w:right w:val="none" w:sz="0" w:space="0" w:color="auto"/>
          </w:divBdr>
        </w:div>
      </w:divsChild>
    </w:div>
    <w:div w:id="1342971667">
      <w:bodyDiv w:val="1"/>
      <w:marLeft w:val="0"/>
      <w:marRight w:val="0"/>
      <w:marTop w:val="0"/>
      <w:marBottom w:val="0"/>
      <w:divBdr>
        <w:top w:val="none" w:sz="0" w:space="0" w:color="auto"/>
        <w:left w:val="none" w:sz="0" w:space="0" w:color="auto"/>
        <w:bottom w:val="none" w:sz="0" w:space="0" w:color="auto"/>
        <w:right w:val="none" w:sz="0" w:space="0" w:color="auto"/>
      </w:divBdr>
    </w:div>
    <w:div w:id="1346205062">
      <w:bodyDiv w:val="1"/>
      <w:marLeft w:val="0"/>
      <w:marRight w:val="0"/>
      <w:marTop w:val="0"/>
      <w:marBottom w:val="0"/>
      <w:divBdr>
        <w:top w:val="none" w:sz="0" w:space="0" w:color="auto"/>
        <w:left w:val="none" w:sz="0" w:space="0" w:color="auto"/>
        <w:bottom w:val="none" w:sz="0" w:space="0" w:color="auto"/>
        <w:right w:val="none" w:sz="0" w:space="0" w:color="auto"/>
      </w:divBdr>
    </w:div>
    <w:div w:id="1346399310">
      <w:bodyDiv w:val="1"/>
      <w:marLeft w:val="0"/>
      <w:marRight w:val="0"/>
      <w:marTop w:val="0"/>
      <w:marBottom w:val="0"/>
      <w:divBdr>
        <w:top w:val="none" w:sz="0" w:space="0" w:color="auto"/>
        <w:left w:val="none" w:sz="0" w:space="0" w:color="auto"/>
        <w:bottom w:val="none" w:sz="0" w:space="0" w:color="auto"/>
        <w:right w:val="none" w:sz="0" w:space="0" w:color="auto"/>
      </w:divBdr>
    </w:div>
    <w:div w:id="1350257947">
      <w:bodyDiv w:val="1"/>
      <w:marLeft w:val="0"/>
      <w:marRight w:val="0"/>
      <w:marTop w:val="0"/>
      <w:marBottom w:val="0"/>
      <w:divBdr>
        <w:top w:val="none" w:sz="0" w:space="0" w:color="auto"/>
        <w:left w:val="none" w:sz="0" w:space="0" w:color="auto"/>
        <w:bottom w:val="none" w:sz="0" w:space="0" w:color="auto"/>
        <w:right w:val="none" w:sz="0" w:space="0" w:color="auto"/>
      </w:divBdr>
    </w:div>
    <w:div w:id="1350910795">
      <w:bodyDiv w:val="1"/>
      <w:marLeft w:val="0"/>
      <w:marRight w:val="0"/>
      <w:marTop w:val="0"/>
      <w:marBottom w:val="0"/>
      <w:divBdr>
        <w:top w:val="none" w:sz="0" w:space="0" w:color="auto"/>
        <w:left w:val="none" w:sz="0" w:space="0" w:color="auto"/>
        <w:bottom w:val="none" w:sz="0" w:space="0" w:color="auto"/>
        <w:right w:val="none" w:sz="0" w:space="0" w:color="auto"/>
      </w:divBdr>
    </w:div>
    <w:div w:id="1351106435">
      <w:bodyDiv w:val="1"/>
      <w:marLeft w:val="0"/>
      <w:marRight w:val="0"/>
      <w:marTop w:val="0"/>
      <w:marBottom w:val="0"/>
      <w:divBdr>
        <w:top w:val="none" w:sz="0" w:space="0" w:color="auto"/>
        <w:left w:val="none" w:sz="0" w:space="0" w:color="auto"/>
        <w:bottom w:val="none" w:sz="0" w:space="0" w:color="auto"/>
        <w:right w:val="none" w:sz="0" w:space="0" w:color="auto"/>
      </w:divBdr>
    </w:div>
    <w:div w:id="1352608739">
      <w:bodyDiv w:val="1"/>
      <w:marLeft w:val="0"/>
      <w:marRight w:val="0"/>
      <w:marTop w:val="0"/>
      <w:marBottom w:val="0"/>
      <w:divBdr>
        <w:top w:val="none" w:sz="0" w:space="0" w:color="auto"/>
        <w:left w:val="none" w:sz="0" w:space="0" w:color="auto"/>
        <w:bottom w:val="none" w:sz="0" w:space="0" w:color="auto"/>
        <w:right w:val="none" w:sz="0" w:space="0" w:color="auto"/>
      </w:divBdr>
    </w:div>
    <w:div w:id="1352805563">
      <w:bodyDiv w:val="1"/>
      <w:marLeft w:val="0"/>
      <w:marRight w:val="0"/>
      <w:marTop w:val="0"/>
      <w:marBottom w:val="0"/>
      <w:divBdr>
        <w:top w:val="none" w:sz="0" w:space="0" w:color="auto"/>
        <w:left w:val="none" w:sz="0" w:space="0" w:color="auto"/>
        <w:bottom w:val="none" w:sz="0" w:space="0" w:color="auto"/>
        <w:right w:val="none" w:sz="0" w:space="0" w:color="auto"/>
      </w:divBdr>
    </w:div>
    <w:div w:id="1354109846">
      <w:bodyDiv w:val="1"/>
      <w:marLeft w:val="0"/>
      <w:marRight w:val="0"/>
      <w:marTop w:val="0"/>
      <w:marBottom w:val="0"/>
      <w:divBdr>
        <w:top w:val="none" w:sz="0" w:space="0" w:color="auto"/>
        <w:left w:val="none" w:sz="0" w:space="0" w:color="auto"/>
        <w:bottom w:val="none" w:sz="0" w:space="0" w:color="auto"/>
        <w:right w:val="none" w:sz="0" w:space="0" w:color="auto"/>
      </w:divBdr>
    </w:div>
    <w:div w:id="1354304371">
      <w:bodyDiv w:val="1"/>
      <w:marLeft w:val="0"/>
      <w:marRight w:val="0"/>
      <w:marTop w:val="0"/>
      <w:marBottom w:val="0"/>
      <w:divBdr>
        <w:top w:val="none" w:sz="0" w:space="0" w:color="auto"/>
        <w:left w:val="none" w:sz="0" w:space="0" w:color="auto"/>
        <w:bottom w:val="none" w:sz="0" w:space="0" w:color="auto"/>
        <w:right w:val="none" w:sz="0" w:space="0" w:color="auto"/>
      </w:divBdr>
    </w:div>
    <w:div w:id="1355690837">
      <w:bodyDiv w:val="1"/>
      <w:marLeft w:val="0"/>
      <w:marRight w:val="0"/>
      <w:marTop w:val="0"/>
      <w:marBottom w:val="0"/>
      <w:divBdr>
        <w:top w:val="none" w:sz="0" w:space="0" w:color="auto"/>
        <w:left w:val="none" w:sz="0" w:space="0" w:color="auto"/>
        <w:bottom w:val="none" w:sz="0" w:space="0" w:color="auto"/>
        <w:right w:val="none" w:sz="0" w:space="0" w:color="auto"/>
      </w:divBdr>
    </w:div>
    <w:div w:id="1356736121">
      <w:bodyDiv w:val="1"/>
      <w:marLeft w:val="0"/>
      <w:marRight w:val="0"/>
      <w:marTop w:val="0"/>
      <w:marBottom w:val="0"/>
      <w:divBdr>
        <w:top w:val="none" w:sz="0" w:space="0" w:color="auto"/>
        <w:left w:val="none" w:sz="0" w:space="0" w:color="auto"/>
        <w:bottom w:val="none" w:sz="0" w:space="0" w:color="auto"/>
        <w:right w:val="none" w:sz="0" w:space="0" w:color="auto"/>
      </w:divBdr>
    </w:div>
    <w:div w:id="1358460508">
      <w:bodyDiv w:val="1"/>
      <w:marLeft w:val="0"/>
      <w:marRight w:val="0"/>
      <w:marTop w:val="0"/>
      <w:marBottom w:val="0"/>
      <w:divBdr>
        <w:top w:val="none" w:sz="0" w:space="0" w:color="auto"/>
        <w:left w:val="none" w:sz="0" w:space="0" w:color="auto"/>
        <w:bottom w:val="none" w:sz="0" w:space="0" w:color="auto"/>
        <w:right w:val="none" w:sz="0" w:space="0" w:color="auto"/>
      </w:divBdr>
    </w:div>
    <w:div w:id="1361274912">
      <w:bodyDiv w:val="1"/>
      <w:marLeft w:val="0"/>
      <w:marRight w:val="0"/>
      <w:marTop w:val="0"/>
      <w:marBottom w:val="0"/>
      <w:divBdr>
        <w:top w:val="none" w:sz="0" w:space="0" w:color="auto"/>
        <w:left w:val="none" w:sz="0" w:space="0" w:color="auto"/>
        <w:bottom w:val="none" w:sz="0" w:space="0" w:color="auto"/>
        <w:right w:val="none" w:sz="0" w:space="0" w:color="auto"/>
      </w:divBdr>
    </w:div>
    <w:div w:id="1363045304">
      <w:bodyDiv w:val="1"/>
      <w:marLeft w:val="0"/>
      <w:marRight w:val="0"/>
      <w:marTop w:val="0"/>
      <w:marBottom w:val="0"/>
      <w:divBdr>
        <w:top w:val="none" w:sz="0" w:space="0" w:color="auto"/>
        <w:left w:val="none" w:sz="0" w:space="0" w:color="auto"/>
        <w:bottom w:val="none" w:sz="0" w:space="0" w:color="auto"/>
        <w:right w:val="none" w:sz="0" w:space="0" w:color="auto"/>
      </w:divBdr>
    </w:div>
    <w:div w:id="1368413798">
      <w:bodyDiv w:val="1"/>
      <w:marLeft w:val="0"/>
      <w:marRight w:val="0"/>
      <w:marTop w:val="0"/>
      <w:marBottom w:val="0"/>
      <w:divBdr>
        <w:top w:val="none" w:sz="0" w:space="0" w:color="auto"/>
        <w:left w:val="none" w:sz="0" w:space="0" w:color="auto"/>
        <w:bottom w:val="none" w:sz="0" w:space="0" w:color="auto"/>
        <w:right w:val="none" w:sz="0" w:space="0" w:color="auto"/>
      </w:divBdr>
    </w:div>
    <w:div w:id="1369379354">
      <w:bodyDiv w:val="1"/>
      <w:marLeft w:val="0"/>
      <w:marRight w:val="0"/>
      <w:marTop w:val="0"/>
      <w:marBottom w:val="0"/>
      <w:divBdr>
        <w:top w:val="none" w:sz="0" w:space="0" w:color="auto"/>
        <w:left w:val="none" w:sz="0" w:space="0" w:color="auto"/>
        <w:bottom w:val="none" w:sz="0" w:space="0" w:color="auto"/>
        <w:right w:val="none" w:sz="0" w:space="0" w:color="auto"/>
      </w:divBdr>
    </w:div>
    <w:div w:id="1370449833">
      <w:bodyDiv w:val="1"/>
      <w:marLeft w:val="0"/>
      <w:marRight w:val="0"/>
      <w:marTop w:val="0"/>
      <w:marBottom w:val="0"/>
      <w:divBdr>
        <w:top w:val="none" w:sz="0" w:space="0" w:color="auto"/>
        <w:left w:val="none" w:sz="0" w:space="0" w:color="auto"/>
        <w:bottom w:val="none" w:sz="0" w:space="0" w:color="auto"/>
        <w:right w:val="none" w:sz="0" w:space="0" w:color="auto"/>
      </w:divBdr>
    </w:div>
    <w:div w:id="1373454966">
      <w:bodyDiv w:val="1"/>
      <w:marLeft w:val="0"/>
      <w:marRight w:val="0"/>
      <w:marTop w:val="0"/>
      <w:marBottom w:val="0"/>
      <w:divBdr>
        <w:top w:val="none" w:sz="0" w:space="0" w:color="auto"/>
        <w:left w:val="none" w:sz="0" w:space="0" w:color="auto"/>
        <w:bottom w:val="none" w:sz="0" w:space="0" w:color="auto"/>
        <w:right w:val="none" w:sz="0" w:space="0" w:color="auto"/>
      </w:divBdr>
    </w:div>
    <w:div w:id="1374815413">
      <w:bodyDiv w:val="1"/>
      <w:marLeft w:val="0"/>
      <w:marRight w:val="0"/>
      <w:marTop w:val="0"/>
      <w:marBottom w:val="0"/>
      <w:divBdr>
        <w:top w:val="none" w:sz="0" w:space="0" w:color="auto"/>
        <w:left w:val="none" w:sz="0" w:space="0" w:color="auto"/>
        <w:bottom w:val="none" w:sz="0" w:space="0" w:color="auto"/>
        <w:right w:val="none" w:sz="0" w:space="0" w:color="auto"/>
      </w:divBdr>
    </w:div>
    <w:div w:id="1375039306">
      <w:bodyDiv w:val="1"/>
      <w:marLeft w:val="0"/>
      <w:marRight w:val="0"/>
      <w:marTop w:val="0"/>
      <w:marBottom w:val="0"/>
      <w:divBdr>
        <w:top w:val="none" w:sz="0" w:space="0" w:color="auto"/>
        <w:left w:val="none" w:sz="0" w:space="0" w:color="auto"/>
        <w:bottom w:val="none" w:sz="0" w:space="0" w:color="auto"/>
        <w:right w:val="none" w:sz="0" w:space="0" w:color="auto"/>
      </w:divBdr>
    </w:div>
    <w:div w:id="1379011508">
      <w:bodyDiv w:val="1"/>
      <w:marLeft w:val="0"/>
      <w:marRight w:val="0"/>
      <w:marTop w:val="0"/>
      <w:marBottom w:val="0"/>
      <w:divBdr>
        <w:top w:val="none" w:sz="0" w:space="0" w:color="auto"/>
        <w:left w:val="none" w:sz="0" w:space="0" w:color="auto"/>
        <w:bottom w:val="none" w:sz="0" w:space="0" w:color="auto"/>
        <w:right w:val="none" w:sz="0" w:space="0" w:color="auto"/>
      </w:divBdr>
    </w:div>
    <w:div w:id="1379738414">
      <w:bodyDiv w:val="1"/>
      <w:marLeft w:val="0"/>
      <w:marRight w:val="0"/>
      <w:marTop w:val="0"/>
      <w:marBottom w:val="0"/>
      <w:divBdr>
        <w:top w:val="none" w:sz="0" w:space="0" w:color="auto"/>
        <w:left w:val="none" w:sz="0" w:space="0" w:color="auto"/>
        <w:bottom w:val="none" w:sz="0" w:space="0" w:color="auto"/>
        <w:right w:val="none" w:sz="0" w:space="0" w:color="auto"/>
      </w:divBdr>
    </w:div>
    <w:div w:id="1382755387">
      <w:bodyDiv w:val="1"/>
      <w:marLeft w:val="0"/>
      <w:marRight w:val="0"/>
      <w:marTop w:val="0"/>
      <w:marBottom w:val="0"/>
      <w:divBdr>
        <w:top w:val="none" w:sz="0" w:space="0" w:color="auto"/>
        <w:left w:val="none" w:sz="0" w:space="0" w:color="auto"/>
        <w:bottom w:val="none" w:sz="0" w:space="0" w:color="auto"/>
        <w:right w:val="none" w:sz="0" w:space="0" w:color="auto"/>
      </w:divBdr>
    </w:div>
    <w:div w:id="1383560761">
      <w:bodyDiv w:val="1"/>
      <w:marLeft w:val="0"/>
      <w:marRight w:val="0"/>
      <w:marTop w:val="0"/>
      <w:marBottom w:val="0"/>
      <w:divBdr>
        <w:top w:val="none" w:sz="0" w:space="0" w:color="auto"/>
        <w:left w:val="none" w:sz="0" w:space="0" w:color="auto"/>
        <w:bottom w:val="none" w:sz="0" w:space="0" w:color="auto"/>
        <w:right w:val="none" w:sz="0" w:space="0" w:color="auto"/>
      </w:divBdr>
    </w:div>
    <w:div w:id="1384256606">
      <w:bodyDiv w:val="1"/>
      <w:marLeft w:val="0"/>
      <w:marRight w:val="0"/>
      <w:marTop w:val="0"/>
      <w:marBottom w:val="0"/>
      <w:divBdr>
        <w:top w:val="none" w:sz="0" w:space="0" w:color="auto"/>
        <w:left w:val="none" w:sz="0" w:space="0" w:color="auto"/>
        <w:bottom w:val="none" w:sz="0" w:space="0" w:color="auto"/>
        <w:right w:val="none" w:sz="0" w:space="0" w:color="auto"/>
      </w:divBdr>
    </w:div>
    <w:div w:id="1384284122">
      <w:bodyDiv w:val="1"/>
      <w:marLeft w:val="0"/>
      <w:marRight w:val="0"/>
      <w:marTop w:val="0"/>
      <w:marBottom w:val="0"/>
      <w:divBdr>
        <w:top w:val="none" w:sz="0" w:space="0" w:color="auto"/>
        <w:left w:val="none" w:sz="0" w:space="0" w:color="auto"/>
        <w:bottom w:val="none" w:sz="0" w:space="0" w:color="auto"/>
        <w:right w:val="none" w:sz="0" w:space="0" w:color="auto"/>
      </w:divBdr>
      <w:divsChild>
        <w:div w:id="269437183">
          <w:marLeft w:val="0"/>
          <w:marRight w:val="0"/>
          <w:marTop w:val="0"/>
          <w:marBottom w:val="0"/>
          <w:divBdr>
            <w:top w:val="none" w:sz="0" w:space="0" w:color="auto"/>
            <w:left w:val="none" w:sz="0" w:space="0" w:color="auto"/>
            <w:bottom w:val="none" w:sz="0" w:space="0" w:color="auto"/>
            <w:right w:val="none" w:sz="0" w:space="0" w:color="auto"/>
          </w:divBdr>
          <w:divsChild>
            <w:div w:id="1253706269">
              <w:marLeft w:val="0"/>
              <w:marRight w:val="0"/>
              <w:marTop w:val="0"/>
              <w:marBottom w:val="0"/>
              <w:divBdr>
                <w:top w:val="none" w:sz="0" w:space="0" w:color="auto"/>
                <w:left w:val="none" w:sz="0" w:space="0" w:color="auto"/>
                <w:bottom w:val="none" w:sz="0" w:space="0" w:color="auto"/>
                <w:right w:val="none" w:sz="0" w:space="0" w:color="auto"/>
              </w:divBdr>
              <w:divsChild>
                <w:div w:id="1680696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716973">
      <w:bodyDiv w:val="1"/>
      <w:marLeft w:val="0"/>
      <w:marRight w:val="0"/>
      <w:marTop w:val="0"/>
      <w:marBottom w:val="0"/>
      <w:divBdr>
        <w:top w:val="none" w:sz="0" w:space="0" w:color="auto"/>
        <w:left w:val="none" w:sz="0" w:space="0" w:color="auto"/>
        <w:bottom w:val="none" w:sz="0" w:space="0" w:color="auto"/>
        <w:right w:val="none" w:sz="0" w:space="0" w:color="auto"/>
      </w:divBdr>
    </w:div>
    <w:div w:id="1386223324">
      <w:bodyDiv w:val="1"/>
      <w:marLeft w:val="0"/>
      <w:marRight w:val="0"/>
      <w:marTop w:val="0"/>
      <w:marBottom w:val="0"/>
      <w:divBdr>
        <w:top w:val="none" w:sz="0" w:space="0" w:color="auto"/>
        <w:left w:val="none" w:sz="0" w:space="0" w:color="auto"/>
        <w:bottom w:val="none" w:sz="0" w:space="0" w:color="auto"/>
        <w:right w:val="none" w:sz="0" w:space="0" w:color="auto"/>
      </w:divBdr>
    </w:div>
    <w:div w:id="1386828782">
      <w:bodyDiv w:val="1"/>
      <w:marLeft w:val="0"/>
      <w:marRight w:val="0"/>
      <w:marTop w:val="0"/>
      <w:marBottom w:val="0"/>
      <w:divBdr>
        <w:top w:val="none" w:sz="0" w:space="0" w:color="auto"/>
        <w:left w:val="none" w:sz="0" w:space="0" w:color="auto"/>
        <w:bottom w:val="none" w:sz="0" w:space="0" w:color="auto"/>
        <w:right w:val="none" w:sz="0" w:space="0" w:color="auto"/>
      </w:divBdr>
    </w:div>
    <w:div w:id="1386951645">
      <w:bodyDiv w:val="1"/>
      <w:marLeft w:val="0"/>
      <w:marRight w:val="0"/>
      <w:marTop w:val="0"/>
      <w:marBottom w:val="0"/>
      <w:divBdr>
        <w:top w:val="none" w:sz="0" w:space="0" w:color="auto"/>
        <w:left w:val="none" w:sz="0" w:space="0" w:color="auto"/>
        <w:bottom w:val="none" w:sz="0" w:space="0" w:color="auto"/>
        <w:right w:val="none" w:sz="0" w:space="0" w:color="auto"/>
      </w:divBdr>
    </w:div>
    <w:div w:id="1388844913">
      <w:bodyDiv w:val="1"/>
      <w:marLeft w:val="0"/>
      <w:marRight w:val="0"/>
      <w:marTop w:val="0"/>
      <w:marBottom w:val="0"/>
      <w:divBdr>
        <w:top w:val="none" w:sz="0" w:space="0" w:color="auto"/>
        <w:left w:val="none" w:sz="0" w:space="0" w:color="auto"/>
        <w:bottom w:val="none" w:sz="0" w:space="0" w:color="auto"/>
        <w:right w:val="none" w:sz="0" w:space="0" w:color="auto"/>
      </w:divBdr>
    </w:div>
    <w:div w:id="1392188603">
      <w:bodyDiv w:val="1"/>
      <w:marLeft w:val="0"/>
      <w:marRight w:val="0"/>
      <w:marTop w:val="0"/>
      <w:marBottom w:val="0"/>
      <w:divBdr>
        <w:top w:val="none" w:sz="0" w:space="0" w:color="auto"/>
        <w:left w:val="none" w:sz="0" w:space="0" w:color="auto"/>
        <w:bottom w:val="none" w:sz="0" w:space="0" w:color="auto"/>
        <w:right w:val="none" w:sz="0" w:space="0" w:color="auto"/>
      </w:divBdr>
    </w:div>
    <w:div w:id="1395936010">
      <w:bodyDiv w:val="1"/>
      <w:marLeft w:val="0"/>
      <w:marRight w:val="0"/>
      <w:marTop w:val="0"/>
      <w:marBottom w:val="0"/>
      <w:divBdr>
        <w:top w:val="none" w:sz="0" w:space="0" w:color="auto"/>
        <w:left w:val="none" w:sz="0" w:space="0" w:color="auto"/>
        <w:bottom w:val="none" w:sz="0" w:space="0" w:color="auto"/>
        <w:right w:val="none" w:sz="0" w:space="0" w:color="auto"/>
      </w:divBdr>
    </w:div>
    <w:div w:id="1397586060">
      <w:bodyDiv w:val="1"/>
      <w:marLeft w:val="0"/>
      <w:marRight w:val="0"/>
      <w:marTop w:val="0"/>
      <w:marBottom w:val="0"/>
      <w:divBdr>
        <w:top w:val="none" w:sz="0" w:space="0" w:color="auto"/>
        <w:left w:val="none" w:sz="0" w:space="0" w:color="auto"/>
        <w:bottom w:val="none" w:sz="0" w:space="0" w:color="auto"/>
        <w:right w:val="none" w:sz="0" w:space="0" w:color="auto"/>
      </w:divBdr>
    </w:div>
    <w:div w:id="1398017534">
      <w:bodyDiv w:val="1"/>
      <w:marLeft w:val="0"/>
      <w:marRight w:val="0"/>
      <w:marTop w:val="0"/>
      <w:marBottom w:val="0"/>
      <w:divBdr>
        <w:top w:val="none" w:sz="0" w:space="0" w:color="auto"/>
        <w:left w:val="none" w:sz="0" w:space="0" w:color="auto"/>
        <w:bottom w:val="none" w:sz="0" w:space="0" w:color="auto"/>
        <w:right w:val="none" w:sz="0" w:space="0" w:color="auto"/>
      </w:divBdr>
    </w:div>
    <w:div w:id="1398475991">
      <w:bodyDiv w:val="1"/>
      <w:marLeft w:val="0"/>
      <w:marRight w:val="0"/>
      <w:marTop w:val="0"/>
      <w:marBottom w:val="0"/>
      <w:divBdr>
        <w:top w:val="none" w:sz="0" w:space="0" w:color="auto"/>
        <w:left w:val="none" w:sz="0" w:space="0" w:color="auto"/>
        <w:bottom w:val="none" w:sz="0" w:space="0" w:color="auto"/>
        <w:right w:val="none" w:sz="0" w:space="0" w:color="auto"/>
      </w:divBdr>
    </w:div>
    <w:div w:id="1398631359">
      <w:bodyDiv w:val="1"/>
      <w:marLeft w:val="0"/>
      <w:marRight w:val="0"/>
      <w:marTop w:val="0"/>
      <w:marBottom w:val="0"/>
      <w:divBdr>
        <w:top w:val="none" w:sz="0" w:space="0" w:color="auto"/>
        <w:left w:val="none" w:sz="0" w:space="0" w:color="auto"/>
        <w:bottom w:val="none" w:sz="0" w:space="0" w:color="auto"/>
        <w:right w:val="none" w:sz="0" w:space="0" w:color="auto"/>
      </w:divBdr>
    </w:div>
    <w:div w:id="1399211489">
      <w:bodyDiv w:val="1"/>
      <w:marLeft w:val="0"/>
      <w:marRight w:val="0"/>
      <w:marTop w:val="0"/>
      <w:marBottom w:val="0"/>
      <w:divBdr>
        <w:top w:val="none" w:sz="0" w:space="0" w:color="auto"/>
        <w:left w:val="none" w:sz="0" w:space="0" w:color="auto"/>
        <w:bottom w:val="none" w:sz="0" w:space="0" w:color="auto"/>
        <w:right w:val="none" w:sz="0" w:space="0" w:color="auto"/>
      </w:divBdr>
    </w:div>
    <w:div w:id="1399741789">
      <w:bodyDiv w:val="1"/>
      <w:marLeft w:val="0"/>
      <w:marRight w:val="0"/>
      <w:marTop w:val="0"/>
      <w:marBottom w:val="0"/>
      <w:divBdr>
        <w:top w:val="none" w:sz="0" w:space="0" w:color="auto"/>
        <w:left w:val="none" w:sz="0" w:space="0" w:color="auto"/>
        <w:bottom w:val="none" w:sz="0" w:space="0" w:color="auto"/>
        <w:right w:val="none" w:sz="0" w:space="0" w:color="auto"/>
      </w:divBdr>
    </w:div>
    <w:div w:id="1406761581">
      <w:bodyDiv w:val="1"/>
      <w:marLeft w:val="0"/>
      <w:marRight w:val="0"/>
      <w:marTop w:val="0"/>
      <w:marBottom w:val="0"/>
      <w:divBdr>
        <w:top w:val="none" w:sz="0" w:space="0" w:color="auto"/>
        <w:left w:val="none" w:sz="0" w:space="0" w:color="auto"/>
        <w:bottom w:val="none" w:sz="0" w:space="0" w:color="auto"/>
        <w:right w:val="none" w:sz="0" w:space="0" w:color="auto"/>
      </w:divBdr>
    </w:div>
    <w:div w:id="1407263096">
      <w:bodyDiv w:val="1"/>
      <w:marLeft w:val="0"/>
      <w:marRight w:val="0"/>
      <w:marTop w:val="0"/>
      <w:marBottom w:val="0"/>
      <w:divBdr>
        <w:top w:val="none" w:sz="0" w:space="0" w:color="auto"/>
        <w:left w:val="none" w:sz="0" w:space="0" w:color="auto"/>
        <w:bottom w:val="none" w:sz="0" w:space="0" w:color="auto"/>
        <w:right w:val="none" w:sz="0" w:space="0" w:color="auto"/>
      </w:divBdr>
    </w:div>
    <w:div w:id="1407728141">
      <w:bodyDiv w:val="1"/>
      <w:marLeft w:val="0"/>
      <w:marRight w:val="0"/>
      <w:marTop w:val="0"/>
      <w:marBottom w:val="0"/>
      <w:divBdr>
        <w:top w:val="none" w:sz="0" w:space="0" w:color="auto"/>
        <w:left w:val="none" w:sz="0" w:space="0" w:color="auto"/>
        <w:bottom w:val="none" w:sz="0" w:space="0" w:color="auto"/>
        <w:right w:val="none" w:sz="0" w:space="0" w:color="auto"/>
      </w:divBdr>
    </w:div>
    <w:div w:id="1408116124">
      <w:bodyDiv w:val="1"/>
      <w:marLeft w:val="0"/>
      <w:marRight w:val="0"/>
      <w:marTop w:val="0"/>
      <w:marBottom w:val="0"/>
      <w:divBdr>
        <w:top w:val="none" w:sz="0" w:space="0" w:color="auto"/>
        <w:left w:val="none" w:sz="0" w:space="0" w:color="auto"/>
        <w:bottom w:val="none" w:sz="0" w:space="0" w:color="auto"/>
        <w:right w:val="none" w:sz="0" w:space="0" w:color="auto"/>
      </w:divBdr>
    </w:div>
    <w:div w:id="1408577341">
      <w:bodyDiv w:val="1"/>
      <w:marLeft w:val="0"/>
      <w:marRight w:val="0"/>
      <w:marTop w:val="0"/>
      <w:marBottom w:val="0"/>
      <w:divBdr>
        <w:top w:val="none" w:sz="0" w:space="0" w:color="auto"/>
        <w:left w:val="none" w:sz="0" w:space="0" w:color="auto"/>
        <w:bottom w:val="none" w:sz="0" w:space="0" w:color="auto"/>
        <w:right w:val="none" w:sz="0" w:space="0" w:color="auto"/>
      </w:divBdr>
    </w:div>
    <w:div w:id="1409230838">
      <w:bodyDiv w:val="1"/>
      <w:marLeft w:val="0"/>
      <w:marRight w:val="0"/>
      <w:marTop w:val="0"/>
      <w:marBottom w:val="0"/>
      <w:divBdr>
        <w:top w:val="none" w:sz="0" w:space="0" w:color="auto"/>
        <w:left w:val="none" w:sz="0" w:space="0" w:color="auto"/>
        <w:bottom w:val="none" w:sz="0" w:space="0" w:color="auto"/>
        <w:right w:val="none" w:sz="0" w:space="0" w:color="auto"/>
      </w:divBdr>
      <w:divsChild>
        <w:div w:id="1258635704">
          <w:marLeft w:val="0"/>
          <w:marRight w:val="0"/>
          <w:marTop w:val="0"/>
          <w:marBottom w:val="0"/>
          <w:divBdr>
            <w:top w:val="none" w:sz="0" w:space="0" w:color="auto"/>
            <w:left w:val="none" w:sz="0" w:space="0" w:color="auto"/>
            <w:bottom w:val="none" w:sz="0" w:space="0" w:color="auto"/>
            <w:right w:val="none" w:sz="0" w:space="0" w:color="auto"/>
          </w:divBdr>
          <w:divsChild>
            <w:div w:id="553351859">
              <w:marLeft w:val="0"/>
              <w:marRight w:val="0"/>
              <w:marTop w:val="0"/>
              <w:marBottom w:val="0"/>
              <w:divBdr>
                <w:top w:val="none" w:sz="0" w:space="0" w:color="auto"/>
                <w:left w:val="none" w:sz="0" w:space="0" w:color="auto"/>
                <w:bottom w:val="none" w:sz="0" w:space="0" w:color="auto"/>
                <w:right w:val="none" w:sz="0" w:space="0" w:color="auto"/>
              </w:divBdr>
              <w:divsChild>
                <w:div w:id="1433668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9420309">
      <w:bodyDiv w:val="1"/>
      <w:marLeft w:val="0"/>
      <w:marRight w:val="0"/>
      <w:marTop w:val="0"/>
      <w:marBottom w:val="0"/>
      <w:divBdr>
        <w:top w:val="none" w:sz="0" w:space="0" w:color="auto"/>
        <w:left w:val="none" w:sz="0" w:space="0" w:color="auto"/>
        <w:bottom w:val="none" w:sz="0" w:space="0" w:color="auto"/>
        <w:right w:val="none" w:sz="0" w:space="0" w:color="auto"/>
      </w:divBdr>
    </w:div>
    <w:div w:id="1410272891">
      <w:bodyDiv w:val="1"/>
      <w:marLeft w:val="0"/>
      <w:marRight w:val="0"/>
      <w:marTop w:val="0"/>
      <w:marBottom w:val="0"/>
      <w:divBdr>
        <w:top w:val="none" w:sz="0" w:space="0" w:color="auto"/>
        <w:left w:val="none" w:sz="0" w:space="0" w:color="auto"/>
        <w:bottom w:val="none" w:sz="0" w:space="0" w:color="auto"/>
        <w:right w:val="none" w:sz="0" w:space="0" w:color="auto"/>
      </w:divBdr>
    </w:div>
    <w:div w:id="1411198797">
      <w:bodyDiv w:val="1"/>
      <w:marLeft w:val="0"/>
      <w:marRight w:val="0"/>
      <w:marTop w:val="0"/>
      <w:marBottom w:val="0"/>
      <w:divBdr>
        <w:top w:val="none" w:sz="0" w:space="0" w:color="auto"/>
        <w:left w:val="none" w:sz="0" w:space="0" w:color="auto"/>
        <w:bottom w:val="none" w:sz="0" w:space="0" w:color="auto"/>
        <w:right w:val="none" w:sz="0" w:space="0" w:color="auto"/>
      </w:divBdr>
    </w:div>
    <w:div w:id="1412459166">
      <w:bodyDiv w:val="1"/>
      <w:marLeft w:val="0"/>
      <w:marRight w:val="0"/>
      <w:marTop w:val="0"/>
      <w:marBottom w:val="0"/>
      <w:divBdr>
        <w:top w:val="none" w:sz="0" w:space="0" w:color="auto"/>
        <w:left w:val="none" w:sz="0" w:space="0" w:color="auto"/>
        <w:bottom w:val="none" w:sz="0" w:space="0" w:color="auto"/>
        <w:right w:val="none" w:sz="0" w:space="0" w:color="auto"/>
      </w:divBdr>
    </w:div>
    <w:div w:id="1415319683">
      <w:bodyDiv w:val="1"/>
      <w:marLeft w:val="0"/>
      <w:marRight w:val="0"/>
      <w:marTop w:val="0"/>
      <w:marBottom w:val="0"/>
      <w:divBdr>
        <w:top w:val="none" w:sz="0" w:space="0" w:color="auto"/>
        <w:left w:val="none" w:sz="0" w:space="0" w:color="auto"/>
        <w:bottom w:val="none" w:sz="0" w:space="0" w:color="auto"/>
        <w:right w:val="none" w:sz="0" w:space="0" w:color="auto"/>
      </w:divBdr>
    </w:div>
    <w:div w:id="1415735911">
      <w:bodyDiv w:val="1"/>
      <w:marLeft w:val="0"/>
      <w:marRight w:val="0"/>
      <w:marTop w:val="0"/>
      <w:marBottom w:val="0"/>
      <w:divBdr>
        <w:top w:val="none" w:sz="0" w:space="0" w:color="auto"/>
        <w:left w:val="none" w:sz="0" w:space="0" w:color="auto"/>
        <w:bottom w:val="none" w:sz="0" w:space="0" w:color="auto"/>
        <w:right w:val="none" w:sz="0" w:space="0" w:color="auto"/>
      </w:divBdr>
    </w:div>
    <w:div w:id="1416319858">
      <w:bodyDiv w:val="1"/>
      <w:marLeft w:val="0"/>
      <w:marRight w:val="0"/>
      <w:marTop w:val="0"/>
      <w:marBottom w:val="0"/>
      <w:divBdr>
        <w:top w:val="none" w:sz="0" w:space="0" w:color="auto"/>
        <w:left w:val="none" w:sz="0" w:space="0" w:color="auto"/>
        <w:bottom w:val="none" w:sz="0" w:space="0" w:color="auto"/>
        <w:right w:val="none" w:sz="0" w:space="0" w:color="auto"/>
      </w:divBdr>
    </w:div>
    <w:div w:id="1416825889">
      <w:bodyDiv w:val="1"/>
      <w:marLeft w:val="0"/>
      <w:marRight w:val="0"/>
      <w:marTop w:val="0"/>
      <w:marBottom w:val="0"/>
      <w:divBdr>
        <w:top w:val="none" w:sz="0" w:space="0" w:color="auto"/>
        <w:left w:val="none" w:sz="0" w:space="0" w:color="auto"/>
        <w:bottom w:val="none" w:sz="0" w:space="0" w:color="auto"/>
        <w:right w:val="none" w:sz="0" w:space="0" w:color="auto"/>
      </w:divBdr>
    </w:div>
    <w:div w:id="1417743818">
      <w:bodyDiv w:val="1"/>
      <w:marLeft w:val="0"/>
      <w:marRight w:val="0"/>
      <w:marTop w:val="0"/>
      <w:marBottom w:val="0"/>
      <w:divBdr>
        <w:top w:val="none" w:sz="0" w:space="0" w:color="auto"/>
        <w:left w:val="none" w:sz="0" w:space="0" w:color="auto"/>
        <w:bottom w:val="none" w:sz="0" w:space="0" w:color="auto"/>
        <w:right w:val="none" w:sz="0" w:space="0" w:color="auto"/>
      </w:divBdr>
    </w:div>
    <w:div w:id="1424841435">
      <w:bodyDiv w:val="1"/>
      <w:marLeft w:val="0"/>
      <w:marRight w:val="0"/>
      <w:marTop w:val="0"/>
      <w:marBottom w:val="0"/>
      <w:divBdr>
        <w:top w:val="none" w:sz="0" w:space="0" w:color="auto"/>
        <w:left w:val="none" w:sz="0" w:space="0" w:color="auto"/>
        <w:bottom w:val="none" w:sz="0" w:space="0" w:color="auto"/>
        <w:right w:val="none" w:sz="0" w:space="0" w:color="auto"/>
      </w:divBdr>
    </w:div>
    <w:div w:id="1425346878">
      <w:bodyDiv w:val="1"/>
      <w:marLeft w:val="0"/>
      <w:marRight w:val="0"/>
      <w:marTop w:val="0"/>
      <w:marBottom w:val="0"/>
      <w:divBdr>
        <w:top w:val="none" w:sz="0" w:space="0" w:color="auto"/>
        <w:left w:val="none" w:sz="0" w:space="0" w:color="auto"/>
        <w:bottom w:val="none" w:sz="0" w:space="0" w:color="auto"/>
        <w:right w:val="none" w:sz="0" w:space="0" w:color="auto"/>
      </w:divBdr>
    </w:div>
    <w:div w:id="1429690301">
      <w:bodyDiv w:val="1"/>
      <w:marLeft w:val="0"/>
      <w:marRight w:val="0"/>
      <w:marTop w:val="0"/>
      <w:marBottom w:val="0"/>
      <w:divBdr>
        <w:top w:val="none" w:sz="0" w:space="0" w:color="auto"/>
        <w:left w:val="none" w:sz="0" w:space="0" w:color="auto"/>
        <w:bottom w:val="none" w:sz="0" w:space="0" w:color="auto"/>
        <w:right w:val="none" w:sz="0" w:space="0" w:color="auto"/>
      </w:divBdr>
    </w:div>
    <w:div w:id="1432772663">
      <w:bodyDiv w:val="1"/>
      <w:marLeft w:val="0"/>
      <w:marRight w:val="0"/>
      <w:marTop w:val="0"/>
      <w:marBottom w:val="0"/>
      <w:divBdr>
        <w:top w:val="none" w:sz="0" w:space="0" w:color="auto"/>
        <w:left w:val="none" w:sz="0" w:space="0" w:color="auto"/>
        <w:bottom w:val="none" w:sz="0" w:space="0" w:color="auto"/>
        <w:right w:val="none" w:sz="0" w:space="0" w:color="auto"/>
      </w:divBdr>
    </w:div>
    <w:div w:id="1434086908">
      <w:bodyDiv w:val="1"/>
      <w:marLeft w:val="0"/>
      <w:marRight w:val="0"/>
      <w:marTop w:val="0"/>
      <w:marBottom w:val="0"/>
      <w:divBdr>
        <w:top w:val="none" w:sz="0" w:space="0" w:color="auto"/>
        <w:left w:val="none" w:sz="0" w:space="0" w:color="auto"/>
        <w:bottom w:val="none" w:sz="0" w:space="0" w:color="auto"/>
        <w:right w:val="none" w:sz="0" w:space="0" w:color="auto"/>
      </w:divBdr>
    </w:div>
    <w:div w:id="1437094329">
      <w:bodyDiv w:val="1"/>
      <w:marLeft w:val="0"/>
      <w:marRight w:val="0"/>
      <w:marTop w:val="0"/>
      <w:marBottom w:val="0"/>
      <w:divBdr>
        <w:top w:val="none" w:sz="0" w:space="0" w:color="auto"/>
        <w:left w:val="none" w:sz="0" w:space="0" w:color="auto"/>
        <w:bottom w:val="none" w:sz="0" w:space="0" w:color="auto"/>
        <w:right w:val="none" w:sz="0" w:space="0" w:color="auto"/>
      </w:divBdr>
    </w:div>
    <w:div w:id="1440445101">
      <w:bodyDiv w:val="1"/>
      <w:marLeft w:val="0"/>
      <w:marRight w:val="0"/>
      <w:marTop w:val="0"/>
      <w:marBottom w:val="0"/>
      <w:divBdr>
        <w:top w:val="none" w:sz="0" w:space="0" w:color="auto"/>
        <w:left w:val="none" w:sz="0" w:space="0" w:color="auto"/>
        <w:bottom w:val="none" w:sz="0" w:space="0" w:color="auto"/>
        <w:right w:val="none" w:sz="0" w:space="0" w:color="auto"/>
      </w:divBdr>
    </w:div>
    <w:div w:id="1440488596">
      <w:bodyDiv w:val="1"/>
      <w:marLeft w:val="0"/>
      <w:marRight w:val="0"/>
      <w:marTop w:val="0"/>
      <w:marBottom w:val="0"/>
      <w:divBdr>
        <w:top w:val="none" w:sz="0" w:space="0" w:color="auto"/>
        <w:left w:val="none" w:sz="0" w:space="0" w:color="auto"/>
        <w:bottom w:val="none" w:sz="0" w:space="0" w:color="auto"/>
        <w:right w:val="none" w:sz="0" w:space="0" w:color="auto"/>
      </w:divBdr>
    </w:div>
    <w:div w:id="1441031184">
      <w:bodyDiv w:val="1"/>
      <w:marLeft w:val="0"/>
      <w:marRight w:val="0"/>
      <w:marTop w:val="0"/>
      <w:marBottom w:val="0"/>
      <w:divBdr>
        <w:top w:val="none" w:sz="0" w:space="0" w:color="auto"/>
        <w:left w:val="none" w:sz="0" w:space="0" w:color="auto"/>
        <w:bottom w:val="none" w:sz="0" w:space="0" w:color="auto"/>
        <w:right w:val="none" w:sz="0" w:space="0" w:color="auto"/>
      </w:divBdr>
    </w:div>
    <w:div w:id="1441031877">
      <w:bodyDiv w:val="1"/>
      <w:marLeft w:val="0"/>
      <w:marRight w:val="0"/>
      <w:marTop w:val="0"/>
      <w:marBottom w:val="0"/>
      <w:divBdr>
        <w:top w:val="none" w:sz="0" w:space="0" w:color="auto"/>
        <w:left w:val="none" w:sz="0" w:space="0" w:color="auto"/>
        <w:bottom w:val="none" w:sz="0" w:space="0" w:color="auto"/>
        <w:right w:val="none" w:sz="0" w:space="0" w:color="auto"/>
      </w:divBdr>
    </w:div>
    <w:div w:id="1443646804">
      <w:bodyDiv w:val="1"/>
      <w:marLeft w:val="0"/>
      <w:marRight w:val="0"/>
      <w:marTop w:val="0"/>
      <w:marBottom w:val="0"/>
      <w:divBdr>
        <w:top w:val="none" w:sz="0" w:space="0" w:color="auto"/>
        <w:left w:val="none" w:sz="0" w:space="0" w:color="auto"/>
        <w:bottom w:val="none" w:sz="0" w:space="0" w:color="auto"/>
        <w:right w:val="none" w:sz="0" w:space="0" w:color="auto"/>
      </w:divBdr>
    </w:div>
    <w:div w:id="1444614582">
      <w:bodyDiv w:val="1"/>
      <w:marLeft w:val="0"/>
      <w:marRight w:val="0"/>
      <w:marTop w:val="0"/>
      <w:marBottom w:val="0"/>
      <w:divBdr>
        <w:top w:val="none" w:sz="0" w:space="0" w:color="auto"/>
        <w:left w:val="none" w:sz="0" w:space="0" w:color="auto"/>
        <w:bottom w:val="none" w:sz="0" w:space="0" w:color="auto"/>
        <w:right w:val="none" w:sz="0" w:space="0" w:color="auto"/>
      </w:divBdr>
    </w:div>
    <w:div w:id="1447887199">
      <w:bodyDiv w:val="1"/>
      <w:marLeft w:val="0"/>
      <w:marRight w:val="0"/>
      <w:marTop w:val="0"/>
      <w:marBottom w:val="0"/>
      <w:divBdr>
        <w:top w:val="none" w:sz="0" w:space="0" w:color="auto"/>
        <w:left w:val="none" w:sz="0" w:space="0" w:color="auto"/>
        <w:bottom w:val="none" w:sz="0" w:space="0" w:color="auto"/>
        <w:right w:val="none" w:sz="0" w:space="0" w:color="auto"/>
      </w:divBdr>
    </w:div>
    <w:div w:id="1449466280">
      <w:bodyDiv w:val="1"/>
      <w:marLeft w:val="0"/>
      <w:marRight w:val="0"/>
      <w:marTop w:val="0"/>
      <w:marBottom w:val="0"/>
      <w:divBdr>
        <w:top w:val="none" w:sz="0" w:space="0" w:color="auto"/>
        <w:left w:val="none" w:sz="0" w:space="0" w:color="auto"/>
        <w:bottom w:val="none" w:sz="0" w:space="0" w:color="auto"/>
        <w:right w:val="none" w:sz="0" w:space="0" w:color="auto"/>
      </w:divBdr>
    </w:div>
    <w:div w:id="1453934813">
      <w:bodyDiv w:val="1"/>
      <w:marLeft w:val="0"/>
      <w:marRight w:val="0"/>
      <w:marTop w:val="0"/>
      <w:marBottom w:val="0"/>
      <w:divBdr>
        <w:top w:val="none" w:sz="0" w:space="0" w:color="auto"/>
        <w:left w:val="none" w:sz="0" w:space="0" w:color="auto"/>
        <w:bottom w:val="none" w:sz="0" w:space="0" w:color="auto"/>
        <w:right w:val="none" w:sz="0" w:space="0" w:color="auto"/>
      </w:divBdr>
    </w:div>
    <w:div w:id="1455441454">
      <w:bodyDiv w:val="1"/>
      <w:marLeft w:val="0"/>
      <w:marRight w:val="0"/>
      <w:marTop w:val="0"/>
      <w:marBottom w:val="0"/>
      <w:divBdr>
        <w:top w:val="none" w:sz="0" w:space="0" w:color="auto"/>
        <w:left w:val="none" w:sz="0" w:space="0" w:color="auto"/>
        <w:bottom w:val="none" w:sz="0" w:space="0" w:color="auto"/>
        <w:right w:val="none" w:sz="0" w:space="0" w:color="auto"/>
      </w:divBdr>
    </w:div>
    <w:div w:id="1458181377">
      <w:bodyDiv w:val="1"/>
      <w:marLeft w:val="0"/>
      <w:marRight w:val="0"/>
      <w:marTop w:val="0"/>
      <w:marBottom w:val="0"/>
      <w:divBdr>
        <w:top w:val="none" w:sz="0" w:space="0" w:color="auto"/>
        <w:left w:val="none" w:sz="0" w:space="0" w:color="auto"/>
        <w:bottom w:val="none" w:sz="0" w:space="0" w:color="auto"/>
        <w:right w:val="none" w:sz="0" w:space="0" w:color="auto"/>
      </w:divBdr>
    </w:div>
    <w:div w:id="1465348823">
      <w:bodyDiv w:val="1"/>
      <w:marLeft w:val="0"/>
      <w:marRight w:val="0"/>
      <w:marTop w:val="0"/>
      <w:marBottom w:val="0"/>
      <w:divBdr>
        <w:top w:val="none" w:sz="0" w:space="0" w:color="auto"/>
        <w:left w:val="none" w:sz="0" w:space="0" w:color="auto"/>
        <w:bottom w:val="none" w:sz="0" w:space="0" w:color="auto"/>
        <w:right w:val="none" w:sz="0" w:space="0" w:color="auto"/>
      </w:divBdr>
    </w:div>
    <w:div w:id="1465545077">
      <w:bodyDiv w:val="1"/>
      <w:marLeft w:val="0"/>
      <w:marRight w:val="0"/>
      <w:marTop w:val="0"/>
      <w:marBottom w:val="0"/>
      <w:divBdr>
        <w:top w:val="none" w:sz="0" w:space="0" w:color="auto"/>
        <w:left w:val="none" w:sz="0" w:space="0" w:color="auto"/>
        <w:bottom w:val="none" w:sz="0" w:space="0" w:color="auto"/>
        <w:right w:val="none" w:sz="0" w:space="0" w:color="auto"/>
      </w:divBdr>
    </w:div>
    <w:div w:id="1465735262">
      <w:bodyDiv w:val="1"/>
      <w:marLeft w:val="0"/>
      <w:marRight w:val="0"/>
      <w:marTop w:val="0"/>
      <w:marBottom w:val="0"/>
      <w:divBdr>
        <w:top w:val="none" w:sz="0" w:space="0" w:color="auto"/>
        <w:left w:val="none" w:sz="0" w:space="0" w:color="auto"/>
        <w:bottom w:val="none" w:sz="0" w:space="0" w:color="auto"/>
        <w:right w:val="none" w:sz="0" w:space="0" w:color="auto"/>
      </w:divBdr>
    </w:div>
    <w:div w:id="1469589137">
      <w:bodyDiv w:val="1"/>
      <w:marLeft w:val="0"/>
      <w:marRight w:val="0"/>
      <w:marTop w:val="0"/>
      <w:marBottom w:val="0"/>
      <w:divBdr>
        <w:top w:val="none" w:sz="0" w:space="0" w:color="auto"/>
        <w:left w:val="none" w:sz="0" w:space="0" w:color="auto"/>
        <w:bottom w:val="none" w:sz="0" w:space="0" w:color="auto"/>
        <w:right w:val="none" w:sz="0" w:space="0" w:color="auto"/>
      </w:divBdr>
    </w:div>
    <w:div w:id="1469979062">
      <w:bodyDiv w:val="1"/>
      <w:marLeft w:val="0"/>
      <w:marRight w:val="0"/>
      <w:marTop w:val="0"/>
      <w:marBottom w:val="0"/>
      <w:divBdr>
        <w:top w:val="none" w:sz="0" w:space="0" w:color="auto"/>
        <w:left w:val="none" w:sz="0" w:space="0" w:color="auto"/>
        <w:bottom w:val="none" w:sz="0" w:space="0" w:color="auto"/>
        <w:right w:val="none" w:sz="0" w:space="0" w:color="auto"/>
      </w:divBdr>
    </w:div>
    <w:div w:id="1471165798">
      <w:bodyDiv w:val="1"/>
      <w:marLeft w:val="0"/>
      <w:marRight w:val="0"/>
      <w:marTop w:val="0"/>
      <w:marBottom w:val="0"/>
      <w:divBdr>
        <w:top w:val="none" w:sz="0" w:space="0" w:color="auto"/>
        <w:left w:val="none" w:sz="0" w:space="0" w:color="auto"/>
        <w:bottom w:val="none" w:sz="0" w:space="0" w:color="auto"/>
        <w:right w:val="none" w:sz="0" w:space="0" w:color="auto"/>
      </w:divBdr>
    </w:div>
    <w:div w:id="1472558156">
      <w:bodyDiv w:val="1"/>
      <w:marLeft w:val="0"/>
      <w:marRight w:val="0"/>
      <w:marTop w:val="0"/>
      <w:marBottom w:val="0"/>
      <w:divBdr>
        <w:top w:val="none" w:sz="0" w:space="0" w:color="auto"/>
        <w:left w:val="none" w:sz="0" w:space="0" w:color="auto"/>
        <w:bottom w:val="none" w:sz="0" w:space="0" w:color="auto"/>
        <w:right w:val="none" w:sz="0" w:space="0" w:color="auto"/>
      </w:divBdr>
    </w:div>
    <w:div w:id="1473904871">
      <w:bodyDiv w:val="1"/>
      <w:marLeft w:val="0"/>
      <w:marRight w:val="0"/>
      <w:marTop w:val="0"/>
      <w:marBottom w:val="0"/>
      <w:divBdr>
        <w:top w:val="none" w:sz="0" w:space="0" w:color="auto"/>
        <w:left w:val="none" w:sz="0" w:space="0" w:color="auto"/>
        <w:bottom w:val="none" w:sz="0" w:space="0" w:color="auto"/>
        <w:right w:val="none" w:sz="0" w:space="0" w:color="auto"/>
      </w:divBdr>
    </w:div>
    <w:div w:id="1474832352">
      <w:bodyDiv w:val="1"/>
      <w:marLeft w:val="0"/>
      <w:marRight w:val="0"/>
      <w:marTop w:val="0"/>
      <w:marBottom w:val="0"/>
      <w:divBdr>
        <w:top w:val="none" w:sz="0" w:space="0" w:color="auto"/>
        <w:left w:val="none" w:sz="0" w:space="0" w:color="auto"/>
        <w:bottom w:val="none" w:sz="0" w:space="0" w:color="auto"/>
        <w:right w:val="none" w:sz="0" w:space="0" w:color="auto"/>
      </w:divBdr>
    </w:div>
    <w:div w:id="1474903567">
      <w:bodyDiv w:val="1"/>
      <w:marLeft w:val="0"/>
      <w:marRight w:val="0"/>
      <w:marTop w:val="0"/>
      <w:marBottom w:val="0"/>
      <w:divBdr>
        <w:top w:val="none" w:sz="0" w:space="0" w:color="auto"/>
        <w:left w:val="none" w:sz="0" w:space="0" w:color="auto"/>
        <w:bottom w:val="none" w:sz="0" w:space="0" w:color="auto"/>
        <w:right w:val="none" w:sz="0" w:space="0" w:color="auto"/>
      </w:divBdr>
    </w:div>
    <w:div w:id="1478231075">
      <w:bodyDiv w:val="1"/>
      <w:marLeft w:val="0"/>
      <w:marRight w:val="0"/>
      <w:marTop w:val="0"/>
      <w:marBottom w:val="0"/>
      <w:divBdr>
        <w:top w:val="none" w:sz="0" w:space="0" w:color="auto"/>
        <w:left w:val="none" w:sz="0" w:space="0" w:color="auto"/>
        <w:bottom w:val="none" w:sz="0" w:space="0" w:color="auto"/>
        <w:right w:val="none" w:sz="0" w:space="0" w:color="auto"/>
      </w:divBdr>
    </w:div>
    <w:div w:id="1480919661">
      <w:bodyDiv w:val="1"/>
      <w:marLeft w:val="0"/>
      <w:marRight w:val="0"/>
      <w:marTop w:val="0"/>
      <w:marBottom w:val="0"/>
      <w:divBdr>
        <w:top w:val="none" w:sz="0" w:space="0" w:color="auto"/>
        <w:left w:val="none" w:sz="0" w:space="0" w:color="auto"/>
        <w:bottom w:val="none" w:sz="0" w:space="0" w:color="auto"/>
        <w:right w:val="none" w:sz="0" w:space="0" w:color="auto"/>
      </w:divBdr>
    </w:div>
    <w:div w:id="1482312801">
      <w:bodyDiv w:val="1"/>
      <w:marLeft w:val="0"/>
      <w:marRight w:val="0"/>
      <w:marTop w:val="0"/>
      <w:marBottom w:val="0"/>
      <w:divBdr>
        <w:top w:val="none" w:sz="0" w:space="0" w:color="auto"/>
        <w:left w:val="none" w:sz="0" w:space="0" w:color="auto"/>
        <w:bottom w:val="none" w:sz="0" w:space="0" w:color="auto"/>
        <w:right w:val="none" w:sz="0" w:space="0" w:color="auto"/>
      </w:divBdr>
    </w:div>
    <w:div w:id="1482842960">
      <w:bodyDiv w:val="1"/>
      <w:marLeft w:val="0"/>
      <w:marRight w:val="0"/>
      <w:marTop w:val="0"/>
      <w:marBottom w:val="0"/>
      <w:divBdr>
        <w:top w:val="none" w:sz="0" w:space="0" w:color="auto"/>
        <w:left w:val="none" w:sz="0" w:space="0" w:color="auto"/>
        <w:bottom w:val="none" w:sz="0" w:space="0" w:color="auto"/>
        <w:right w:val="none" w:sz="0" w:space="0" w:color="auto"/>
      </w:divBdr>
    </w:div>
    <w:div w:id="1483161039">
      <w:bodyDiv w:val="1"/>
      <w:marLeft w:val="0"/>
      <w:marRight w:val="0"/>
      <w:marTop w:val="0"/>
      <w:marBottom w:val="0"/>
      <w:divBdr>
        <w:top w:val="none" w:sz="0" w:space="0" w:color="auto"/>
        <w:left w:val="none" w:sz="0" w:space="0" w:color="auto"/>
        <w:bottom w:val="none" w:sz="0" w:space="0" w:color="auto"/>
        <w:right w:val="none" w:sz="0" w:space="0" w:color="auto"/>
      </w:divBdr>
    </w:div>
    <w:div w:id="1485273158">
      <w:bodyDiv w:val="1"/>
      <w:marLeft w:val="0"/>
      <w:marRight w:val="0"/>
      <w:marTop w:val="0"/>
      <w:marBottom w:val="0"/>
      <w:divBdr>
        <w:top w:val="none" w:sz="0" w:space="0" w:color="auto"/>
        <w:left w:val="none" w:sz="0" w:space="0" w:color="auto"/>
        <w:bottom w:val="none" w:sz="0" w:space="0" w:color="auto"/>
        <w:right w:val="none" w:sz="0" w:space="0" w:color="auto"/>
      </w:divBdr>
    </w:div>
    <w:div w:id="1485656894">
      <w:bodyDiv w:val="1"/>
      <w:marLeft w:val="0"/>
      <w:marRight w:val="0"/>
      <w:marTop w:val="0"/>
      <w:marBottom w:val="0"/>
      <w:divBdr>
        <w:top w:val="none" w:sz="0" w:space="0" w:color="auto"/>
        <w:left w:val="none" w:sz="0" w:space="0" w:color="auto"/>
        <w:bottom w:val="none" w:sz="0" w:space="0" w:color="auto"/>
        <w:right w:val="none" w:sz="0" w:space="0" w:color="auto"/>
      </w:divBdr>
    </w:div>
    <w:div w:id="1488551184">
      <w:bodyDiv w:val="1"/>
      <w:marLeft w:val="0"/>
      <w:marRight w:val="0"/>
      <w:marTop w:val="0"/>
      <w:marBottom w:val="0"/>
      <w:divBdr>
        <w:top w:val="none" w:sz="0" w:space="0" w:color="auto"/>
        <w:left w:val="none" w:sz="0" w:space="0" w:color="auto"/>
        <w:bottom w:val="none" w:sz="0" w:space="0" w:color="auto"/>
        <w:right w:val="none" w:sz="0" w:space="0" w:color="auto"/>
      </w:divBdr>
    </w:div>
    <w:div w:id="1490319454">
      <w:bodyDiv w:val="1"/>
      <w:marLeft w:val="0"/>
      <w:marRight w:val="0"/>
      <w:marTop w:val="0"/>
      <w:marBottom w:val="0"/>
      <w:divBdr>
        <w:top w:val="none" w:sz="0" w:space="0" w:color="auto"/>
        <w:left w:val="none" w:sz="0" w:space="0" w:color="auto"/>
        <w:bottom w:val="none" w:sz="0" w:space="0" w:color="auto"/>
        <w:right w:val="none" w:sz="0" w:space="0" w:color="auto"/>
      </w:divBdr>
    </w:div>
    <w:div w:id="1493251767">
      <w:bodyDiv w:val="1"/>
      <w:marLeft w:val="0"/>
      <w:marRight w:val="0"/>
      <w:marTop w:val="0"/>
      <w:marBottom w:val="0"/>
      <w:divBdr>
        <w:top w:val="none" w:sz="0" w:space="0" w:color="auto"/>
        <w:left w:val="none" w:sz="0" w:space="0" w:color="auto"/>
        <w:bottom w:val="none" w:sz="0" w:space="0" w:color="auto"/>
        <w:right w:val="none" w:sz="0" w:space="0" w:color="auto"/>
      </w:divBdr>
    </w:div>
    <w:div w:id="1493527577">
      <w:bodyDiv w:val="1"/>
      <w:marLeft w:val="0"/>
      <w:marRight w:val="0"/>
      <w:marTop w:val="0"/>
      <w:marBottom w:val="0"/>
      <w:divBdr>
        <w:top w:val="none" w:sz="0" w:space="0" w:color="auto"/>
        <w:left w:val="none" w:sz="0" w:space="0" w:color="auto"/>
        <w:bottom w:val="none" w:sz="0" w:space="0" w:color="auto"/>
        <w:right w:val="none" w:sz="0" w:space="0" w:color="auto"/>
      </w:divBdr>
    </w:div>
    <w:div w:id="1495805700">
      <w:bodyDiv w:val="1"/>
      <w:marLeft w:val="0"/>
      <w:marRight w:val="0"/>
      <w:marTop w:val="0"/>
      <w:marBottom w:val="0"/>
      <w:divBdr>
        <w:top w:val="none" w:sz="0" w:space="0" w:color="auto"/>
        <w:left w:val="none" w:sz="0" w:space="0" w:color="auto"/>
        <w:bottom w:val="none" w:sz="0" w:space="0" w:color="auto"/>
        <w:right w:val="none" w:sz="0" w:space="0" w:color="auto"/>
      </w:divBdr>
    </w:div>
    <w:div w:id="1496452341">
      <w:bodyDiv w:val="1"/>
      <w:marLeft w:val="0"/>
      <w:marRight w:val="0"/>
      <w:marTop w:val="0"/>
      <w:marBottom w:val="0"/>
      <w:divBdr>
        <w:top w:val="none" w:sz="0" w:space="0" w:color="auto"/>
        <w:left w:val="none" w:sz="0" w:space="0" w:color="auto"/>
        <w:bottom w:val="none" w:sz="0" w:space="0" w:color="auto"/>
        <w:right w:val="none" w:sz="0" w:space="0" w:color="auto"/>
      </w:divBdr>
    </w:div>
    <w:div w:id="1497766695">
      <w:bodyDiv w:val="1"/>
      <w:marLeft w:val="0"/>
      <w:marRight w:val="0"/>
      <w:marTop w:val="0"/>
      <w:marBottom w:val="0"/>
      <w:divBdr>
        <w:top w:val="none" w:sz="0" w:space="0" w:color="auto"/>
        <w:left w:val="none" w:sz="0" w:space="0" w:color="auto"/>
        <w:bottom w:val="none" w:sz="0" w:space="0" w:color="auto"/>
        <w:right w:val="none" w:sz="0" w:space="0" w:color="auto"/>
      </w:divBdr>
    </w:div>
    <w:div w:id="1501774701">
      <w:bodyDiv w:val="1"/>
      <w:marLeft w:val="0"/>
      <w:marRight w:val="0"/>
      <w:marTop w:val="0"/>
      <w:marBottom w:val="0"/>
      <w:divBdr>
        <w:top w:val="none" w:sz="0" w:space="0" w:color="auto"/>
        <w:left w:val="none" w:sz="0" w:space="0" w:color="auto"/>
        <w:bottom w:val="none" w:sz="0" w:space="0" w:color="auto"/>
        <w:right w:val="none" w:sz="0" w:space="0" w:color="auto"/>
      </w:divBdr>
    </w:div>
    <w:div w:id="1502117098">
      <w:bodyDiv w:val="1"/>
      <w:marLeft w:val="0"/>
      <w:marRight w:val="0"/>
      <w:marTop w:val="0"/>
      <w:marBottom w:val="0"/>
      <w:divBdr>
        <w:top w:val="none" w:sz="0" w:space="0" w:color="auto"/>
        <w:left w:val="none" w:sz="0" w:space="0" w:color="auto"/>
        <w:bottom w:val="none" w:sz="0" w:space="0" w:color="auto"/>
        <w:right w:val="none" w:sz="0" w:space="0" w:color="auto"/>
      </w:divBdr>
    </w:div>
    <w:div w:id="1503548284">
      <w:bodyDiv w:val="1"/>
      <w:marLeft w:val="0"/>
      <w:marRight w:val="0"/>
      <w:marTop w:val="0"/>
      <w:marBottom w:val="0"/>
      <w:divBdr>
        <w:top w:val="none" w:sz="0" w:space="0" w:color="auto"/>
        <w:left w:val="none" w:sz="0" w:space="0" w:color="auto"/>
        <w:bottom w:val="none" w:sz="0" w:space="0" w:color="auto"/>
        <w:right w:val="none" w:sz="0" w:space="0" w:color="auto"/>
      </w:divBdr>
    </w:div>
    <w:div w:id="1503617217">
      <w:bodyDiv w:val="1"/>
      <w:marLeft w:val="0"/>
      <w:marRight w:val="0"/>
      <w:marTop w:val="0"/>
      <w:marBottom w:val="0"/>
      <w:divBdr>
        <w:top w:val="none" w:sz="0" w:space="0" w:color="auto"/>
        <w:left w:val="none" w:sz="0" w:space="0" w:color="auto"/>
        <w:bottom w:val="none" w:sz="0" w:space="0" w:color="auto"/>
        <w:right w:val="none" w:sz="0" w:space="0" w:color="auto"/>
      </w:divBdr>
    </w:div>
    <w:div w:id="1506359458">
      <w:bodyDiv w:val="1"/>
      <w:marLeft w:val="0"/>
      <w:marRight w:val="0"/>
      <w:marTop w:val="0"/>
      <w:marBottom w:val="0"/>
      <w:divBdr>
        <w:top w:val="none" w:sz="0" w:space="0" w:color="auto"/>
        <w:left w:val="none" w:sz="0" w:space="0" w:color="auto"/>
        <w:bottom w:val="none" w:sz="0" w:space="0" w:color="auto"/>
        <w:right w:val="none" w:sz="0" w:space="0" w:color="auto"/>
      </w:divBdr>
    </w:div>
    <w:div w:id="1506826202">
      <w:bodyDiv w:val="1"/>
      <w:marLeft w:val="0"/>
      <w:marRight w:val="0"/>
      <w:marTop w:val="0"/>
      <w:marBottom w:val="0"/>
      <w:divBdr>
        <w:top w:val="none" w:sz="0" w:space="0" w:color="auto"/>
        <w:left w:val="none" w:sz="0" w:space="0" w:color="auto"/>
        <w:bottom w:val="none" w:sz="0" w:space="0" w:color="auto"/>
        <w:right w:val="none" w:sz="0" w:space="0" w:color="auto"/>
      </w:divBdr>
    </w:div>
    <w:div w:id="1507357152">
      <w:bodyDiv w:val="1"/>
      <w:marLeft w:val="0"/>
      <w:marRight w:val="0"/>
      <w:marTop w:val="0"/>
      <w:marBottom w:val="0"/>
      <w:divBdr>
        <w:top w:val="none" w:sz="0" w:space="0" w:color="auto"/>
        <w:left w:val="none" w:sz="0" w:space="0" w:color="auto"/>
        <w:bottom w:val="none" w:sz="0" w:space="0" w:color="auto"/>
        <w:right w:val="none" w:sz="0" w:space="0" w:color="auto"/>
      </w:divBdr>
    </w:div>
    <w:div w:id="1507670255">
      <w:bodyDiv w:val="1"/>
      <w:marLeft w:val="0"/>
      <w:marRight w:val="0"/>
      <w:marTop w:val="0"/>
      <w:marBottom w:val="0"/>
      <w:divBdr>
        <w:top w:val="none" w:sz="0" w:space="0" w:color="auto"/>
        <w:left w:val="none" w:sz="0" w:space="0" w:color="auto"/>
        <w:bottom w:val="none" w:sz="0" w:space="0" w:color="auto"/>
        <w:right w:val="none" w:sz="0" w:space="0" w:color="auto"/>
      </w:divBdr>
    </w:div>
    <w:div w:id="1510679617">
      <w:bodyDiv w:val="1"/>
      <w:marLeft w:val="0"/>
      <w:marRight w:val="0"/>
      <w:marTop w:val="0"/>
      <w:marBottom w:val="0"/>
      <w:divBdr>
        <w:top w:val="none" w:sz="0" w:space="0" w:color="auto"/>
        <w:left w:val="none" w:sz="0" w:space="0" w:color="auto"/>
        <w:bottom w:val="none" w:sz="0" w:space="0" w:color="auto"/>
        <w:right w:val="none" w:sz="0" w:space="0" w:color="auto"/>
      </w:divBdr>
    </w:div>
    <w:div w:id="1512066271">
      <w:bodyDiv w:val="1"/>
      <w:marLeft w:val="0"/>
      <w:marRight w:val="0"/>
      <w:marTop w:val="0"/>
      <w:marBottom w:val="0"/>
      <w:divBdr>
        <w:top w:val="none" w:sz="0" w:space="0" w:color="auto"/>
        <w:left w:val="none" w:sz="0" w:space="0" w:color="auto"/>
        <w:bottom w:val="none" w:sz="0" w:space="0" w:color="auto"/>
        <w:right w:val="none" w:sz="0" w:space="0" w:color="auto"/>
      </w:divBdr>
    </w:div>
    <w:div w:id="1515413636">
      <w:bodyDiv w:val="1"/>
      <w:marLeft w:val="0"/>
      <w:marRight w:val="0"/>
      <w:marTop w:val="0"/>
      <w:marBottom w:val="0"/>
      <w:divBdr>
        <w:top w:val="none" w:sz="0" w:space="0" w:color="auto"/>
        <w:left w:val="none" w:sz="0" w:space="0" w:color="auto"/>
        <w:bottom w:val="none" w:sz="0" w:space="0" w:color="auto"/>
        <w:right w:val="none" w:sz="0" w:space="0" w:color="auto"/>
      </w:divBdr>
    </w:div>
    <w:div w:id="1515806609">
      <w:bodyDiv w:val="1"/>
      <w:marLeft w:val="0"/>
      <w:marRight w:val="0"/>
      <w:marTop w:val="0"/>
      <w:marBottom w:val="0"/>
      <w:divBdr>
        <w:top w:val="none" w:sz="0" w:space="0" w:color="auto"/>
        <w:left w:val="none" w:sz="0" w:space="0" w:color="auto"/>
        <w:bottom w:val="none" w:sz="0" w:space="0" w:color="auto"/>
        <w:right w:val="none" w:sz="0" w:space="0" w:color="auto"/>
      </w:divBdr>
    </w:div>
    <w:div w:id="1517040907">
      <w:bodyDiv w:val="1"/>
      <w:marLeft w:val="0"/>
      <w:marRight w:val="0"/>
      <w:marTop w:val="0"/>
      <w:marBottom w:val="0"/>
      <w:divBdr>
        <w:top w:val="none" w:sz="0" w:space="0" w:color="auto"/>
        <w:left w:val="none" w:sz="0" w:space="0" w:color="auto"/>
        <w:bottom w:val="none" w:sz="0" w:space="0" w:color="auto"/>
        <w:right w:val="none" w:sz="0" w:space="0" w:color="auto"/>
      </w:divBdr>
    </w:div>
    <w:div w:id="1522428600">
      <w:bodyDiv w:val="1"/>
      <w:marLeft w:val="0"/>
      <w:marRight w:val="0"/>
      <w:marTop w:val="0"/>
      <w:marBottom w:val="0"/>
      <w:divBdr>
        <w:top w:val="none" w:sz="0" w:space="0" w:color="auto"/>
        <w:left w:val="none" w:sz="0" w:space="0" w:color="auto"/>
        <w:bottom w:val="none" w:sz="0" w:space="0" w:color="auto"/>
        <w:right w:val="none" w:sz="0" w:space="0" w:color="auto"/>
      </w:divBdr>
    </w:div>
    <w:div w:id="1526212510">
      <w:bodyDiv w:val="1"/>
      <w:marLeft w:val="0"/>
      <w:marRight w:val="0"/>
      <w:marTop w:val="0"/>
      <w:marBottom w:val="0"/>
      <w:divBdr>
        <w:top w:val="none" w:sz="0" w:space="0" w:color="auto"/>
        <w:left w:val="none" w:sz="0" w:space="0" w:color="auto"/>
        <w:bottom w:val="none" w:sz="0" w:space="0" w:color="auto"/>
        <w:right w:val="none" w:sz="0" w:space="0" w:color="auto"/>
      </w:divBdr>
    </w:div>
    <w:div w:id="1528978912">
      <w:bodyDiv w:val="1"/>
      <w:marLeft w:val="0"/>
      <w:marRight w:val="0"/>
      <w:marTop w:val="0"/>
      <w:marBottom w:val="0"/>
      <w:divBdr>
        <w:top w:val="none" w:sz="0" w:space="0" w:color="auto"/>
        <w:left w:val="none" w:sz="0" w:space="0" w:color="auto"/>
        <w:bottom w:val="none" w:sz="0" w:space="0" w:color="auto"/>
        <w:right w:val="none" w:sz="0" w:space="0" w:color="auto"/>
      </w:divBdr>
    </w:div>
    <w:div w:id="1530727991">
      <w:bodyDiv w:val="1"/>
      <w:marLeft w:val="0"/>
      <w:marRight w:val="0"/>
      <w:marTop w:val="0"/>
      <w:marBottom w:val="0"/>
      <w:divBdr>
        <w:top w:val="none" w:sz="0" w:space="0" w:color="auto"/>
        <w:left w:val="none" w:sz="0" w:space="0" w:color="auto"/>
        <w:bottom w:val="none" w:sz="0" w:space="0" w:color="auto"/>
        <w:right w:val="none" w:sz="0" w:space="0" w:color="auto"/>
      </w:divBdr>
    </w:div>
    <w:div w:id="1531185948">
      <w:bodyDiv w:val="1"/>
      <w:marLeft w:val="0"/>
      <w:marRight w:val="0"/>
      <w:marTop w:val="0"/>
      <w:marBottom w:val="0"/>
      <w:divBdr>
        <w:top w:val="none" w:sz="0" w:space="0" w:color="auto"/>
        <w:left w:val="none" w:sz="0" w:space="0" w:color="auto"/>
        <w:bottom w:val="none" w:sz="0" w:space="0" w:color="auto"/>
        <w:right w:val="none" w:sz="0" w:space="0" w:color="auto"/>
      </w:divBdr>
    </w:div>
    <w:div w:id="1532231938">
      <w:bodyDiv w:val="1"/>
      <w:marLeft w:val="0"/>
      <w:marRight w:val="0"/>
      <w:marTop w:val="0"/>
      <w:marBottom w:val="0"/>
      <w:divBdr>
        <w:top w:val="none" w:sz="0" w:space="0" w:color="auto"/>
        <w:left w:val="none" w:sz="0" w:space="0" w:color="auto"/>
        <w:bottom w:val="none" w:sz="0" w:space="0" w:color="auto"/>
        <w:right w:val="none" w:sz="0" w:space="0" w:color="auto"/>
      </w:divBdr>
    </w:div>
    <w:div w:id="1532378917">
      <w:bodyDiv w:val="1"/>
      <w:marLeft w:val="0"/>
      <w:marRight w:val="0"/>
      <w:marTop w:val="0"/>
      <w:marBottom w:val="0"/>
      <w:divBdr>
        <w:top w:val="none" w:sz="0" w:space="0" w:color="auto"/>
        <w:left w:val="none" w:sz="0" w:space="0" w:color="auto"/>
        <w:bottom w:val="none" w:sz="0" w:space="0" w:color="auto"/>
        <w:right w:val="none" w:sz="0" w:space="0" w:color="auto"/>
      </w:divBdr>
    </w:div>
    <w:div w:id="1534928242">
      <w:bodyDiv w:val="1"/>
      <w:marLeft w:val="0"/>
      <w:marRight w:val="0"/>
      <w:marTop w:val="0"/>
      <w:marBottom w:val="0"/>
      <w:divBdr>
        <w:top w:val="none" w:sz="0" w:space="0" w:color="auto"/>
        <w:left w:val="none" w:sz="0" w:space="0" w:color="auto"/>
        <w:bottom w:val="none" w:sz="0" w:space="0" w:color="auto"/>
        <w:right w:val="none" w:sz="0" w:space="0" w:color="auto"/>
      </w:divBdr>
    </w:div>
    <w:div w:id="1535771315">
      <w:bodyDiv w:val="1"/>
      <w:marLeft w:val="0"/>
      <w:marRight w:val="0"/>
      <w:marTop w:val="0"/>
      <w:marBottom w:val="0"/>
      <w:divBdr>
        <w:top w:val="none" w:sz="0" w:space="0" w:color="auto"/>
        <w:left w:val="none" w:sz="0" w:space="0" w:color="auto"/>
        <w:bottom w:val="none" w:sz="0" w:space="0" w:color="auto"/>
        <w:right w:val="none" w:sz="0" w:space="0" w:color="auto"/>
      </w:divBdr>
    </w:div>
    <w:div w:id="1536697099">
      <w:bodyDiv w:val="1"/>
      <w:marLeft w:val="0"/>
      <w:marRight w:val="0"/>
      <w:marTop w:val="0"/>
      <w:marBottom w:val="0"/>
      <w:divBdr>
        <w:top w:val="none" w:sz="0" w:space="0" w:color="auto"/>
        <w:left w:val="none" w:sz="0" w:space="0" w:color="auto"/>
        <w:bottom w:val="none" w:sz="0" w:space="0" w:color="auto"/>
        <w:right w:val="none" w:sz="0" w:space="0" w:color="auto"/>
      </w:divBdr>
    </w:div>
    <w:div w:id="1538466716">
      <w:bodyDiv w:val="1"/>
      <w:marLeft w:val="0"/>
      <w:marRight w:val="0"/>
      <w:marTop w:val="0"/>
      <w:marBottom w:val="0"/>
      <w:divBdr>
        <w:top w:val="none" w:sz="0" w:space="0" w:color="auto"/>
        <w:left w:val="none" w:sz="0" w:space="0" w:color="auto"/>
        <w:bottom w:val="none" w:sz="0" w:space="0" w:color="auto"/>
        <w:right w:val="none" w:sz="0" w:space="0" w:color="auto"/>
      </w:divBdr>
    </w:div>
    <w:div w:id="1539781136">
      <w:bodyDiv w:val="1"/>
      <w:marLeft w:val="0"/>
      <w:marRight w:val="0"/>
      <w:marTop w:val="0"/>
      <w:marBottom w:val="0"/>
      <w:divBdr>
        <w:top w:val="none" w:sz="0" w:space="0" w:color="auto"/>
        <w:left w:val="none" w:sz="0" w:space="0" w:color="auto"/>
        <w:bottom w:val="none" w:sz="0" w:space="0" w:color="auto"/>
        <w:right w:val="none" w:sz="0" w:space="0" w:color="auto"/>
      </w:divBdr>
    </w:div>
    <w:div w:id="1539930818">
      <w:bodyDiv w:val="1"/>
      <w:marLeft w:val="0"/>
      <w:marRight w:val="0"/>
      <w:marTop w:val="0"/>
      <w:marBottom w:val="0"/>
      <w:divBdr>
        <w:top w:val="none" w:sz="0" w:space="0" w:color="auto"/>
        <w:left w:val="none" w:sz="0" w:space="0" w:color="auto"/>
        <w:bottom w:val="none" w:sz="0" w:space="0" w:color="auto"/>
        <w:right w:val="none" w:sz="0" w:space="0" w:color="auto"/>
      </w:divBdr>
    </w:div>
    <w:div w:id="1540194223">
      <w:bodyDiv w:val="1"/>
      <w:marLeft w:val="0"/>
      <w:marRight w:val="0"/>
      <w:marTop w:val="0"/>
      <w:marBottom w:val="0"/>
      <w:divBdr>
        <w:top w:val="none" w:sz="0" w:space="0" w:color="auto"/>
        <w:left w:val="none" w:sz="0" w:space="0" w:color="auto"/>
        <w:bottom w:val="none" w:sz="0" w:space="0" w:color="auto"/>
        <w:right w:val="none" w:sz="0" w:space="0" w:color="auto"/>
      </w:divBdr>
    </w:div>
    <w:div w:id="1541701146">
      <w:bodyDiv w:val="1"/>
      <w:marLeft w:val="0"/>
      <w:marRight w:val="0"/>
      <w:marTop w:val="0"/>
      <w:marBottom w:val="0"/>
      <w:divBdr>
        <w:top w:val="none" w:sz="0" w:space="0" w:color="auto"/>
        <w:left w:val="none" w:sz="0" w:space="0" w:color="auto"/>
        <w:bottom w:val="none" w:sz="0" w:space="0" w:color="auto"/>
        <w:right w:val="none" w:sz="0" w:space="0" w:color="auto"/>
      </w:divBdr>
    </w:div>
    <w:div w:id="1543902428">
      <w:bodyDiv w:val="1"/>
      <w:marLeft w:val="0"/>
      <w:marRight w:val="0"/>
      <w:marTop w:val="0"/>
      <w:marBottom w:val="0"/>
      <w:divBdr>
        <w:top w:val="none" w:sz="0" w:space="0" w:color="auto"/>
        <w:left w:val="none" w:sz="0" w:space="0" w:color="auto"/>
        <w:bottom w:val="none" w:sz="0" w:space="0" w:color="auto"/>
        <w:right w:val="none" w:sz="0" w:space="0" w:color="auto"/>
      </w:divBdr>
    </w:div>
    <w:div w:id="1543980653">
      <w:bodyDiv w:val="1"/>
      <w:marLeft w:val="0"/>
      <w:marRight w:val="0"/>
      <w:marTop w:val="0"/>
      <w:marBottom w:val="0"/>
      <w:divBdr>
        <w:top w:val="none" w:sz="0" w:space="0" w:color="auto"/>
        <w:left w:val="none" w:sz="0" w:space="0" w:color="auto"/>
        <w:bottom w:val="none" w:sz="0" w:space="0" w:color="auto"/>
        <w:right w:val="none" w:sz="0" w:space="0" w:color="auto"/>
      </w:divBdr>
    </w:div>
    <w:div w:id="1544176008">
      <w:bodyDiv w:val="1"/>
      <w:marLeft w:val="0"/>
      <w:marRight w:val="0"/>
      <w:marTop w:val="0"/>
      <w:marBottom w:val="0"/>
      <w:divBdr>
        <w:top w:val="none" w:sz="0" w:space="0" w:color="auto"/>
        <w:left w:val="none" w:sz="0" w:space="0" w:color="auto"/>
        <w:bottom w:val="none" w:sz="0" w:space="0" w:color="auto"/>
        <w:right w:val="none" w:sz="0" w:space="0" w:color="auto"/>
      </w:divBdr>
    </w:div>
    <w:div w:id="1544515695">
      <w:bodyDiv w:val="1"/>
      <w:marLeft w:val="0"/>
      <w:marRight w:val="0"/>
      <w:marTop w:val="0"/>
      <w:marBottom w:val="0"/>
      <w:divBdr>
        <w:top w:val="none" w:sz="0" w:space="0" w:color="auto"/>
        <w:left w:val="none" w:sz="0" w:space="0" w:color="auto"/>
        <w:bottom w:val="none" w:sz="0" w:space="0" w:color="auto"/>
        <w:right w:val="none" w:sz="0" w:space="0" w:color="auto"/>
      </w:divBdr>
    </w:div>
    <w:div w:id="1545289943">
      <w:bodyDiv w:val="1"/>
      <w:marLeft w:val="0"/>
      <w:marRight w:val="0"/>
      <w:marTop w:val="0"/>
      <w:marBottom w:val="0"/>
      <w:divBdr>
        <w:top w:val="none" w:sz="0" w:space="0" w:color="auto"/>
        <w:left w:val="none" w:sz="0" w:space="0" w:color="auto"/>
        <w:bottom w:val="none" w:sz="0" w:space="0" w:color="auto"/>
        <w:right w:val="none" w:sz="0" w:space="0" w:color="auto"/>
      </w:divBdr>
    </w:div>
    <w:div w:id="1545409719">
      <w:bodyDiv w:val="1"/>
      <w:marLeft w:val="0"/>
      <w:marRight w:val="0"/>
      <w:marTop w:val="0"/>
      <w:marBottom w:val="0"/>
      <w:divBdr>
        <w:top w:val="none" w:sz="0" w:space="0" w:color="auto"/>
        <w:left w:val="none" w:sz="0" w:space="0" w:color="auto"/>
        <w:bottom w:val="none" w:sz="0" w:space="0" w:color="auto"/>
        <w:right w:val="none" w:sz="0" w:space="0" w:color="auto"/>
      </w:divBdr>
    </w:div>
    <w:div w:id="1545562013">
      <w:bodyDiv w:val="1"/>
      <w:marLeft w:val="0"/>
      <w:marRight w:val="0"/>
      <w:marTop w:val="0"/>
      <w:marBottom w:val="0"/>
      <w:divBdr>
        <w:top w:val="none" w:sz="0" w:space="0" w:color="auto"/>
        <w:left w:val="none" w:sz="0" w:space="0" w:color="auto"/>
        <w:bottom w:val="none" w:sz="0" w:space="0" w:color="auto"/>
        <w:right w:val="none" w:sz="0" w:space="0" w:color="auto"/>
      </w:divBdr>
    </w:div>
    <w:div w:id="1547059447">
      <w:bodyDiv w:val="1"/>
      <w:marLeft w:val="0"/>
      <w:marRight w:val="0"/>
      <w:marTop w:val="0"/>
      <w:marBottom w:val="0"/>
      <w:divBdr>
        <w:top w:val="none" w:sz="0" w:space="0" w:color="auto"/>
        <w:left w:val="none" w:sz="0" w:space="0" w:color="auto"/>
        <w:bottom w:val="none" w:sz="0" w:space="0" w:color="auto"/>
        <w:right w:val="none" w:sz="0" w:space="0" w:color="auto"/>
      </w:divBdr>
    </w:div>
    <w:div w:id="1547061133">
      <w:bodyDiv w:val="1"/>
      <w:marLeft w:val="0"/>
      <w:marRight w:val="0"/>
      <w:marTop w:val="0"/>
      <w:marBottom w:val="0"/>
      <w:divBdr>
        <w:top w:val="none" w:sz="0" w:space="0" w:color="auto"/>
        <w:left w:val="none" w:sz="0" w:space="0" w:color="auto"/>
        <w:bottom w:val="none" w:sz="0" w:space="0" w:color="auto"/>
        <w:right w:val="none" w:sz="0" w:space="0" w:color="auto"/>
      </w:divBdr>
    </w:div>
    <w:div w:id="1547061544">
      <w:bodyDiv w:val="1"/>
      <w:marLeft w:val="0"/>
      <w:marRight w:val="0"/>
      <w:marTop w:val="0"/>
      <w:marBottom w:val="0"/>
      <w:divBdr>
        <w:top w:val="none" w:sz="0" w:space="0" w:color="auto"/>
        <w:left w:val="none" w:sz="0" w:space="0" w:color="auto"/>
        <w:bottom w:val="none" w:sz="0" w:space="0" w:color="auto"/>
        <w:right w:val="none" w:sz="0" w:space="0" w:color="auto"/>
      </w:divBdr>
    </w:div>
    <w:div w:id="1547839725">
      <w:bodyDiv w:val="1"/>
      <w:marLeft w:val="0"/>
      <w:marRight w:val="0"/>
      <w:marTop w:val="0"/>
      <w:marBottom w:val="0"/>
      <w:divBdr>
        <w:top w:val="none" w:sz="0" w:space="0" w:color="auto"/>
        <w:left w:val="none" w:sz="0" w:space="0" w:color="auto"/>
        <w:bottom w:val="none" w:sz="0" w:space="0" w:color="auto"/>
        <w:right w:val="none" w:sz="0" w:space="0" w:color="auto"/>
      </w:divBdr>
    </w:div>
    <w:div w:id="1548757490">
      <w:bodyDiv w:val="1"/>
      <w:marLeft w:val="0"/>
      <w:marRight w:val="0"/>
      <w:marTop w:val="0"/>
      <w:marBottom w:val="0"/>
      <w:divBdr>
        <w:top w:val="none" w:sz="0" w:space="0" w:color="auto"/>
        <w:left w:val="none" w:sz="0" w:space="0" w:color="auto"/>
        <w:bottom w:val="none" w:sz="0" w:space="0" w:color="auto"/>
        <w:right w:val="none" w:sz="0" w:space="0" w:color="auto"/>
      </w:divBdr>
    </w:div>
    <w:div w:id="1548954609">
      <w:bodyDiv w:val="1"/>
      <w:marLeft w:val="0"/>
      <w:marRight w:val="0"/>
      <w:marTop w:val="0"/>
      <w:marBottom w:val="0"/>
      <w:divBdr>
        <w:top w:val="none" w:sz="0" w:space="0" w:color="auto"/>
        <w:left w:val="none" w:sz="0" w:space="0" w:color="auto"/>
        <w:bottom w:val="none" w:sz="0" w:space="0" w:color="auto"/>
        <w:right w:val="none" w:sz="0" w:space="0" w:color="auto"/>
      </w:divBdr>
    </w:div>
    <w:div w:id="1549685781">
      <w:bodyDiv w:val="1"/>
      <w:marLeft w:val="0"/>
      <w:marRight w:val="0"/>
      <w:marTop w:val="0"/>
      <w:marBottom w:val="0"/>
      <w:divBdr>
        <w:top w:val="none" w:sz="0" w:space="0" w:color="auto"/>
        <w:left w:val="none" w:sz="0" w:space="0" w:color="auto"/>
        <w:bottom w:val="none" w:sz="0" w:space="0" w:color="auto"/>
        <w:right w:val="none" w:sz="0" w:space="0" w:color="auto"/>
      </w:divBdr>
    </w:div>
    <w:div w:id="1552377628">
      <w:bodyDiv w:val="1"/>
      <w:marLeft w:val="0"/>
      <w:marRight w:val="0"/>
      <w:marTop w:val="0"/>
      <w:marBottom w:val="0"/>
      <w:divBdr>
        <w:top w:val="none" w:sz="0" w:space="0" w:color="auto"/>
        <w:left w:val="none" w:sz="0" w:space="0" w:color="auto"/>
        <w:bottom w:val="none" w:sz="0" w:space="0" w:color="auto"/>
        <w:right w:val="none" w:sz="0" w:space="0" w:color="auto"/>
      </w:divBdr>
    </w:div>
    <w:div w:id="1557744675">
      <w:bodyDiv w:val="1"/>
      <w:marLeft w:val="0"/>
      <w:marRight w:val="0"/>
      <w:marTop w:val="0"/>
      <w:marBottom w:val="0"/>
      <w:divBdr>
        <w:top w:val="none" w:sz="0" w:space="0" w:color="auto"/>
        <w:left w:val="none" w:sz="0" w:space="0" w:color="auto"/>
        <w:bottom w:val="none" w:sz="0" w:space="0" w:color="auto"/>
        <w:right w:val="none" w:sz="0" w:space="0" w:color="auto"/>
      </w:divBdr>
    </w:div>
    <w:div w:id="1559172496">
      <w:bodyDiv w:val="1"/>
      <w:marLeft w:val="0"/>
      <w:marRight w:val="0"/>
      <w:marTop w:val="0"/>
      <w:marBottom w:val="0"/>
      <w:divBdr>
        <w:top w:val="none" w:sz="0" w:space="0" w:color="auto"/>
        <w:left w:val="none" w:sz="0" w:space="0" w:color="auto"/>
        <w:bottom w:val="none" w:sz="0" w:space="0" w:color="auto"/>
        <w:right w:val="none" w:sz="0" w:space="0" w:color="auto"/>
      </w:divBdr>
    </w:div>
    <w:div w:id="1560703916">
      <w:bodyDiv w:val="1"/>
      <w:marLeft w:val="0"/>
      <w:marRight w:val="0"/>
      <w:marTop w:val="0"/>
      <w:marBottom w:val="0"/>
      <w:divBdr>
        <w:top w:val="none" w:sz="0" w:space="0" w:color="auto"/>
        <w:left w:val="none" w:sz="0" w:space="0" w:color="auto"/>
        <w:bottom w:val="none" w:sz="0" w:space="0" w:color="auto"/>
        <w:right w:val="none" w:sz="0" w:space="0" w:color="auto"/>
      </w:divBdr>
    </w:div>
    <w:div w:id="1561790575">
      <w:bodyDiv w:val="1"/>
      <w:marLeft w:val="0"/>
      <w:marRight w:val="0"/>
      <w:marTop w:val="0"/>
      <w:marBottom w:val="0"/>
      <w:divBdr>
        <w:top w:val="none" w:sz="0" w:space="0" w:color="auto"/>
        <w:left w:val="none" w:sz="0" w:space="0" w:color="auto"/>
        <w:bottom w:val="none" w:sz="0" w:space="0" w:color="auto"/>
        <w:right w:val="none" w:sz="0" w:space="0" w:color="auto"/>
      </w:divBdr>
    </w:div>
    <w:div w:id="1565944439">
      <w:bodyDiv w:val="1"/>
      <w:marLeft w:val="0"/>
      <w:marRight w:val="0"/>
      <w:marTop w:val="0"/>
      <w:marBottom w:val="0"/>
      <w:divBdr>
        <w:top w:val="none" w:sz="0" w:space="0" w:color="auto"/>
        <w:left w:val="none" w:sz="0" w:space="0" w:color="auto"/>
        <w:bottom w:val="none" w:sz="0" w:space="0" w:color="auto"/>
        <w:right w:val="none" w:sz="0" w:space="0" w:color="auto"/>
      </w:divBdr>
    </w:div>
    <w:div w:id="1566064081">
      <w:bodyDiv w:val="1"/>
      <w:marLeft w:val="0"/>
      <w:marRight w:val="0"/>
      <w:marTop w:val="0"/>
      <w:marBottom w:val="0"/>
      <w:divBdr>
        <w:top w:val="none" w:sz="0" w:space="0" w:color="auto"/>
        <w:left w:val="none" w:sz="0" w:space="0" w:color="auto"/>
        <w:bottom w:val="none" w:sz="0" w:space="0" w:color="auto"/>
        <w:right w:val="none" w:sz="0" w:space="0" w:color="auto"/>
      </w:divBdr>
    </w:div>
    <w:div w:id="1567061331">
      <w:bodyDiv w:val="1"/>
      <w:marLeft w:val="0"/>
      <w:marRight w:val="0"/>
      <w:marTop w:val="0"/>
      <w:marBottom w:val="0"/>
      <w:divBdr>
        <w:top w:val="none" w:sz="0" w:space="0" w:color="auto"/>
        <w:left w:val="none" w:sz="0" w:space="0" w:color="auto"/>
        <w:bottom w:val="none" w:sz="0" w:space="0" w:color="auto"/>
        <w:right w:val="none" w:sz="0" w:space="0" w:color="auto"/>
      </w:divBdr>
    </w:div>
    <w:div w:id="1567717220">
      <w:bodyDiv w:val="1"/>
      <w:marLeft w:val="0"/>
      <w:marRight w:val="0"/>
      <w:marTop w:val="0"/>
      <w:marBottom w:val="0"/>
      <w:divBdr>
        <w:top w:val="none" w:sz="0" w:space="0" w:color="auto"/>
        <w:left w:val="none" w:sz="0" w:space="0" w:color="auto"/>
        <w:bottom w:val="none" w:sz="0" w:space="0" w:color="auto"/>
        <w:right w:val="none" w:sz="0" w:space="0" w:color="auto"/>
      </w:divBdr>
    </w:div>
    <w:div w:id="1569460589">
      <w:bodyDiv w:val="1"/>
      <w:marLeft w:val="0"/>
      <w:marRight w:val="0"/>
      <w:marTop w:val="0"/>
      <w:marBottom w:val="0"/>
      <w:divBdr>
        <w:top w:val="none" w:sz="0" w:space="0" w:color="auto"/>
        <w:left w:val="none" w:sz="0" w:space="0" w:color="auto"/>
        <w:bottom w:val="none" w:sz="0" w:space="0" w:color="auto"/>
        <w:right w:val="none" w:sz="0" w:space="0" w:color="auto"/>
      </w:divBdr>
    </w:div>
    <w:div w:id="1570536976">
      <w:bodyDiv w:val="1"/>
      <w:marLeft w:val="0"/>
      <w:marRight w:val="0"/>
      <w:marTop w:val="0"/>
      <w:marBottom w:val="0"/>
      <w:divBdr>
        <w:top w:val="none" w:sz="0" w:space="0" w:color="auto"/>
        <w:left w:val="none" w:sz="0" w:space="0" w:color="auto"/>
        <w:bottom w:val="none" w:sz="0" w:space="0" w:color="auto"/>
        <w:right w:val="none" w:sz="0" w:space="0" w:color="auto"/>
      </w:divBdr>
    </w:div>
    <w:div w:id="1574200348">
      <w:bodyDiv w:val="1"/>
      <w:marLeft w:val="0"/>
      <w:marRight w:val="0"/>
      <w:marTop w:val="0"/>
      <w:marBottom w:val="0"/>
      <w:divBdr>
        <w:top w:val="none" w:sz="0" w:space="0" w:color="auto"/>
        <w:left w:val="none" w:sz="0" w:space="0" w:color="auto"/>
        <w:bottom w:val="none" w:sz="0" w:space="0" w:color="auto"/>
        <w:right w:val="none" w:sz="0" w:space="0" w:color="auto"/>
      </w:divBdr>
    </w:div>
    <w:div w:id="1575630305">
      <w:bodyDiv w:val="1"/>
      <w:marLeft w:val="0"/>
      <w:marRight w:val="0"/>
      <w:marTop w:val="0"/>
      <w:marBottom w:val="0"/>
      <w:divBdr>
        <w:top w:val="none" w:sz="0" w:space="0" w:color="auto"/>
        <w:left w:val="none" w:sz="0" w:space="0" w:color="auto"/>
        <w:bottom w:val="none" w:sz="0" w:space="0" w:color="auto"/>
        <w:right w:val="none" w:sz="0" w:space="0" w:color="auto"/>
      </w:divBdr>
    </w:div>
    <w:div w:id="1576545191">
      <w:bodyDiv w:val="1"/>
      <w:marLeft w:val="0"/>
      <w:marRight w:val="0"/>
      <w:marTop w:val="0"/>
      <w:marBottom w:val="0"/>
      <w:divBdr>
        <w:top w:val="none" w:sz="0" w:space="0" w:color="auto"/>
        <w:left w:val="none" w:sz="0" w:space="0" w:color="auto"/>
        <w:bottom w:val="none" w:sz="0" w:space="0" w:color="auto"/>
        <w:right w:val="none" w:sz="0" w:space="0" w:color="auto"/>
      </w:divBdr>
    </w:div>
    <w:div w:id="1577858260">
      <w:bodyDiv w:val="1"/>
      <w:marLeft w:val="0"/>
      <w:marRight w:val="0"/>
      <w:marTop w:val="0"/>
      <w:marBottom w:val="0"/>
      <w:divBdr>
        <w:top w:val="none" w:sz="0" w:space="0" w:color="auto"/>
        <w:left w:val="none" w:sz="0" w:space="0" w:color="auto"/>
        <w:bottom w:val="none" w:sz="0" w:space="0" w:color="auto"/>
        <w:right w:val="none" w:sz="0" w:space="0" w:color="auto"/>
      </w:divBdr>
    </w:div>
    <w:div w:id="1578592891">
      <w:bodyDiv w:val="1"/>
      <w:marLeft w:val="0"/>
      <w:marRight w:val="0"/>
      <w:marTop w:val="0"/>
      <w:marBottom w:val="0"/>
      <w:divBdr>
        <w:top w:val="none" w:sz="0" w:space="0" w:color="auto"/>
        <w:left w:val="none" w:sz="0" w:space="0" w:color="auto"/>
        <w:bottom w:val="none" w:sz="0" w:space="0" w:color="auto"/>
        <w:right w:val="none" w:sz="0" w:space="0" w:color="auto"/>
      </w:divBdr>
    </w:div>
    <w:div w:id="1579092528">
      <w:bodyDiv w:val="1"/>
      <w:marLeft w:val="0"/>
      <w:marRight w:val="0"/>
      <w:marTop w:val="0"/>
      <w:marBottom w:val="0"/>
      <w:divBdr>
        <w:top w:val="none" w:sz="0" w:space="0" w:color="auto"/>
        <w:left w:val="none" w:sz="0" w:space="0" w:color="auto"/>
        <w:bottom w:val="none" w:sz="0" w:space="0" w:color="auto"/>
        <w:right w:val="none" w:sz="0" w:space="0" w:color="auto"/>
      </w:divBdr>
    </w:div>
    <w:div w:id="1580794554">
      <w:bodyDiv w:val="1"/>
      <w:marLeft w:val="0"/>
      <w:marRight w:val="0"/>
      <w:marTop w:val="0"/>
      <w:marBottom w:val="0"/>
      <w:divBdr>
        <w:top w:val="none" w:sz="0" w:space="0" w:color="auto"/>
        <w:left w:val="none" w:sz="0" w:space="0" w:color="auto"/>
        <w:bottom w:val="none" w:sz="0" w:space="0" w:color="auto"/>
        <w:right w:val="none" w:sz="0" w:space="0" w:color="auto"/>
      </w:divBdr>
    </w:div>
    <w:div w:id="1582368772">
      <w:bodyDiv w:val="1"/>
      <w:marLeft w:val="0"/>
      <w:marRight w:val="0"/>
      <w:marTop w:val="0"/>
      <w:marBottom w:val="0"/>
      <w:divBdr>
        <w:top w:val="none" w:sz="0" w:space="0" w:color="auto"/>
        <w:left w:val="none" w:sz="0" w:space="0" w:color="auto"/>
        <w:bottom w:val="none" w:sz="0" w:space="0" w:color="auto"/>
        <w:right w:val="none" w:sz="0" w:space="0" w:color="auto"/>
      </w:divBdr>
    </w:div>
    <w:div w:id="1582526705">
      <w:bodyDiv w:val="1"/>
      <w:marLeft w:val="0"/>
      <w:marRight w:val="0"/>
      <w:marTop w:val="0"/>
      <w:marBottom w:val="0"/>
      <w:divBdr>
        <w:top w:val="none" w:sz="0" w:space="0" w:color="auto"/>
        <w:left w:val="none" w:sz="0" w:space="0" w:color="auto"/>
        <w:bottom w:val="none" w:sz="0" w:space="0" w:color="auto"/>
        <w:right w:val="none" w:sz="0" w:space="0" w:color="auto"/>
      </w:divBdr>
    </w:div>
    <w:div w:id="1585340055">
      <w:bodyDiv w:val="1"/>
      <w:marLeft w:val="0"/>
      <w:marRight w:val="0"/>
      <w:marTop w:val="0"/>
      <w:marBottom w:val="0"/>
      <w:divBdr>
        <w:top w:val="none" w:sz="0" w:space="0" w:color="auto"/>
        <w:left w:val="none" w:sz="0" w:space="0" w:color="auto"/>
        <w:bottom w:val="none" w:sz="0" w:space="0" w:color="auto"/>
        <w:right w:val="none" w:sz="0" w:space="0" w:color="auto"/>
      </w:divBdr>
    </w:div>
    <w:div w:id="1591739537">
      <w:bodyDiv w:val="1"/>
      <w:marLeft w:val="0"/>
      <w:marRight w:val="0"/>
      <w:marTop w:val="0"/>
      <w:marBottom w:val="0"/>
      <w:divBdr>
        <w:top w:val="none" w:sz="0" w:space="0" w:color="auto"/>
        <w:left w:val="none" w:sz="0" w:space="0" w:color="auto"/>
        <w:bottom w:val="none" w:sz="0" w:space="0" w:color="auto"/>
        <w:right w:val="none" w:sz="0" w:space="0" w:color="auto"/>
      </w:divBdr>
    </w:div>
    <w:div w:id="1597863521">
      <w:bodyDiv w:val="1"/>
      <w:marLeft w:val="0"/>
      <w:marRight w:val="0"/>
      <w:marTop w:val="0"/>
      <w:marBottom w:val="0"/>
      <w:divBdr>
        <w:top w:val="none" w:sz="0" w:space="0" w:color="auto"/>
        <w:left w:val="none" w:sz="0" w:space="0" w:color="auto"/>
        <w:bottom w:val="none" w:sz="0" w:space="0" w:color="auto"/>
        <w:right w:val="none" w:sz="0" w:space="0" w:color="auto"/>
      </w:divBdr>
    </w:div>
    <w:div w:id="1600215314">
      <w:bodyDiv w:val="1"/>
      <w:marLeft w:val="0"/>
      <w:marRight w:val="0"/>
      <w:marTop w:val="0"/>
      <w:marBottom w:val="0"/>
      <w:divBdr>
        <w:top w:val="none" w:sz="0" w:space="0" w:color="auto"/>
        <w:left w:val="none" w:sz="0" w:space="0" w:color="auto"/>
        <w:bottom w:val="none" w:sz="0" w:space="0" w:color="auto"/>
        <w:right w:val="none" w:sz="0" w:space="0" w:color="auto"/>
      </w:divBdr>
    </w:div>
    <w:div w:id="1602033456">
      <w:bodyDiv w:val="1"/>
      <w:marLeft w:val="0"/>
      <w:marRight w:val="0"/>
      <w:marTop w:val="0"/>
      <w:marBottom w:val="0"/>
      <w:divBdr>
        <w:top w:val="none" w:sz="0" w:space="0" w:color="auto"/>
        <w:left w:val="none" w:sz="0" w:space="0" w:color="auto"/>
        <w:bottom w:val="none" w:sz="0" w:space="0" w:color="auto"/>
        <w:right w:val="none" w:sz="0" w:space="0" w:color="auto"/>
      </w:divBdr>
    </w:div>
    <w:div w:id="1602757381">
      <w:bodyDiv w:val="1"/>
      <w:marLeft w:val="0"/>
      <w:marRight w:val="0"/>
      <w:marTop w:val="0"/>
      <w:marBottom w:val="0"/>
      <w:divBdr>
        <w:top w:val="none" w:sz="0" w:space="0" w:color="auto"/>
        <w:left w:val="none" w:sz="0" w:space="0" w:color="auto"/>
        <w:bottom w:val="none" w:sz="0" w:space="0" w:color="auto"/>
        <w:right w:val="none" w:sz="0" w:space="0" w:color="auto"/>
      </w:divBdr>
    </w:div>
    <w:div w:id="1603489035">
      <w:bodyDiv w:val="1"/>
      <w:marLeft w:val="0"/>
      <w:marRight w:val="0"/>
      <w:marTop w:val="0"/>
      <w:marBottom w:val="0"/>
      <w:divBdr>
        <w:top w:val="none" w:sz="0" w:space="0" w:color="auto"/>
        <w:left w:val="none" w:sz="0" w:space="0" w:color="auto"/>
        <w:bottom w:val="none" w:sz="0" w:space="0" w:color="auto"/>
        <w:right w:val="none" w:sz="0" w:space="0" w:color="auto"/>
      </w:divBdr>
    </w:div>
    <w:div w:id="1603994879">
      <w:bodyDiv w:val="1"/>
      <w:marLeft w:val="0"/>
      <w:marRight w:val="0"/>
      <w:marTop w:val="0"/>
      <w:marBottom w:val="0"/>
      <w:divBdr>
        <w:top w:val="none" w:sz="0" w:space="0" w:color="auto"/>
        <w:left w:val="none" w:sz="0" w:space="0" w:color="auto"/>
        <w:bottom w:val="none" w:sz="0" w:space="0" w:color="auto"/>
        <w:right w:val="none" w:sz="0" w:space="0" w:color="auto"/>
      </w:divBdr>
    </w:div>
    <w:div w:id="1605069408">
      <w:bodyDiv w:val="1"/>
      <w:marLeft w:val="0"/>
      <w:marRight w:val="0"/>
      <w:marTop w:val="0"/>
      <w:marBottom w:val="0"/>
      <w:divBdr>
        <w:top w:val="none" w:sz="0" w:space="0" w:color="auto"/>
        <w:left w:val="none" w:sz="0" w:space="0" w:color="auto"/>
        <w:bottom w:val="none" w:sz="0" w:space="0" w:color="auto"/>
        <w:right w:val="none" w:sz="0" w:space="0" w:color="auto"/>
      </w:divBdr>
    </w:div>
    <w:div w:id="1605306956">
      <w:bodyDiv w:val="1"/>
      <w:marLeft w:val="0"/>
      <w:marRight w:val="0"/>
      <w:marTop w:val="0"/>
      <w:marBottom w:val="0"/>
      <w:divBdr>
        <w:top w:val="none" w:sz="0" w:space="0" w:color="auto"/>
        <w:left w:val="none" w:sz="0" w:space="0" w:color="auto"/>
        <w:bottom w:val="none" w:sz="0" w:space="0" w:color="auto"/>
        <w:right w:val="none" w:sz="0" w:space="0" w:color="auto"/>
      </w:divBdr>
    </w:div>
    <w:div w:id="1606227865">
      <w:bodyDiv w:val="1"/>
      <w:marLeft w:val="0"/>
      <w:marRight w:val="0"/>
      <w:marTop w:val="0"/>
      <w:marBottom w:val="0"/>
      <w:divBdr>
        <w:top w:val="none" w:sz="0" w:space="0" w:color="auto"/>
        <w:left w:val="none" w:sz="0" w:space="0" w:color="auto"/>
        <w:bottom w:val="none" w:sz="0" w:space="0" w:color="auto"/>
        <w:right w:val="none" w:sz="0" w:space="0" w:color="auto"/>
      </w:divBdr>
    </w:div>
    <w:div w:id="1607039995">
      <w:bodyDiv w:val="1"/>
      <w:marLeft w:val="0"/>
      <w:marRight w:val="0"/>
      <w:marTop w:val="0"/>
      <w:marBottom w:val="0"/>
      <w:divBdr>
        <w:top w:val="none" w:sz="0" w:space="0" w:color="auto"/>
        <w:left w:val="none" w:sz="0" w:space="0" w:color="auto"/>
        <w:bottom w:val="none" w:sz="0" w:space="0" w:color="auto"/>
        <w:right w:val="none" w:sz="0" w:space="0" w:color="auto"/>
      </w:divBdr>
    </w:div>
    <w:div w:id="1607538029">
      <w:bodyDiv w:val="1"/>
      <w:marLeft w:val="0"/>
      <w:marRight w:val="0"/>
      <w:marTop w:val="0"/>
      <w:marBottom w:val="0"/>
      <w:divBdr>
        <w:top w:val="none" w:sz="0" w:space="0" w:color="auto"/>
        <w:left w:val="none" w:sz="0" w:space="0" w:color="auto"/>
        <w:bottom w:val="none" w:sz="0" w:space="0" w:color="auto"/>
        <w:right w:val="none" w:sz="0" w:space="0" w:color="auto"/>
      </w:divBdr>
    </w:div>
    <w:div w:id="1609316350">
      <w:bodyDiv w:val="1"/>
      <w:marLeft w:val="0"/>
      <w:marRight w:val="0"/>
      <w:marTop w:val="0"/>
      <w:marBottom w:val="0"/>
      <w:divBdr>
        <w:top w:val="none" w:sz="0" w:space="0" w:color="auto"/>
        <w:left w:val="none" w:sz="0" w:space="0" w:color="auto"/>
        <w:bottom w:val="none" w:sz="0" w:space="0" w:color="auto"/>
        <w:right w:val="none" w:sz="0" w:space="0" w:color="auto"/>
      </w:divBdr>
    </w:div>
    <w:div w:id="1611162452">
      <w:bodyDiv w:val="1"/>
      <w:marLeft w:val="0"/>
      <w:marRight w:val="0"/>
      <w:marTop w:val="0"/>
      <w:marBottom w:val="0"/>
      <w:divBdr>
        <w:top w:val="none" w:sz="0" w:space="0" w:color="auto"/>
        <w:left w:val="none" w:sz="0" w:space="0" w:color="auto"/>
        <w:bottom w:val="none" w:sz="0" w:space="0" w:color="auto"/>
        <w:right w:val="none" w:sz="0" w:space="0" w:color="auto"/>
      </w:divBdr>
    </w:div>
    <w:div w:id="1614094252">
      <w:bodyDiv w:val="1"/>
      <w:marLeft w:val="0"/>
      <w:marRight w:val="0"/>
      <w:marTop w:val="0"/>
      <w:marBottom w:val="0"/>
      <w:divBdr>
        <w:top w:val="none" w:sz="0" w:space="0" w:color="auto"/>
        <w:left w:val="none" w:sz="0" w:space="0" w:color="auto"/>
        <w:bottom w:val="none" w:sz="0" w:space="0" w:color="auto"/>
        <w:right w:val="none" w:sz="0" w:space="0" w:color="auto"/>
      </w:divBdr>
    </w:div>
    <w:div w:id="1619020178">
      <w:bodyDiv w:val="1"/>
      <w:marLeft w:val="0"/>
      <w:marRight w:val="0"/>
      <w:marTop w:val="0"/>
      <w:marBottom w:val="0"/>
      <w:divBdr>
        <w:top w:val="none" w:sz="0" w:space="0" w:color="auto"/>
        <w:left w:val="none" w:sz="0" w:space="0" w:color="auto"/>
        <w:bottom w:val="none" w:sz="0" w:space="0" w:color="auto"/>
        <w:right w:val="none" w:sz="0" w:space="0" w:color="auto"/>
      </w:divBdr>
    </w:div>
    <w:div w:id="1620068593">
      <w:bodyDiv w:val="1"/>
      <w:marLeft w:val="0"/>
      <w:marRight w:val="0"/>
      <w:marTop w:val="0"/>
      <w:marBottom w:val="0"/>
      <w:divBdr>
        <w:top w:val="none" w:sz="0" w:space="0" w:color="auto"/>
        <w:left w:val="none" w:sz="0" w:space="0" w:color="auto"/>
        <w:bottom w:val="none" w:sz="0" w:space="0" w:color="auto"/>
        <w:right w:val="none" w:sz="0" w:space="0" w:color="auto"/>
      </w:divBdr>
    </w:div>
    <w:div w:id="1621690252">
      <w:bodyDiv w:val="1"/>
      <w:marLeft w:val="0"/>
      <w:marRight w:val="0"/>
      <w:marTop w:val="0"/>
      <w:marBottom w:val="0"/>
      <w:divBdr>
        <w:top w:val="none" w:sz="0" w:space="0" w:color="auto"/>
        <w:left w:val="none" w:sz="0" w:space="0" w:color="auto"/>
        <w:bottom w:val="none" w:sz="0" w:space="0" w:color="auto"/>
        <w:right w:val="none" w:sz="0" w:space="0" w:color="auto"/>
      </w:divBdr>
    </w:div>
    <w:div w:id="1627471140">
      <w:bodyDiv w:val="1"/>
      <w:marLeft w:val="0"/>
      <w:marRight w:val="0"/>
      <w:marTop w:val="0"/>
      <w:marBottom w:val="0"/>
      <w:divBdr>
        <w:top w:val="none" w:sz="0" w:space="0" w:color="auto"/>
        <w:left w:val="none" w:sz="0" w:space="0" w:color="auto"/>
        <w:bottom w:val="none" w:sz="0" w:space="0" w:color="auto"/>
        <w:right w:val="none" w:sz="0" w:space="0" w:color="auto"/>
      </w:divBdr>
    </w:div>
    <w:div w:id="1630669419">
      <w:bodyDiv w:val="1"/>
      <w:marLeft w:val="0"/>
      <w:marRight w:val="0"/>
      <w:marTop w:val="0"/>
      <w:marBottom w:val="0"/>
      <w:divBdr>
        <w:top w:val="none" w:sz="0" w:space="0" w:color="auto"/>
        <w:left w:val="none" w:sz="0" w:space="0" w:color="auto"/>
        <w:bottom w:val="none" w:sz="0" w:space="0" w:color="auto"/>
        <w:right w:val="none" w:sz="0" w:space="0" w:color="auto"/>
      </w:divBdr>
    </w:div>
    <w:div w:id="1633435437">
      <w:bodyDiv w:val="1"/>
      <w:marLeft w:val="0"/>
      <w:marRight w:val="0"/>
      <w:marTop w:val="0"/>
      <w:marBottom w:val="0"/>
      <w:divBdr>
        <w:top w:val="none" w:sz="0" w:space="0" w:color="auto"/>
        <w:left w:val="none" w:sz="0" w:space="0" w:color="auto"/>
        <w:bottom w:val="none" w:sz="0" w:space="0" w:color="auto"/>
        <w:right w:val="none" w:sz="0" w:space="0" w:color="auto"/>
      </w:divBdr>
    </w:div>
    <w:div w:id="1633513994">
      <w:bodyDiv w:val="1"/>
      <w:marLeft w:val="0"/>
      <w:marRight w:val="0"/>
      <w:marTop w:val="0"/>
      <w:marBottom w:val="0"/>
      <w:divBdr>
        <w:top w:val="none" w:sz="0" w:space="0" w:color="auto"/>
        <w:left w:val="none" w:sz="0" w:space="0" w:color="auto"/>
        <w:bottom w:val="none" w:sz="0" w:space="0" w:color="auto"/>
        <w:right w:val="none" w:sz="0" w:space="0" w:color="auto"/>
      </w:divBdr>
    </w:div>
    <w:div w:id="1633946487">
      <w:bodyDiv w:val="1"/>
      <w:marLeft w:val="0"/>
      <w:marRight w:val="0"/>
      <w:marTop w:val="0"/>
      <w:marBottom w:val="0"/>
      <w:divBdr>
        <w:top w:val="none" w:sz="0" w:space="0" w:color="auto"/>
        <w:left w:val="none" w:sz="0" w:space="0" w:color="auto"/>
        <w:bottom w:val="none" w:sz="0" w:space="0" w:color="auto"/>
        <w:right w:val="none" w:sz="0" w:space="0" w:color="auto"/>
      </w:divBdr>
    </w:div>
    <w:div w:id="1634486342">
      <w:bodyDiv w:val="1"/>
      <w:marLeft w:val="0"/>
      <w:marRight w:val="0"/>
      <w:marTop w:val="0"/>
      <w:marBottom w:val="0"/>
      <w:divBdr>
        <w:top w:val="none" w:sz="0" w:space="0" w:color="auto"/>
        <w:left w:val="none" w:sz="0" w:space="0" w:color="auto"/>
        <w:bottom w:val="none" w:sz="0" w:space="0" w:color="auto"/>
        <w:right w:val="none" w:sz="0" w:space="0" w:color="auto"/>
      </w:divBdr>
    </w:div>
    <w:div w:id="1634751004">
      <w:bodyDiv w:val="1"/>
      <w:marLeft w:val="0"/>
      <w:marRight w:val="0"/>
      <w:marTop w:val="0"/>
      <w:marBottom w:val="0"/>
      <w:divBdr>
        <w:top w:val="none" w:sz="0" w:space="0" w:color="auto"/>
        <w:left w:val="none" w:sz="0" w:space="0" w:color="auto"/>
        <w:bottom w:val="none" w:sz="0" w:space="0" w:color="auto"/>
        <w:right w:val="none" w:sz="0" w:space="0" w:color="auto"/>
      </w:divBdr>
    </w:div>
    <w:div w:id="1636715672">
      <w:bodyDiv w:val="1"/>
      <w:marLeft w:val="0"/>
      <w:marRight w:val="0"/>
      <w:marTop w:val="0"/>
      <w:marBottom w:val="0"/>
      <w:divBdr>
        <w:top w:val="none" w:sz="0" w:space="0" w:color="auto"/>
        <w:left w:val="none" w:sz="0" w:space="0" w:color="auto"/>
        <w:bottom w:val="none" w:sz="0" w:space="0" w:color="auto"/>
        <w:right w:val="none" w:sz="0" w:space="0" w:color="auto"/>
      </w:divBdr>
    </w:div>
    <w:div w:id="1638684583">
      <w:bodyDiv w:val="1"/>
      <w:marLeft w:val="0"/>
      <w:marRight w:val="0"/>
      <w:marTop w:val="0"/>
      <w:marBottom w:val="0"/>
      <w:divBdr>
        <w:top w:val="none" w:sz="0" w:space="0" w:color="auto"/>
        <w:left w:val="none" w:sz="0" w:space="0" w:color="auto"/>
        <w:bottom w:val="none" w:sz="0" w:space="0" w:color="auto"/>
        <w:right w:val="none" w:sz="0" w:space="0" w:color="auto"/>
      </w:divBdr>
    </w:div>
    <w:div w:id="1639801336">
      <w:bodyDiv w:val="1"/>
      <w:marLeft w:val="0"/>
      <w:marRight w:val="0"/>
      <w:marTop w:val="0"/>
      <w:marBottom w:val="0"/>
      <w:divBdr>
        <w:top w:val="none" w:sz="0" w:space="0" w:color="auto"/>
        <w:left w:val="none" w:sz="0" w:space="0" w:color="auto"/>
        <w:bottom w:val="none" w:sz="0" w:space="0" w:color="auto"/>
        <w:right w:val="none" w:sz="0" w:space="0" w:color="auto"/>
      </w:divBdr>
    </w:div>
    <w:div w:id="1640763772">
      <w:bodyDiv w:val="1"/>
      <w:marLeft w:val="0"/>
      <w:marRight w:val="0"/>
      <w:marTop w:val="0"/>
      <w:marBottom w:val="0"/>
      <w:divBdr>
        <w:top w:val="none" w:sz="0" w:space="0" w:color="auto"/>
        <w:left w:val="none" w:sz="0" w:space="0" w:color="auto"/>
        <w:bottom w:val="none" w:sz="0" w:space="0" w:color="auto"/>
        <w:right w:val="none" w:sz="0" w:space="0" w:color="auto"/>
      </w:divBdr>
    </w:div>
    <w:div w:id="1641494186">
      <w:bodyDiv w:val="1"/>
      <w:marLeft w:val="0"/>
      <w:marRight w:val="0"/>
      <w:marTop w:val="0"/>
      <w:marBottom w:val="0"/>
      <w:divBdr>
        <w:top w:val="none" w:sz="0" w:space="0" w:color="auto"/>
        <w:left w:val="none" w:sz="0" w:space="0" w:color="auto"/>
        <w:bottom w:val="none" w:sz="0" w:space="0" w:color="auto"/>
        <w:right w:val="none" w:sz="0" w:space="0" w:color="auto"/>
      </w:divBdr>
    </w:div>
    <w:div w:id="1642274601">
      <w:bodyDiv w:val="1"/>
      <w:marLeft w:val="0"/>
      <w:marRight w:val="0"/>
      <w:marTop w:val="0"/>
      <w:marBottom w:val="0"/>
      <w:divBdr>
        <w:top w:val="none" w:sz="0" w:space="0" w:color="auto"/>
        <w:left w:val="none" w:sz="0" w:space="0" w:color="auto"/>
        <w:bottom w:val="none" w:sz="0" w:space="0" w:color="auto"/>
        <w:right w:val="none" w:sz="0" w:space="0" w:color="auto"/>
      </w:divBdr>
    </w:div>
    <w:div w:id="1643775987">
      <w:bodyDiv w:val="1"/>
      <w:marLeft w:val="0"/>
      <w:marRight w:val="0"/>
      <w:marTop w:val="0"/>
      <w:marBottom w:val="0"/>
      <w:divBdr>
        <w:top w:val="none" w:sz="0" w:space="0" w:color="auto"/>
        <w:left w:val="none" w:sz="0" w:space="0" w:color="auto"/>
        <w:bottom w:val="none" w:sz="0" w:space="0" w:color="auto"/>
        <w:right w:val="none" w:sz="0" w:space="0" w:color="auto"/>
      </w:divBdr>
    </w:div>
    <w:div w:id="1645574860">
      <w:bodyDiv w:val="1"/>
      <w:marLeft w:val="0"/>
      <w:marRight w:val="0"/>
      <w:marTop w:val="0"/>
      <w:marBottom w:val="0"/>
      <w:divBdr>
        <w:top w:val="none" w:sz="0" w:space="0" w:color="auto"/>
        <w:left w:val="none" w:sz="0" w:space="0" w:color="auto"/>
        <w:bottom w:val="none" w:sz="0" w:space="0" w:color="auto"/>
        <w:right w:val="none" w:sz="0" w:space="0" w:color="auto"/>
      </w:divBdr>
    </w:div>
    <w:div w:id="1645741746">
      <w:bodyDiv w:val="1"/>
      <w:marLeft w:val="0"/>
      <w:marRight w:val="0"/>
      <w:marTop w:val="0"/>
      <w:marBottom w:val="0"/>
      <w:divBdr>
        <w:top w:val="none" w:sz="0" w:space="0" w:color="auto"/>
        <w:left w:val="none" w:sz="0" w:space="0" w:color="auto"/>
        <w:bottom w:val="none" w:sz="0" w:space="0" w:color="auto"/>
        <w:right w:val="none" w:sz="0" w:space="0" w:color="auto"/>
      </w:divBdr>
    </w:div>
    <w:div w:id="1647202244">
      <w:bodyDiv w:val="1"/>
      <w:marLeft w:val="0"/>
      <w:marRight w:val="0"/>
      <w:marTop w:val="0"/>
      <w:marBottom w:val="0"/>
      <w:divBdr>
        <w:top w:val="none" w:sz="0" w:space="0" w:color="auto"/>
        <w:left w:val="none" w:sz="0" w:space="0" w:color="auto"/>
        <w:bottom w:val="none" w:sz="0" w:space="0" w:color="auto"/>
        <w:right w:val="none" w:sz="0" w:space="0" w:color="auto"/>
      </w:divBdr>
    </w:div>
    <w:div w:id="1649045680">
      <w:bodyDiv w:val="1"/>
      <w:marLeft w:val="0"/>
      <w:marRight w:val="0"/>
      <w:marTop w:val="0"/>
      <w:marBottom w:val="0"/>
      <w:divBdr>
        <w:top w:val="none" w:sz="0" w:space="0" w:color="auto"/>
        <w:left w:val="none" w:sz="0" w:space="0" w:color="auto"/>
        <w:bottom w:val="none" w:sz="0" w:space="0" w:color="auto"/>
        <w:right w:val="none" w:sz="0" w:space="0" w:color="auto"/>
      </w:divBdr>
    </w:div>
    <w:div w:id="1649237877">
      <w:bodyDiv w:val="1"/>
      <w:marLeft w:val="0"/>
      <w:marRight w:val="0"/>
      <w:marTop w:val="0"/>
      <w:marBottom w:val="0"/>
      <w:divBdr>
        <w:top w:val="none" w:sz="0" w:space="0" w:color="auto"/>
        <w:left w:val="none" w:sz="0" w:space="0" w:color="auto"/>
        <w:bottom w:val="none" w:sz="0" w:space="0" w:color="auto"/>
        <w:right w:val="none" w:sz="0" w:space="0" w:color="auto"/>
      </w:divBdr>
    </w:div>
    <w:div w:id="1649549177">
      <w:bodyDiv w:val="1"/>
      <w:marLeft w:val="0"/>
      <w:marRight w:val="0"/>
      <w:marTop w:val="0"/>
      <w:marBottom w:val="0"/>
      <w:divBdr>
        <w:top w:val="none" w:sz="0" w:space="0" w:color="auto"/>
        <w:left w:val="none" w:sz="0" w:space="0" w:color="auto"/>
        <w:bottom w:val="none" w:sz="0" w:space="0" w:color="auto"/>
        <w:right w:val="none" w:sz="0" w:space="0" w:color="auto"/>
      </w:divBdr>
    </w:div>
    <w:div w:id="1649896079">
      <w:bodyDiv w:val="1"/>
      <w:marLeft w:val="0"/>
      <w:marRight w:val="0"/>
      <w:marTop w:val="0"/>
      <w:marBottom w:val="0"/>
      <w:divBdr>
        <w:top w:val="none" w:sz="0" w:space="0" w:color="auto"/>
        <w:left w:val="none" w:sz="0" w:space="0" w:color="auto"/>
        <w:bottom w:val="none" w:sz="0" w:space="0" w:color="auto"/>
        <w:right w:val="none" w:sz="0" w:space="0" w:color="auto"/>
      </w:divBdr>
    </w:div>
    <w:div w:id="1650556302">
      <w:bodyDiv w:val="1"/>
      <w:marLeft w:val="0"/>
      <w:marRight w:val="0"/>
      <w:marTop w:val="0"/>
      <w:marBottom w:val="0"/>
      <w:divBdr>
        <w:top w:val="none" w:sz="0" w:space="0" w:color="auto"/>
        <w:left w:val="none" w:sz="0" w:space="0" w:color="auto"/>
        <w:bottom w:val="none" w:sz="0" w:space="0" w:color="auto"/>
        <w:right w:val="none" w:sz="0" w:space="0" w:color="auto"/>
      </w:divBdr>
    </w:div>
    <w:div w:id="1651179655">
      <w:bodyDiv w:val="1"/>
      <w:marLeft w:val="0"/>
      <w:marRight w:val="0"/>
      <w:marTop w:val="0"/>
      <w:marBottom w:val="0"/>
      <w:divBdr>
        <w:top w:val="none" w:sz="0" w:space="0" w:color="auto"/>
        <w:left w:val="none" w:sz="0" w:space="0" w:color="auto"/>
        <w:bottom w:val="none" w:sz="0" w:space="0" w:color="auto"/>
        <w:right w:val="none" w:sz="0" w:space="0" w:color="auto"/>
      </w:divBdr>
    </w:div>
    <w:div w:id="1653677456">
      <w:bodyDiv w:val="1"/>
      <w:marLeft w:val="0"/>
      <w:marRight w:val="0"/>
      <w:marTop w:val="0"/>
      <w:marBottom w:val="0"/>
      <w:divBdr>
        <w:top w:val="none" w:sz="0" w:space="0" w:color="auto"/>
        <w:left w:val="none" w:sz="0" w:space="0" w:color="auto"/>
        <w:bottom w:val="none" w:sz="0" w:space="0" w:color="auto"/>
        <w:right w:val="none" w:sz="0" w:space="0" w:color="auto"/>
      </w:divBdr>
    </w:div>
    <w:div w:id="1654067896">
      <w:bodyDiv w:val="1"/>
      <w:marLeft w:val="0"/>
      <w:marRight w:val="0"/>
      <w:marTop w:val="0"/>
      <w:marBottom w:val="0"/>
      <w:divBdr>
        <w:top w:val="none" w:sz="0" w:space="0" w:color="auto"/>
        <w:left w:val="none" w:sz="0" w:space="0" w:color="auto"/>
        <w:bottom w:val="none" w:sz="0" w:space="0" w:color="auto"/>
        <w:right w:val="none" w:sz="0" w:space="0" w:color="auto"/>
      </w:divBdr>
    </w:div>
    <w:div w:id="1654606441">
      <w:bodyDiv w:val="1"/>
      <w:marLeft w:val="0"/>
      <w:marRight w:val="0"/>
      <w:marTop w:val="0"/>
      <w:marBottom w:val="0"/>
      <w:divBdr>
        <w:top w:val="none" w:sz="0" w:space="0" w:color="auto"/>
        <w:left w:val="none" w:sz="0" w:space="0" w:color="auto"/>
        <w:bottom w:val="none" w:sz="0" w:space="0" w:color="auto"/>
        <w:right w:val="none" w:sz="0" w:space="0" w:color="auto"/>
      </w:divBdr>
      <w:divsChild>
        <w:div w:id="456722378">
          <w:marLeft w:val="0"/>
          <w:marRight w:val="0"/>
          <w:marTop w:val="0"/>
          <w:marBottom w:val="0"/>
          <w:divBdr>
            <w:top w:val="none" w:sz="0" w:space="0" w:color="auto"/>
            <w:left w:val="none" w:sz="0" w:space="0" w:color="auto"/>
            <w:bottom w:val="none" w:sz="0" w:space="0" w:color="auto"/>
            <w:right w:val="none" w:sz="0" w:space="0" w:color="auto"/>
          </w:divBdr>
        </w:div>
        <w:div w:id="1726297763">
          <w:marLeft w:val="0"/>
          <w:marRight w:val="0"/>
          <w:marTop w:val="0"/>
          <w:marBottom w:val="0"/>
          <w:divBdr>
            <w:top w:val="none" w:sz="0" w:space="0" w:color="auto"/>
            <w:left w:val="none" w:sz="0" w:space="0" w:color="auto"/>
            <w:bottom w:val="none" w:sz="0" w:space="0" w:color="auto"/>
            <w:right w:val="none" w:sz="0" w:space="0" w:color="auto"/>
          </w:divBdr>
        </w:div>
      </w:divsChild>
    </w:div>
    <w:div w:id="1654944091">
      <w:bodyDiv w:val="1"/>
      <w:marLeft w:val="0"/>
      <w:marRight w:val="0"/>
      <w:marTop w:val="0"/>
      <w:marBottom w:val="0"/>
      <w:divBdr>
        <w:top w:val="none" w:sz="0" w:space="0" w:color="auto"/>
        <w:left w:val="none" w:sz="0" w:space="0" w:color="auto"/>
        <w:bottom w:val="none" w:sz="0" w:space="0" w:color="auto"/>
        <w:right w:val="none" w:sz="0" w:space="0" w:color="auto"/>
      </w:divBdr>
    </w:div>
    <w:div w:id="1655603093">
      <w:bodyDiv w:val="1"/>
      <w:marLeft w:val="0"/>
      <w:marRight w:val="0"/>
      <w:marTop w:val="0"/>
      <w:marBottom w:val="0"/>
      <w:divBdr>
        <w:top w:val="none" w:sz="0" w:space="0" w:color="auto"/>
        <w:left w:val="none" w:sz="0" w:space="0" w:color="auto"/>
        <w:bottom w:val="none" w:sz="0" w:space="0" w:color="auto"/>
        <w:right w:val="none" w:sz="0" w:space="0" w:color="auto"/>
      </w:divBdr>
    </w:div>
    <w:div w:id="1655724195">
      <w:bodyDiv w:val="1"/>
      <w:marLeft w:val="0"/>
      <w:marRight w:val="0"/>
      <w:marTop w:val="0"/>
      <w:marBottom w:val="0"/>
      <w:divBdr>
        <w:top w:val="none" w:sz="0" w:space="0" w:color="auto"/>
        <w:left w:val="none" w:sz="0" w:space="0" w:color="auto"/>
        <w:bottom w:val="none" w:sz="0" w:space="0" w:color="auto"/>
        <w:right w:val="none" w:sz="0" w:space="0" w:color="auto"/>
      </w:divBdr>
    </w:div>
    <w:div w:id="1655792540">
      <w:bodyDiv w:val="1"/>
      <w:marLeft w:val="0"/>
      <w:marRight w:val="0"/>
      <w:marTop w:val="0"/>
      <w:marBottom w:val="0"/>
      <w:divBdr>
        <w:top w:val="none" w:sz="0" w:space="0" w:color="auto"/>
        <w:left w:val="none" w:sz="0" w:space="0" w:color="auto"/>
        <w:bottom w:val="none" w:sz="0" w:space="0" w:color="auto"/>
        <w:right w:val="none" w:sz="0" w:space="0" w:color="auto"/>
      </w:divBdr>
    </w:div>
    <w:div w:id="1656958248">
      <w:bodyDiv w:val="1"/>
      <w:marLeft w:val="0"/>
      <w:marRight w:val="0"/>
      <w:marTop w:val="0"/>
      <w:marBottom w:val="0"/>
      <w:divBdr>
        <w:top w:val="none" w:sz="0" w:space="0" w:color="auto"/>
        <w:left w:val="none" w:sz="0" w:space="0" w:color="auto"/>
        <w:bottom w:val="none" w:sz="0" w:space="0" w:color="auto"/>
        <w:right w:val="none" w:sz="0" w:space="0" w:color="auto"/>
      </w:divBdr>
    </w:div>
    <w:div w:id="1657951099">
      <w:bodyDiv w:val="1"/>
      <w:marLeft w:val="0"/>
      <w:marRight w:val="0"/>
      <w:marTop w:val="0"/>
      <w:marBottom w:val="0"/>
      <w:divBdr>
        <w:top w:val="none" w:sz="0" w:space="0" w:color="auto"/>
        <w:left w:val="none" w:sz="0" w:space="0" w:color="auto"/>
        <w:bottom w:val="none" w:sz="0" w:space="0" w:color="auto"/>
        <w:right w:val="none" w:sz="0" w:space="0" w:color="auto"/>
      </w:divBdr>
    </w:div>
    <w:div w:id="1659111308">
      <w:bodyDiv w:val="1"/>
      <w:marLeft w:val="0"/>
      <w:marRight w:val="0"/>
      <w:marTop w:val="0"/>
      <w:marBottom w:val="0"/>
      <w:divBdr>
        <w:top w:val="none" w:sz="0" w:space="0" w:color="auto"/>
        <w:left w:val="none" w:sz="0" w:space="0" w:color="auto"/>
        <w:bottom w:val="none" w:sz="0" w:space="0" w:color="auto"/>
        <w:right w:val="none" w:sz="0" w:space="0" w:color="auto"/>
      </w:divBdr>
    </w:div>
    <w:div w:id="1660575672">
      <w:bodyDiv w:val="1"/>
      <w:marLeft w:val="0"/>
      <w:marRight w:val="0"/>
      <w:marTop w:val="0"/>
      <w:marBottom w:val="0"/>
      <w:divBdr>
        <w:top w:val="none" w:sz="0" w:space="0" w:color="auto"/>
        <w:left w:val="none" w:sz="0" w:space="0" w:color="auto"/>
        <w:bottom w:val="none" w:sz="0" w:space="0" w:color="auto"/>
        <w:right w:val="none" w:sz="0" w:space="0" w:color="auto"/>
      </w:divBdr>
    </w:div>
    <w:div w:id="1661153952">
      <w:bodyDiv w:val="1"/>
      <w:marLeft w:val="0"/>
      <w:marRight w:val="0"/>
      <w:marTop w:val="0"/>
      <w:marBottom w:val="0"/>
      <w:divBdr>
        <w:top w:val="none" w:sz="0" w:space="0" w:color="auto"/>
        <w:left w:val="none" w:sz="0" w:space="0" w:color="auto"/>
        <w:bottom w:val="none" w:sz="0" w:space="0" w:color="auto"/>
        <w:right w:val="none" w:sz="0" w:space="0" w:color="auto"/>
      </w:divBdr>
    </w:div>
    <w:div w:id="1661959207">
      <w:bodyDiv w:val="1"/>
      <w:marLeft w:val="0"/>
      <w:marRight w:val="0"/>
      <w:marTop w:val="0"/>
      <w:marBottom w:val="0"/>
      <w:divBdr>
        <w:top w:val="none" w:sz="0" w:space="0" w:color="auto"/>
        <w:left w:val="none" w:sz="0" w:space="0" w:color="auto"/>
        <w:bottom w:val="none" w:sz="0" w:space="0" w:color="auto"/>
        <w:right w:val="none" w:sz="0" w:space="0" w:color="auto"/>
      </w:divBdr>
    </w:div>
    <w:div w:id="1662124709">
      <w:bodyDiv w:val="1"/>
      <w:marLeft w:val="0"/>
      <w:marRight w:val="0"/>
      <w:marTop w:val="0"/>
      <w:marBottom w:val="0"/>
      <w:divBdr>
        <w:top w:val="none" w:sz="0" w:space="0" w:color="auto"/>
        <w:left w:val="none" w:sz="0" w:space="0" w:color="auto"/>
        <w:bottom w:val="none" w:sz="0" w:space="0" w:color="auto"/>
        <w:right w:val="none" w:sz="0" w:space="0" w:color="auto"/>
      </w:divBdr>
    </w:div>
    <w:div w:id="1662926913">
      <w:bodyDiv w:val="1"/>
      <w:marLeft w:val="0"/>
      <w:marRight w:val="0"/>
      <w:marTop w:val="0"/>
      <w:marBottom w:val="0"/>
      <w:divBdr>
        <w:top w:val="none" w:sz="0" w:space="0" w:color="auto"/>
        <w:left w:val="none" w:sz="0" w:space="0" w:color="auto"/>
        <w:bottom w:val="none" w:sz="0" w:space="0" w:color="auto"/>
        <w:right w:val="none" w:sz="0" w:space="0" w:color="auto"/>
      </w:divBdr>
    </w:div>
    <w:div w:id="1664091370">
      <w:bodyDiv w:val="1"/>
      <w:marLeft w:val="0"/>
      <w:marRight w:val="0"/>
      <w:marTop w:val="0"/>
      <w:marBottom w:val="0"/>
      <w:divBdr>
        <w:top w:val="none" w:sz="0" w:space="0" w:color="auto"/>
        <w:left w:val="none" w:sz="0" w:space="0" w:color="auto"/>
        <w:bottom w:val="none" w:sz="0" w:space="0" w:color="auto"/>
        <w:right w:val="none" w:sz="0" w:space="0" w:color="auto"/>
      </w:divBdr>
      <w:divsChild>
        <w:div w:id="709231342">
          <w:marLeft w:val="0"/>
          <w:marRight w:val="0"/>
          <w:marTop w:val="0"/>
          <w:marBottom w:val="0"/>
          <w:divBdr>
            <w:top w:val="none" w:sz="0" w:space="0" w:color="auto"/>
            <w:left w:val="none" w:sz="0" w:space="0" w:color="auto"/>
            <w:bottom w:val="none" w:sz="0" w:space="0" w:color="auto"/>
            <w:right w:val="none" w:sz="0" w:space="0" w:color="auto"/>
          </w:divBdr>
          <w:divsChild>
            <w:div w:id="1462336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234161">
      <w:bodyDiv w:val="1"/>
      <w:marLeft w:val="0"/>
      <w:marRight w:val="0"/>
      <w:marTop w:val="0"/>
      <w:marBottom w:val="0"/>
      <w:divBdr>
        <w:top w:val="none" w:sz="0" w:space="0" w:color="auto"/>
        <w:left w:val="none" w:sz="0" w:space="0" w:color="auto"/>
        <w:bottom w:val="none" w:sz="0" w:space="0" w:color="auto"/>
        <w:right w:val="none" w:sz="0" w:space="0" w:color="auto"/>
      </w:divBdr>
    </w:div>
    <w:div w:id="1667246284">
      <w:bodyDiv w:val="1"/>
      <w:marLeft w:val="0"/>
      <w:marRight w:val="0"/>
      <w:marTop w:val="0"/>
      <w:marBottom w:val="0"/>
      <w:divBdr>
        <w:top w:val="none" w:sz="0" w:space="0" w:color="auto"/>
        <w:left w:val="none" w:sz="0" w:space="0" w:color="auto"/>
        <w:bottom w:val="none" w:sz="0" w:space="0" w:color="auto"/>
        <w:right w:val="none" w:sz="0" w:space="0" w:color="auto"/>
      </w:divBdr>
    </w:div>
    <w:div w:id="1670644179">
      <w:bodyDiv w:val="1"/>
      <w:marLeft w:val="0"/>
      <w:marRight w:val="0"/>
      <w:marTop w:val="0"/>
      <w:marBottom w:val="0"/>
      <w:divBdr>
        <w:top w:val="none" w:sz="0" w:space="0" w:color="auto"/>
        <w:left w:val="none" w:sz="0" w:space="0" w:color="auto"/>
        <w:bottom w:val="none" w:sz="0" w:space="0" w:color="auto"/>
        <w:right w:val="none" w:sz="0" w:space="0" w:color="auto"/>
      </w:divBdr>
    </w:div>
    <w:div w:id="1672441763">
      <w:bodyDiv w:val="1"/>
      <w:marLeft w:val="0"/>
      <w:marRight w:val="0"/>
      <w:marTop w:val="0"/>
      <w:marBottom w:val="0"/>
      <w:divBdr>
        <w:top w:val="none" w:sz="0" w:space="0" w:color="auto"/>
        <w:left w:val="none" w:sz="0" w:space="0" w:color="auto"/>
        <w:bottom w:val="none" w:sz="0" w:space="0" w:color="auto"/>
        <w:right w:val="none" w:sz="0" w:space="0" w:color="auto"/>
      </w:divBdr>
    </w:div>
    <w:div w:id="1673609674">
      <w:bodyDiv w:val="1"/>
      <w:marLeft w:val="0"/>
      <w:marRight w:val="0"/>
      <w:marTop w:val="0"/>
      <w:marBottom w:val="0"/>
      <w:divBdr>
        <w:top w:val="none" w:sz="0" w:space="0" w:color="auto"/>
        <w:left w:val="none" w:sz="0" w:space="0" w:color="auto"/>
        <w:bottom w:val="none" w:sz="0" w:space="0" w:color="auto"/>
        <w:right w:val="none" w:sz="0" w:space="0" w:color="auto"/>
      </w:divBdr>
    </w:div>
    <w:div w:id="1674187856">
      <w:bodyDiv w:val="1"/>
      <w:marLeft w:val="0"/>
      <w:marRight w:val="0"/>
      <w:marTop w:val="0"/>
      <w:marBottom w:val="0"/>
      <w:divBdr>
        <w:top w:val="none" w:sz="0" w:space="0" w:color="auto"/>
        <w:left w:val="none" w:sz="0" w:space="0" w:color="auto"/>
        <w:bottom w:val="none" w:sz="0" w:space="0" w:color="auto"/>
        <w:right w:val="none" w:sz="0" w:space="0" w:color="auto"/>
      </w:divBdr>
    </w:div>
    <w:div w:id="1676221099">
      <w:bodyDiv w:val="1"/>
      <w:marLeft w:val="0"/>
      <w:marRight w:val="0"/>
      <w:marTop w:val="0"/>
      <w:marBottom w:val="0"/>
      <w:divBdr>
        <w:top w:val="none" w:sz="0" w:space="0" w:color="auto"/>
        <w:left w:val="none" w:sz="0" w:space="0" w:color="auto"/>
        <w:bottom w:val="none" w:sz="0" w:space="0" w:color="auto"/>
        <w:right w:val="none" w:sz="0" w:space="0" w:color="auto"/>
      </w:divBdr>
    </w:div>
    <w:div w:id="1677076924">
      <w:bodyDiv w:val="1"/>
      <w:marLeft w:val="0"/>
      <w:marRight w:val="0"/>
      <w:marTop w:val="0"/>
      <w:marBottom w:val="0"/>
      <w:divBdr>
        <w:top w:val="none" w:sz="0" w:space="0" w:color="auto"/>
        <w:left w:val="none" w:sz="0" w:space="0" w:color="auto"/>
        <w:bottom w:val="none" w:sz="0" w:space="0" w:color="auto"/>
        <w:right w:val="none" w:sz="0" w:space="0" w:color="auto"/>
      </w:divBdr>
    </w:div>
    <w:div w:id="1677686479">
      <w:bodyDiv w:val="1"/>
      <w:marLeft w:val="0"/>
      <w:marRight w:val="0"/>
      <w:marTop w:val="0"/>
      <w:marBottom w:val="0"/>
      <w:divBdr>
        <w:top w:val="none" w:sz="0" w:space="0" w:color="auto"/>
        <w:left w:val="none" w:sz="0" w:space="0" w:color="auto"/>
        <w:bottom w:val="none" w:sz="0" w:space="0" w:color="auto"/>
        <w:right w:val="none" w:sz="0" w:space="0" w:color="auto"/>
      </w:divBdr>
    </w:div>
    <w:div w:id="1679305670">
      <w:bodyDiv w:val="1"/>
      <w:marLeft w:val="0"/>
      <w:marRight w:val="0"/>
      <w:marTop w:val="0"/>
      <w:marBottom w:val="0"/>
      <w:divBdr>
        <w:top w:val="none" w:sz="0" w:space="0" w:color="auto"/>
        <w:left w:val="none" w:sz="0" w:space="0" w:color="auto"/>
        <w:bottom w:val="none" w:sz="0" w:space="0" w:color="auto"/>
        <w:right w:val="none" w:sz="0" w:space="0" w:color="auto"/>
      </w:divBdr>
      <w:divsChild>
        <w:div w:id="5937847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0510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311396">
      <w:bodyDiv w:val="1"/>
      <w:marLeft w:val="0"/>
      <w:marRight w:val="0"/>
      <w:marTop w:val="0"/>
      <w:marBottom w:val="0"/>
      <w:divBdr>
        <w:top w:val="none" w:sz="0" w:space="0" w:color="auto"/>
        <w:left w:val="none" w:sz="0" w:space="0" w:color="auto"/>
        <w:bottom w:val="none" w:sz="0" w:space="0" w:color="auto"/>
        <w:right w:val="none" w:sz="0" w:space="0" w:color="auto"/>
      </w:divBdr>
    </w:div>
    <w:div w:id="1682319477">
      <w:bodyDiv w:val="1"/>
      <w:marLeft w:val="0"/>
      <w:marRight w:val="0"/>
      <w:marTop w:val="0"/>
      <w:marBottom w:val="0"/>
      <w:divBdr>
        <w:top w:val="none" w:sz="0" w:space="0" w:color="auto"/>
        <w:left w:val="none" w:sz="0" w:space="0" w:color="auto"/>
        <w:bottom w:val="none" w:sz="0" w:space="0" w:color="auto"/>
        <w:right w:val="none" w:sz="0" w:space="0" w:color="auto"/>
      </w:divBdr>
    </w:div>
    <w:div w:id="1683434523">
      <w:bodyDiv w:val="1"/>
      <w:marLeft w:val="0"/>
      <w:marRight w:val="0"/>
      <w:marTop w:val="0"/>
      <w:marBottom w:val="0"/>
      <w:divBdr>
        <w:top w:val="none" w:sz="0" w:space="0" w:color="auto"/>
        <w:left w:val="none" w:sz="0" w:space="0" w:color="auto"/>
        <w:bottom w:val="none" w:sz="0" w:space="0" w:color="auto"/>
        <w:right w:val="none" w:sz="0" w:space="0" w:color="auto"/>
      </w:divBdr>
    </w:div>
    <w:div w:id="1684624927">
      <w:bodyDiv w:val="1"/>
      <w:marLeft w:val="0"/>
      <w:marRight w:val="0"/>
      <w:marTop w:val="0"/>
      <w:marBottom w:val="0"/>
      <w:divBdr>
        <w:top w:val="none" w:sz="0" w:space="0" w:color="auto"/>
        <w:left w:val="none" w:sz="0" w:space="0" w:color="auto"/>
        <w:bottom w:val="none" w:sz="0" w:space="0" w:color="auto"/>
        <w:right w:val="none" w:sz="0" w:space="0" w:color="auto"/>
      </w:divBdr>
    </w:div>
    <w:div w:id="1685858380">
      <w:bodyDiv w:val="1"/>
      <w:marLeft w:val="0"/>
      <w:marRight w:val="0"/>
      <w:marTop w:val="0"/>
      <w:marBottom w:val="0"/>
      <w:divBdr>
        <w:top w:val="none" w:sz="0" w:space="0" w:color="auto"/>
        <w:left w:val="none" w:sz="0" w:space="0" w:color="auto"/>
        <w:bottom w:val="none" w:sz="0" w:space="0" w:color="auto"/>
        <w:right w:val="none" w:sz="0" w:space="0" w:color="auto"/>
      </w:divBdr>
      <w:divsChild>
        <w:div w:id="699624435">
          <w:marLeft w:val="0"/>
          <w:marRight w:val="0"/>
          <w:marTop w:val="0"/>
          <w:marBottom w:val="0"/>
          <w:divBdr>
            <w:top w:val="none" w:sz="0" w:space="0" w:color="auto"/>
            <w:left w:val="none" w:sz="0" w:space="0" w:color="auto"/>
            <w:bottom w:val="none" w:sz="0" w:space="0" w:color="auto"/>
            <w:right w:val="none" w:sz="0" w:space="0" w:color="auto"/>
          </w:divBdr>
          <w:divsChild>
            <w:div w:id="927619393">
              <w:marLeft w:val="0"/>
              <w:marRight w:val="0"/>
              <w:marTop w:val="0"/>
              <w:marBottom w:val="0"/>
              <w:divBdr>
                <w:top w:val="none" w:sz="0" w:space="0" w:color="auto"/>
                <w:left w:val="none" w:sz="0" w:space="0" w:color="auto"/>
                <w:bottom w:val="none" w:sz="0" w:space="0" w:color="auto"/>
                <w:right w:val="none" w:sz="0" w:space="0" w:color="auto"/>
              </w:divBdr>
              <w:divsChild>
                <w:div w:id="571702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6325778">
      <w:bodyDiv w:val="1"/>
      <w:marLeft w:val="0"/>
      <w:marRight w:val="0"/>
      <w:marTop w:val="0"/>
      <w:marBottom w:val="0"/>
      <w:divBdr>
        <w:top w:val="none" w:sz="0" w:space="0" w:color="auto"/>
        <w:left w:val="none" w:sz="0" w:space="0" w:color="auto"/>
        <w:bottom w:val="none" w:sz="0" w:space="0" w:color="auto"/>
        <w:right w:val="none" w:sz="0" w:space="0" w:color="auto"/>
      </w:divBdr>
    </w:div>
    <w:div w:id="1687246463">
      <w:bodyDiv w:val="1"/>
      <w:marLeft w:val="0"/>
      <w:marRight w:val="0"/>
      <w:marTop w:val="0"/>
      <w:marBottom w:val="0"/>
      <w:divBdr>
        <w:top w:val="none" w:sz="0" w:space="0" w:color="auto"/>
        <w:left w:val="none" w:sz="0" w:space="0" w:color="auto"/>
        <w:bottom w:val="none" w:sz="0" w:space="0" w:color="auto"/>
        <w:right w:val="none" w:sz="0" w:space="0" w:color="auto"/>
      </w:divBdr>
    </w:div>
    <w:div w:id="1688292311">
      <w:bodyDiv w:val="1"/>
      <w:marLeft w:val="0"/>
      <w:marRight w:val="0"/>
      <w:marTop w:val="0"/>
      <w:marBottom w:val="0"/>
      <w:divBdr>
        <w:top w:val="none" w:sz="0" w:space="0" w:color="auto"/>
        <w:left w:val="none" w:sz="0" w:space="0" w:color="auto"/>
        <w:bottom w:val="none" w:sz="0" w:space="0" w:color="auto"/>
        <w:right w:val="none" w:sz="0" w:space="0" w:color="auto"/>
      </w:divBdr>
    </w:div>
    <w:div w:id="1688558675">
      <w:bodyDiv w:val="1"/>
      <w:marLeft w:val="0"/>
      <w:marRight w:val="0"/>
      <w:marTop w:val="0"/>
      <w:marBottom w:val="0"/>
      <w:divBdr>
        <w:top w:val="none" w:sz="0" w:space="0" w:color="auto"/>
        <w:left w:val="none" w:sz="0" w:space="0" w:color="auto"/>
        <w:bottom w:val="none" w:sz="0" w:space="0" w:color="auto"/>
        <w:right w:val="none" w:sz="0" w:space="0" w:color="auto"/>
      </w:divBdr>
    </w:div>
    <w:div w:id="1689679792">
      <w:bodyDiv w:val="1"/>
      <w:marLeft w:val="0"/>
      <w:marRight w:val="0"/>
      <w:marTop w:val="0"/>
      <w:marBottom w:val="0"/>
      <w:divBdr>
        <w:top w:val="none" w:sz="0" w:space="0" w:color="auto"/>
        <w:left w:val="none" w:sz="0" w:space="0" w:color="auto"/>
        <w:bottom w:val="none" w:sz="0" w:space="0" w:color="auto"/>
        <w:right w:val="none" w:sz="0" w:space="0" w:color="auto"/>
      </w:divBdr>
    </w:div>
    <w:div w:id="1691688444">
      <w:bodyDiv w:val="1"/>
      <w:marLeft w:val="0"/>
      <w:marRight w:val="0"/>
      <w:marTop w:val="0"/>
      <w:marBottom w:val="0"/>
      <w:divBdr>
        <w:top w:val="none" w:sz="0" w:space="0" w:color="auto"/>
        <w:left w:val="none" w:sz="0" w:space="0" w:color="auto"/>
        <w:bottom w:val="none" w:sz="0" w:space="0" w:color="auto"/>
        <w:right w:val="none" w:sz="0" w:space="0" w:color="auto"/>
      </w:divBdr>
    </w:div>
    <w:div w:id="1696808931">
      <w:bodyDiv w:val="1"/>
      <w:marLeft w:val="0"/>
      <w:marRight w:val="0"/>
      <w:marTop w:val="0"/>
      <w:marBottom w:val="0"/>
      <w:divBdr>
        <w:top w:val="none" w:sz="0" w:space="0" w:color="auto"/>
        <w:left w:val="none" w:sz="0" w:space="0" w:color="auto"/>
        <w:bottom w:val="none" w:sz="0" w:space="0" w:color="auto"/>
        <w:right w:val="none" w:sz="0" w:space="0" w:color="auto"/>
      </w:divBdr>
    </w:div>
    <w:div w:id="1697074803">
      <w:bodyDiv w:val="1"/>
      <w:marLeft w:val="0"/>
      <w:marRight w:val="0"/>
      <w:marTop w:val="0"/>
      <w:marBottom w:val="0"/>
      <w:divBdr>
        <w:top w:val="none" w:sz="0" w:space="0" w:color="auto"/>
        <w:left w:val="none" w:sz="0" w:space="0" w:color="auto"/>
        <w:bottom w:val="none" w:sz="0" w:space="0" w:color="auto"/>
        <w:right w:val="none" w:sz="0" w:space="0" w:color="auto"/>
      </w:divBdr>
    </w:div>
    <w:div w:id="1700859160">
      <w:bodyDiv w:val="1"/>
      <w:marLeft w:val="0"/>
      <w:marRight w:val="0"/>
      <w:marTop w:val="0"/>
      <w:marBottom w:val="0"/>
      <w:divBdr>
        <w:top w:val="none" w:sz="0" w:space="0" w:color="auto"/>
        <w:left w:val="none" w:sz="0" w:space="0" w:color="auto"/>
        <w:bottom w:val="none" w:sz="0" w:space="0" w:color="auto"/>
        <w:right w:val="none" w:sz="0" w:space="0" w:color="auto"/>
      </w:divBdr>
    </w:div>
    <w:div w:id="1702708196">
      <w:bodyDiv w:val="1"/>
      <w:marLeft w:val="0"/>
      <w:marRight w:val="0"/>
      <w:marTop w:val="0"/>
      <w:marBottom w:val="0"/>
      <w:divBdr>
        <w:top w:val="none" w:sz="0" w:space="0" w:color="auto"/>
        <w:left w:val="none" w:sz="0" w:space="0" w:color="auto"/>
        <w:bottom w:val="none" w:sz="0" w:space="0" w:color="auto"/>
        <w:right w:val="none" w:sz="0" w:space="0" w:color="auto"/>
      </w:divBdr>
    </w:div>
    <w:div w:id="1704401970">
      <w:bodyDiv w:val="1"/>
      <w:marLeft w:val="0"/>
      <w:marRight w:val="0"/>
      <w:marTop w:val="0"/>
      <w:marBottom w:val="0"/>
      <w:divBdr>
        <w:top w:val="none" w:sz="0" w:space="0" w:color="auto"/>
        <w:left w:val="none" w:sz="0" w:space="0" w:color="auto"/>
        <w:bottom w:val="none" w:sz="0" w:space="0" w:color="auto"/>
        <w:right w:val="none" w:sz="0" w:space="0" w:color="auto"/>
      </w:divBdr>
    </w:div>
    <w:div w:id="1705977740">
      <w:bodyDiv w:val="1"/>
      <w:marLeft w:val="0"/>
      <w:marRight w:val="0"/>
      <w:marTop w:val="0"/>
      <w:marBottom w:val="0"/>
      <w:divBdr>
        <w:top w:val="none" w:sz="0" w:space="0" w:color="auto"/>
        <w:left w:val="none" w:sz="0" w:space="0" w:color="auto"/>
        <w:bottom w:val="none" w:sz="0" w:space="0" w:color="auto"/>
        <w:right w:val="none" w:sz="0" w:space="0" w:color="auto"/>
      </w:divBdr>
    </w:div>
    <w:div w:id="1706247692">
      <w:bodyDiv w:val="1"/>
      <w:marLeft w:val="0"/>
      <w:marRight w:val="0"/>
      <w:marTop w:val="0"/>
      <w:marBottom w:val="0"/>
      <w:divBdr>
        <w:top w:val="none" w:sz="0" w:space="0" w:color="auto"/>
        <w:left w:val="none" w:sz="0" w:space="0" w:color="auto"/>
        <w:bottom w:val="none" w:sz="0" w:space="0" w:color="auto"/>
        <w:right w:val="none" w:sz="0" w:space="0" w:color="auto"/>
      </w:divBdr>
    </w:div>
    <w:div w:id="1708682337">
      <w:bodyDiv w:val="1"/>
      <w:marLeft w:val="0"/>
      <w:marRight w:val="0"/>
      <w:marTop w:val="0"/>
      <w:marBottom w:val="0"/>
      <w:divBdr>
        <w:top w:val="none" w:sz="0" w:space="0" w:color="auto"/>
        <w:left w:val="none" w:sz="0" w:space="0" w:color="auto"/>
        <w:bottom w:val="none" w:sz="0" w:space="0" w:color="auto"/>
        <w:right w:val="none" w:sz="0" w:space="0" w:color="auto"/>
      </w:divBdr>
    </w:div>
    <w:div w:id="1714309916">
      <w:bodyDiv w:val="1"/>
      <w:marLeft w:val="0"/>
      <w:marRight w:val="0"/>
      <w:marTop w:val="0"/>
      <w:marBottom w:val="0"/>
      <w:divBdr>
        <w:top w:val="none" w:sz="0" w:space="0" w:color="auto"/>
        <w:left w:val="none" w:sz="0" w:space="0" w:color="auto"/>
        <w:bottom w:val="none" w:sz="0" w:space="0" w:color="auto"/>
        <w:right w:val="none" w:sz="0" w:space="0" w:color="auto"/>
      </w:divBdr>
    </w:div>
    <w:div w:id="1714816146">
      <w:bodyDiv w:val="1"/>
      <w:marLeft w:val="0"/>
      <w:marRight w:val="0"/>
      <w:marTop w:val="0"/>
      <w:marBottom w:val="0"/>
      <w:divBdr>
        <w:top w:val="none" w:sz="0" w:space="0" w:color="auto"/>
        <w:left w:val="none" w:sz="0" w:space="0" w:color="auto"/>
        <w:bottom w:val="none" w:sz="0" w:space="0" w:color="auto"/>
        <w:right w:val="none" w:sz="0" w:space="0" w:color="auto"/>
      </w:divBdr>
    </w:div>
    <w:div w:id="1716075570">
      <w:bodyDiv w:val="1"/>
      <w:marLeft w:val="0"/>
      <w:marRight w:val="0"/>
      <w:marTop w:val="0"/>
      <w:marBottom w:val="0"/>
      <w:divBdr>
        <w:top w:val="none" w:sz="0" w:space="0" w:color="auto"/>
        <w:left w:val="none" w:sz="0" w:space="0" w:color="auto"/>
        <w:bottom w:val="none" w:sz="0" w:space="0" w:color="auto"/>
        <w:right w:val="none" w:sz="0" w:space="0" w:color="auto"/>
      </w:divBdr>
      <w:divsChild>
        <w:div w:id="3402027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9572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345199">
      <w:bodyDiv w:val="1"/>
      <w:marLeft w:val="0"/>
      <w:marRight w:val="0"/>
      <w:marTop w:val="0"/>
      <w:marBottom w:val="0"/>
      <w:divBdr>
        <w:top w:val="none" w:sz="0" w:space="0" w:color="auto"/>
        <w:left w:val="none" w:sz="0" w:space="0" w:color="auto"/>
        <w:bottom w:val="none" w:sz="0" w:space="0" w:color="auto"/>
        <w:right w:val="none" w:sz="0" w:space="0" w:color="auto"/>
      </w:divBdr>
    </w:div>
    <w:div w:id="1719084699">
      <w:bodyDiv w:val="1"/>
      <w:marLeft w:val="0"/>
      <w:marRight w:val="0"/>
      <w:marTop w:val="0"/>
      <w:marBottom w:val="0"/>
      <w:divBdr>
        <w:top w:val="none" w:sz="0" w:space="0" w:color="auto"/>
        <w:left w:val="none" w:sz="0" w:space="0" w:color="auto"/>
        <w:bottom w:val="none" w:sz="0" w:space="0" w:color="auto"/>
        <w:right w:val="none" w:sz="0" w:space="0" w:color="auto"/>
      </w:divBdr>
    </w:div>
    <w:div w:id="1719621636">
      <w:bodyDiv w:val="1"/>
      <w:marLeft w:val="0"/>
      <w:marRight w:val="0"/>
      <w:marTop w:val="0"/>
      <w:marBottom w:val="0"/>
      <w:divBdr>
        <w:top w:val="none" w:sz="0" w:space="0" w:color="auto"/>
        <w:left w:val="none" w:sz="0" w:space="0" w:color="auto"/>
        <w:bottom w:val="none" w:sz="0" w:space="0" w:color="auto"/>
        <w:right w:val="none" w:sz="0" w:space="0" w:color="auto"/>
      </w:divBdr>
    </w:div>
    <w:div w:id="1722902464">
      <w:bodyDiv w:val="1"/>
      <w:marLeft w:val="0"/>
      <w:marRight w:val="0"/>
      <w:marTop w:val="0"/>
      <w:marBottom w:val="0"/>
      <w:divBdr>
        <w:top w:val="none" w:sz="0" w:space="0" w:color="auto"/>
        <w:left w:val="none" w:sz="0" w:space="0" w:color="auto"/>
        <w:bottom w:val="none" w:sz="0" w:space="0" w:color="auto"/>
        <w:right w:val="none" w:sz="0" w:space="0" w:color="auto"/>
      </w:divBdr>
    </w:div>
    <w:div w:id="1724331676">
      <w:bodyDiv w:val="1"/>
      <w:marLeft w:val="0"/>
      <w:marRight w:val="0"/>
      <w:marTop w:val="0"/>
      <w:marBottom w:val="0"/>
      <w:divBdr>
        <w:top w:val="none" w:sz="0" w:space="0" w:color="auto"/>
        <w:left w:val="none" w:sz="0" w:space="0" w:color="auto"/>
        <w:bottom w:val="none" w:sz="0" w:space="0" w:color="auto"/>
        <w:right w:val="none" w:sz="0" w:space="0" w:color="auto"/>
      </w:divBdr>
    </w:div>
    <w:div w:id="1726175292">
      <w:bodyDiv w:val="1"/>
      <w:marLeft w:val="0"/>
      <w:marRight w:val="0"/>
      <w:marTop w:val="0"/>
      <w:marBottom w:val="0"/>
      <w:divBdr>
        <w:top w:val="none" w:sz="0" w:space="0" w:color="auto"/>
        <w:left w:val="none" w:sz="0" w:space="0" w:color="auto"/>
        <w:bottom w:val="none" w:sz="0" w:space="0" w:color="auto"/>
        <w:right w:val="none" w:sz="0" w:space="0" w:color="auto"/>
      </w:divBdr>
    </w:div>
    <w:div w:id="1728339078">
      <w:bodyDiv w:val="1"/>
      <w:marLeft w:val="0"/>
      <w:marRight w:val="0"/>
      <w:marTop w:val="0"/>
      <w:marBottom w:val="0"/>
      <w:divBdr>
        <w:top w:val="none" w:sz="0" w:space="0" w:color="auto"/>
        <w:left w:val="none" w:sz="0" w:space="0" w:color="auto"/>
        <w:bottom w:val="none" w:sz="0" w:space="0" w:color="auto"/>
        <w:right w:val="none" w:sz="0" w:space="0" w:color="auto"/>
      </w:divBdr>
    </w:div>
    <w:div w:id="1729068787">
      <w:bodyDiv w:val="1"/>
      <w:marLeft w:val="0"/>
      <w:marRight w:val="0"/>
      <w:marTop w:val="0"/>
      <w:marBottom w:val="0"/>
      <w:divBdr>
        <w:top w:val="none" w:sz="0" w:space="0" w:color="auto"/>
        <w:left w:val="none" w:sz="0" w:space="0" w:color="auto"/>
        <w:bottom w:val="none" w:sz="0" w:space="0" w:color="auto"/>
        <w:right w:val="none" w:sz="0" w:space="0" w:color="auto"/>
      </w:divBdr>
    </w:div>
    <w:div w:id="1731462463">
      <w:bodyDiv w:val="1"/>
      <w:marLeft w:val="0"/>
      <w:marRight w:val="0"/>
      <w:marTop w:val="0"/>
      <w:marBottom w:val="0"/>
      <w:divBdr>
        <w:top w:val="none" w:sz="0" w:space="0" w:color="auto"/>
        <w:left w:val="none" w:sz="0" w:space="0" w:color="auto"/>
        <w:bottom w:val="none" w:sz="0" w:space="0" w:color="auto"/>
        <w:right w:val="none" w:sz="0" w:space="0" w:color="auto"/>
      </w:divBdr>
    </w:div>
    <w:div w:id="1733311163">
      <w:bodyDiv w:val="1"/>
      <w:marLeft w:val="0"/>
      <w:marRight w:val="0"/>
      <w:marTop w:val="0"/>
      <w:marBottom w:val="0"/>
      <w:divBdr>
        <w:top w:val="none" w:sz="0" w:space="0" w:color="auto"/>
        <w:left w:val="none" w:sz="0" w:space="0" w:color="auto"/>
        <w:bottom w:val="none" w:sz="0" w:space="0" w:color="auto"/>
        <w:right w:val="none" w:sz="0" w:space="0" w:color="auto"/>
      </w:divBdr>
    </w:div>
    <w:div w:id="1733583221">
      <w:bodyDiv w:val="1"/>
      <w:marLeft w:val="0"/>
      <w:marRight w:val="0"/>
      <w:marTop w:val="0"/>
      <w:marBottom w:val="0"/>
      <w:divBdr>
        <w:top w:val="none" w:sz="0" w:space="0" w:color="auto"/>
        <w:left w:val="none" w:sz="0" w:space="0" w:color="auto"/>
        <w:bottom w:val="none" w:sz="0" w:space="0" w:color="auto"/>
        <w:right w:val="none" w:sz="0" w:space="0" w:color="auto"/>
      </w:divBdr>
    </w:div>
    <w:div w:id="1734113640">
      <w:bodyDiv w:val="1"/>
      <w:marLeft w:val="0"/>
      <w:marRight w:val="0"/>
      <w:marTop w:val="0"/>
      <w:marBottom w:val="0"/>
      <w:divBdr>
        <w:top w:val="none" w:sz="0" w:space="0" w:color="auto"/>
        <w:left w:val="none" w:sz="0" w:space="0" w:color="auto"/>
        <w:bottom w:val="none" w:sz="0" w:space="0" w:color="auto"/>
        <w:right w:val="none" w:sz="0" w:space="0" w:color="auto"/>
      </w:divBdr>
    </w:div>
    <w:div w:id="1734155864">
      <w:bodyDiv w:val="1"/>
      <w:marLeft w:val="0"/>
      <w:marRight w:val="0"/>
      <w:marTop w:val="0"/>
      <w:marBottom w:val="0"/>
      <w:divBdr>
        <w:top w:val="none" w:sz="0" w:space="0" w:color="auto"/>
        <w:left w:val="none" w:sz="0" w:space="0" w:color="auto"/>
        <w:bottom w:val="none" w:sz="0" w:space="0" w:color="auto"/>
        <w:right w:val="none" w:sz="0" w:space="0" w:color="auto"/>
      </w:divBdr>
    </w:div>
    <w:div w:id="1736203051">
      <w:bodyDiv w:val="1"/>
      <w:marLeft w:val="0"/>
      <w:marRight w:val="0"/>
      <w:marTop w:val="0"/>
      <w:marBottom w:val="0"/>
      <w:divBdr>
        <w:top w:val="none" w:sz="0" w:space="0" w:color="auto"/>
        <w:left w:val="none" w:sz="0" w:space="0" w:color="auto"/>
        <w:bottom w:val="none" w:sz="0" w:space="0" w:color="auto"/>
        <w:right w:val="none" w:sz="0" w:space="0" w:color="auto"/>
      </w:divBdr>
    </w:div>
    <w:div w:id="1737167932">
      <w:bodyDiv w:val="1"/>
      <w:marLeft w:val="0"/>
      <w:marRight w:val="0"/>
      <w:marTop w:val="0"/>
      <w:marBottom w:val="0"/>
      <w:divBdr>
        <w:top w:val="none" w:sz="0" w:space="0" w:color="auto"/>
        <w:left w:val="none" w:sz="0" w:space="0" w:color="auto"/>
        <w:bottom w:val="none" w:sz="0" w:space="0" w:color="auto"/>
        <w:right w:val="none" w:sz="0" w:space="0" w:color="auto"/>
      </w:divBdr>
    </w:div>
    <w:div w:id="1737438822">
      <w:bodyDiv w:val="1"/>
      <w:marLeft w:val="0"/>
      <w:marRight w:val="0"/>
      <w:marTop w:val="0"/>
      <w:marBottom w:val="0"/>
      <w:divBdr>
        <w:top w:val="none" w:sz="0" w:space="0" w:color="auto"/>
        <w:left w:val="none" w:sz="0" w:space="0" w:color="auto"/>
        <w:bottom w:val="none" w:sz="0" w:space="0" w:color="auto"/>
        <w:right w:val="none" w:sz="0" w:space="0" w:color="auto"/>
      </w:divBdr>
    </w:div>
    <w:div w:id="1738474621">
      <w:bodyDiv w:val="1"/>
      <w:marLeft w:val="0"/>
      <w:marRight w:val="0"/>
      <w:marTop w:val="0"/>
      <w:marBottom w:val="0"/>
      <w:divBdr>
        <w:top w:val="none" w:sz="0" w:space="0" w:color="auto"/>
        <w:left w:val="none" w:sz="0" w:space="0" w:color="auto"/>
        <w:bottom w:val="none" w:sz="0" w:space="0" w:color="auto"/>
        <w:right w:val="none" w:sz="0" w:space="0" w:color="auto"/>
      </w:divBdr>
    </w:div>
    <w:div w:id="1741518145">
      <w:bodyDiv w:val="1"/>
      <w:marLeft w:val="0"/>
      <w:marRight w:val="0"/>
      <w:marTop w:val="0"/>
      <w:marBottom w:val="0"/>
      <w:divBdr>
        <w:top w:val="none" w:sz="0" w:space="0" w:color="auto"/>
        <w:left w:val="none" w:sz="0" w:space="0" w:color="auto"/>
        <w:bottom w:val="none" w:sz="0" w:space="0" w:color="auto"/>
        <w:right w:val="none" w:sz="0" w:space="0" w:color="auto"/>
      </w:divBdr>
    </w:div>
    <w:div w:id="1742213006">
      <w:bodyDiv w:val="1"/>
      <w:marLeft w:val="0"/>
      <w:marRight w:val="0"/>
      <w:marTop w:val="0"/>
      <w:marBottom w:val="0"/>
      <w:divBdr>
        <w:top w:val="none" w:sz="0" w:space="0" w:color="auto"/>
        <w:left w:val="none" w:sz="0" w:space="0" w:color="auto"/>
        <w:bottom w:val="none" w:sz="0" w:space="0" w:color="auto"/>
        <w:right w:val="none" w:sz="0" w:space="0" w:color="auto"/>
      </w:divBdr>
    </w:div>
    <w:div w:id="1742555311">
      <w:bodyDiv w:val="1"/>
      <w:marLeft w:val="0"/>
      <w:marRight w:val="0"/>
      <w:marTop w:val="0"/>
      <w:marBottom w:val="0"/>
      <w:divBdr>
        <w:top w:val="none" w:sz="0" w:space="0" w:color="auto"/>
        <w:left w:val="none" w:sz="0" w:space="0" w:color="auto"/>
        <w:bottom w:val="none" w:sz="0" w:space="0" w:color="auto"/>
        <w:right w:val="none" w:sz="0" w:space="0" w:color="auto"/>
      </w:divBdr>
    </w:div>
    <w:div w:id="1743067127">
      <w:bodyDiv w:val="1"/>
      <w:marLeft w:val="0"/>
      <w:marRight w:val="0"/>
      <w:marTop w:val="0"/>
      <w:marBottom w:val="0"/>
      <w:divBdr>
        <w:top w:val="none" w:sz="0" w:space="0" w:color="auto"/>
        <w:left w:val="none" w:sz="0" w:space="0" w:color="auto"/>
        <w:bottom w:val="none" w:sz="0" w:space="0" w:color="auto"/>
        <w:right w:val="none" w:sz="0" w:space="0" w:color="auto"/>
      </w:divBdr>
    </w:div>
    <w:div w:id="1743789839">
      <w:bodyDiv w:val="1"/>
      <w:marLeft w:val="0"/>
      <w:marRight w:val="0"/>
      <w:marTop w:val="0"/>
      <w:marBottom w:val="0"/>
      <w:divBdr>
        <w:top w:val="none" w:sz="0" w:space="0" w:color="auto"/>
        <w:left w:val="none" w:sz="0" w:space="0" w:color="auto"/>
        <w:bottom w:val="none" w:sz="0" w:space="0" w:color="auto"/>
        <w:right w:val="none" w:sz="0" w:space="0" w:color="auto"/>
      </w:divBdr>
    </w:div>
    <w:div w:id="1745253383">
      <w:bodyDiv w:val="1"/>
      <w:marLeft w:val="0"/>
      <w:marRight w:val="0"/>
      <w:marTop w:val="0"/>
      <w:marBottom w:val="0"/>
      <w:divBdr>
        <w:top w:val="none" w:sz="0" w:space="0" w:color="auto"/>
        <w:left w:val="none" w:sz="0" w:space="0" w:color="auto"/>
        <w:bottom w:val="none" w:sz="0" w:space="0" w:color="auto"/>
        <w:right w:val="none" w:sz="0" w:space="0" w:color="auto"/>
      </w:divBdr>
    </w:div>
    <w:div w:id="1748460960">
      <w:bodyDiv w:val="1"/>
      <w:marLeft w:val="0"/>
      <w:marRight w:val="0"/>
      <w:marTop w:val="0"/>
      <w:marBottom w:val="0"/>
      <w:divBdr>
        <w:top w:val="none" w:sz="0" w:space="0" w:color="auto"/>
        <w:left w:val="none" w:sz="0" w:space="0" w:color="auto"/>
        <w:bottom w:val="none" w:sz="0" w:space="0" w:color="auto"/>
        <w:right w:val="none" w:sz="0" w:space="0" w:color="auto"/>
      </w:divBdr>
    </w:div>
    <w:div w:id="1750153401">
      <w:bodyDiv w:val="1"/>
      <w:marLeft w:val="0"/>
      <w:marRight w:val="0"/>
      <w:marTop w:val="0"/>
      <w:marBottom w:val="0"/>
      <w:divBdr>
        <w:top w:val="none" w:sz="0" w:space="0" w:color="auto"/>
        <w:left w:val="none" w:sz="0" w:space="0" w:color="auto"/>
        <w:bottom w:val="none" w:sz="0" w:space="0" w:color="auto"/>
        <w:right w:val="none" w:sz="0" w:space="0" w:color="auto"/>
      </w:divBdr>
    </w:div>
    <w:div w:id="1752044922">
      <w:bodyDiv w:val="1"/>
      <w:marLeft w:val="0"/>
      <w:marRight w:val="0"/>
      <w:marTop w:val="0"/>
      <w:marBottom w:val="0"/>
      <w:divBdr>
        <w:top w:val="none" w:sz="0" w:space="0" w:color="auto"/>
        <w:left w:val="none" w:sz="0" w:space="0" w:color="auto"/>
        <w:bottom w:val="none" w:sz="0" w:space="0" w:color="auto"/>
        <w:right w:val="none" w:sz="0" w:space="0" w:color="auto"/>
      </w:divBdr>
    </w:div>
    <w:div w:id="1752510255">
      <w:bodyDiv w:val="1"/>
      <w:marLeft w:val="0"/>
      <w:marRight w:val="0"/>
      <w:marTop w:val="0"/>
      <w:marBottom w:val="0"/>
      <w:divBdr>
        <w:top w:val="none" w:sz="0" w:space="0" w:color="auto"/>
        <w:left w:val="none" w:sz="0" w:space="0" w:color="auto"/>
        <w:bottom w:val="none" w:sz="0" w:space="0" w:color="auto"/>
        <w:right w:val="none" w:sz="0" w:space="0" w:color="auto"/>
      </w:divBdr>
    </w:div>
    <w:div w:id="1756659529">
      <w:bodyDiv w:val="1"/>
      <w:marLeft w:val="0"/>
      <w:marRight w:val="0"/>
      <w:marTop w:val="0"/>
      <w:marBottom w:val="0"/>
      <w:divBdr>
        <w:top w:val="none" w:sz="0" w:space="0" w:color="auto"/>
        <w:left w:val="none" w:sz="0" w:space="0" w:color="auto"/>
        <w:bottom w:val="none" w:sz="0" w:space="0" w:color="auto"/>
        <w:right w:val="none" w:sz="0" w:space="0" w:color="auto"/>
      </w:divBdr>
    </w:div>
    <w:div w:id="1757750956">
      <w:bodyDiv w:val="1"/>
      <w:marLeft w:val="0"/>
      <w:marRight w:val="0"/>
      <w:marTop w:val="0"/>
      <w:marBottom w:val="0"/>
      <w:divBdr>
        <w:top w:val="none" w:sz="0" w:space="0" w:color="auto"/>
        <w:left w:val="none" w:sz="0" w:space="0" w:color="auto"/>
        <w:bottom w:val="none" w:sz="0" w:space="0" w:color="auto"/>
        <w:right w:val="none" w:sz="0" w:space="0" w:color="auto"/>
      </w:divBdr>
    </w:div>
    <w:div w:id="1759401090">
      <w:bodyDiv w:val="1"/>
      <w:marLeft w:val="0"/>
      <w:marRight w:val="0"/>
      <w:marTop w:val="0"/>
      <w:marBottom w:val="0"/>
      <w:divBdr>
        <w:top w:val="none" w:sz="0" w:space="0" w:color="auto"/>
        <w:left w:val="none" w:sz="0" w:space="0" w:color="auto"/>
        <w:bottom w:val="none" w:sz="0" w:space="0" w:color="auto"/>
        <w:right w:val="none" w:sz="0" w:space="0" w:color="auto"/>
      </w:divBdr>
    </w:div>
    <w:div w:id="1762067787">
      <w:bodyDiv w:val="1"/>
      <w:marLeft w:val="0"/>
      <w:marRight w:val="0"/>
      <w:marTop w:val="0"/>
      <w:marBottom w:val="0"/>
      <w:divBdr>
        <w:top w:val="none" w:sz="0" w:space="0" w:color="auto"/>
        <w:left w:val="none" w:sz="0" w:space="0" w:color="auto"/>
        <w:bottom w:val="none" w:sz="0" w:space="0" w:color="auto"/>
        <w:right w:val="none" w:sz="0" w:space="0" w:color="auto"/>
      </w:divBdr>
    </w:div>
    <w:div w:id="1762795004">
      <w:bodyDiv w:val="1"/>
      <w:marLeft w:val="0"/>
      <w:marRight w:val="0"/>
      <w:marTop w:val="0"/>
      <w:marBottom w:val="0"/>
      <w:divBdr>
        <w:top w:val="none" w:sz="0" w:space="0" w:color="auto"/>
        <w:left w:val="none" w:sz="0" w:space="0" w:color="auto"/>
        <w:bottom w:val="none" w:sz="0" w:space="0" w:color="auto"/>
        <w:right w:val="none" w:sz="0" w:space="0" w:color="auto"/>
      </w:divBdr>
    </w:div>
    <w:div w:id="1762991145">
      <w:bodyDiv w:val="1"/>
      <w:marLeft w:val="0"/>
      <w:marRight w:val="0"/>
      <w:marTop w:val="0"/>
      <w:marBottom w:val="0"/>
      <w:divBdr>
        <w:top w:val="none" w:sz="0" w:space="0" w:color="auto"/>
        <w:left w:val="none" w:sz="0" w:space="0" w:color="auto"/>
        <w:bottom w:val="none" w:sz="0" w:space="0" w:color="auto"/>
        <w:right w:val="none" w:sz="0" w:space="0" w:color="auto"/>
      </w:divBdr>
    </w:div>
    <w:div w:id="1764299307">
      <w:bodyDiv w:val="1"/>
      <w:marLeft w:val="0"/>
      <w:marRight w:val="0"/>
      <w:marTop w:val="0"/>
      <w:marBottom w:val="0"/>
      <w:divBdr>
        <w:top w:val="none" w:sz="0" w:space="0" w:color="auto"/>
        <w:left w:val="none" w:sz="0" w:space="0" w:color="auto"/>
        <w:bottom w:val="none" w:sz="0" w:space="0" w:color="auto"/>
        <w:right w:val="none" w:sz="0" w:space="0" w:color="auto"/>
      </w:divBdr>
    </w:div>
    <w:div w:id="1764454274">
      <w:bodyDiv w:val="1"/>
      <w:marLeft w:val="0"/>
      <w:marRight w:val="0"/>
      <w:marTop w:val="0"/>
      <w:marBottom w:val="0"/>
      <w:divBdr>
        <w:top w:val="none" w:sz="0" w:space="0" w:color="auto"/>
        <w:left w:val="none" w:sz="0" w:space="0" w:color="auto"/>
        <w:bottom w:val="none" w:sz="0" w:space="0" w:color="auto"/>
        <w:right w:val="none" w:sz="0" w:space="0" w:color="auto"/>
      </w:divBdr>
    </w:div>
    <w:div w:id="1764645939">
      <w:bodyDiv w:val="1"/>
      <w:marLeft w:val="0"/>
      <w:marRight w:val="0"/>
      <w:marTop w:val="0"/>
      <w:marBottom w:val="0"/>
      <w:divBdr>
        <w:top w:val="none" w:sz="0" w:space="0" w:color="auto"/>
        <w:left w:val="none" w:sz="0" w:space="0" w:color="auto"/>
        <w:bottom w:val="none" w:sz="0" w:space="0" w:color="auto"/>
        <w:right w:val="none" w:sz="0" w:space="0" w:color="auto"/>
      </w:divBdr>
    </w:div>
    <w:div w:id="1770353533">
      <w:bodyDiv w:val="1"/>
      <w:marLeft w:val="0"/>
      <w:marRight w:val="0"/>
      <w:marTop w:val="0"/>
      <w:marBottom w:val="0"/>
      <w:divBdr>
        <w:top w:val="none" w:sz="0" w:space="0" w:color="auto"/>
        <w:left w:val="none" w:sz="0" w:space="0" w:color="auto"/>
        <w:bottom w:val="none" w:sz="0" w:space="0" w:color="auto"/>
        <w:right w:val="none" w:sz="0" w:space="0" w:color="auto"/>
      </w:divBdr>
    </w:div>
    <w:div w:id="1771126959">
      <w:bodyDiv w:val="1"/>
      <w:marLeft w:val="0"/>
      <w:marRight w:val="0"/>
      <w:marTop w:val="0"/>
      <w:marBottom w:val="0"/>
      <w:divBdr>
        <w:top w:val="none" w:sz="0" w:space="0" w:color="auto"/>
        <w:left w:val="none" w:sz="0" w:space="0" w:color="auto"/>
        <w:bottom w:val="none" w:sz="0" w:space="0" w:color="auto"/>
        <w:right w:val="none" w:sz="0" w:space="0" w:color="auto"/>
      </w:divBdr>
    </w:div>
    <w:div w:id="1774129412">
      <w:bodyDiv w:val="1"/>
      <w:marLeft w:val="0"/>
      <w:marRight w:val="0"/>
      <w:marTop w:val="0"/>
      <w:marBottom w:val="0"/>
      <w:divBdr>
        <w:top w:val="none" w:sz="0" w:space="0" w:color="auto"/>
        <w:left w:val="none" w:sz="0" w:space="0" w:color="auto"/>
        <w:bottom w:val="none" w:sz="0" w:space="0" w:color="auto"/>
        <w:right w:val="none" w:sz="0" w:space="0" w:color="auto"/>
      </w:divBdr>
    </w:div>
    <w:div w:id="1775788689">
      <w:bodyDiv w:val="1"/>
      <w:marLeft w:val="0"/>
      <w:marRight w:val="0"/>
      <w:marTop w:val="0"/>
      <w:marBottom w:val="0"/>
      <w:divBdr>
        <w:top w:val="none" w:sz="0" w:space="0" w:color="auto"/>
        <w:left w:val="none" w:sz="0" w:space="0" w:color="auto"/>
        <w:bottom w:val="none" w:sz="0" w:space="0" w:color="auto"/>
        <w:right w:val="none" w:sz="0" w:space="0" w:color="auto"/>
      </w:divBdr>
    </w:div>
    <w:div w:id="1777827783">
      <w:bodyDiv w:val="1"/>
      <w:marLeft w:val="0"/>
      <w:marRight w:val="0"/>
      <w:marTop w:val="0"/>
      <w:marBottom w:val="0"/>
      <w:divBdr>
        <w:top w:val="none" w:sz="0" w:space="0" w:color="auto"/>
        <w:left w:val="none" w:sz="0" w:space="0" w:color="auto"/>
        <w:bottom w:val="none" w:sz="0" w:space="0" w:color="auto"/>
        <w:right w:val="none" w:sz="0" w:space="0" w:color="auto"/>
      </w:divBdr>
    </w:div>
    <w:div w:id="1780292037">
      <w:bodyDiv w:val="1"/>
      <w:marLeft w:val="0"/>
      <w:marRight w:val="0"/>
      <w:marTop w:val="0"/>
      <w:marBottom w:val="0"/>
      <w:divBdr>
        <w:top w:val="none" w:sz="0" w:space="0" w:color="auto"/>
        <w:left w:val="none" w:sz="0" w:space="0" w:color="auto"/>
        <w:bottom w:val="none" w:sz="0" w:space="0" w:color="auto"/>
        <w:right w:val="none" w:sz="0" w:space="0" w:color="auto"/>
      </w:divBdr>
    </w:div>
    <w:div w:id="1781685917">
      <w:bodyDiv w:val="1"/>
      <w:marLeft w:val="0"/>
      <w:marRight w:val="0"/>
      <w:marTop w:val="0"/>
      <w:marBottom w:val="0"/>
      <w:divBdr>
        <w:top w:val="none" w:sz="0" w:space="0" w:color="auto"/>
        <w:left w:val="none" w:sz="0" w:space="0" w:color="auto"/>
        <w:bottom w:val="none" w:sz="0" w:space="0" w:color="auto"/>
        <w:right w:val="none" w:sz="0" w:space="0" w:color="auto"/>
      </w:divBdr>
    </w:div>
    <w:div w:id="1782069026">
      <w:bodyDiv w:val="1"/>
      <w:marLeft w:val="0"/>
      <w:marRight w:val="0"/>
      <w:marTop w:val="0"/>
      <w:marBottom w:val="0"/>
      <w:divBdr>
        <w:top w:val="none" w:sz="0" w:space="0" w:color="auto"/>
        <w:left w:val="none" w:sz="0" w:space="0" w:color="auto"/>
        <w:bottom w:val="none" w:sz="0" w:space="0" w:color="auto"/>
        <w:right w:val="none" w:sz="0" w:space="0" w:color="auto"/>
      </w:divBdr>
    </w:div>
    <w:div w:id="1784613758">
      <w:bodyDiv w:val="1"/>
      <w:marLeft w:val="0"/>
      <w:marRight w:val="0"/>
      <w:marTop w:val="0"/>
      <w:marBottom w:val="0"/>
      <w:divBdr>
        <w:top w:val="none" w:sz="0" w:space="0" w:color="auto"/>
        <w:left w:val="none" w:sz="0" w:space="0" w:color="auto"/>
        <w:bottom w:val="none" w:sz="0" w:space="0" w:color="auto"/>
        <w:right w:val="none" w:sz="0" w:space="0" w:color="auto"/>
      </w:divBdr>
    </w:div>
    <w:div w:id="1785148445">
      <w:bodyDiv w:val="1"/>
      <w:marLeft w:val="0"/>
      <w:marRight w:val="0"/>
      <w:marTop w:val="0"/>
      <w:marBottom w:val="0"/>
      <w:divBdr>
        <w:top w:val="none" w:sz="0" w:space="0" w:color="auto"/>
        <w:left w:val="none" w:sz="0" w:space="0" w:color="auto"/>
        <w:bottom w:val="none" w:sz="0" w:space="0" w:color="auto"/>
        <w:right w:val="none" w:sz="0" w:space="0" w:color="auto"/>
      </w:divBdr>
    </w:div>
    <w:div w:id="1786804348">
      <w:bodyDiv w:val="1"/>
      <w:marLeft w:val="0"/>
      <w:marRight w:val="0"/>
      <w:marTop w:val="0"/>
      <w:marBottom w:val="0"/>
      <w:divBdr>
        <w:top w:val="none" w:sz="0" w:space="0" w:color="auto"/>
        <w:left w:val="none" w:sz="0" w:space="0" w:color="auto"/>
        <w:bottom w:val="none" w:sz="0" w:space="0" w:color="auto"/>
        <w:right w:val="none" w:sz="0" w:space="0" w:color="auto"/>
      </w:divBdr>
      <w:divsChild>
        <w:div w:id="1318918856">
          <w:marLeft w:val="0"/>
          <w:marRight w:val="0"/>
          <w:marTop w:val="0"/>
          <w:marBottom w:val="0"/>
          <w:divBdr>
            <w:top w:val="none" w:sz="0" w:space="0" w:color="auto"/>
            <w:left w:val="none" w:sz="0" w:space="0" w:color="auto"/>
            <w:bottom w:val="none" w:sz="0" w:space="0" w:color="auto"/>
            <w:right w:val="none" w:sz="0" w:space="0" w:color="auto"/>
          </w:divBdr>
          <w:divsChild>
            <w:div w:id="1535121291">
              <w:marLeft w:val="0"/>
              <w:marRight w:val="0"/>
              <w:marTop w:val="0"/>
              <w:marBottom w:val="0"/>
              <w:divBdr>
                <w:top w:val="none" w:sz="0" w:space="0" w:color="auto"/>
                <w:left w:val="none" w:sz="0" w:space="0" w:color="auto"/>
                <w:bottom w:val="none" w:sz="0" w:space="0" w:color="auto"/>
                <w:right w:val="none" w:sz="0" w:space="0" w:color="auto"/>
              </w:divBdr>
              <w:divsChild>
                <w:div w:id="293607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8349771">
      <w:bodyDiv w:val="1"/>
      <w:marLeft w:val="0"/>
      <w:marRight w:val="0"/>
      <w:marTop w:val="0"/>
      <w:marBottom w:val="0"/>
      <w:divBdr>
        <w:top w:val="none" w:sz="0" w:space="0" w:color="auto"/>
        <w:left w:val="none" w:sz="0" w:space="0" w:color="auto"/>
        <w:bottom w:val="none" w:sz="0" w:space="0" w:color="auto"/>
        <w:right w:val="none" w:sz="0" w:space="0" w:color="auto"/>
      </w:divBdr>
    </w:div>
    <w:div w:id="1788818203">
      <w:bodyDiv w:val="1"/>
      <w:marLeft w:val="0"/>
      <w:marRight w:val="0"/>
      <w:marTop w:val="0"/>
      <w:marBottom w:val="0"/>
      <w:divBdr>
        <w:top w:val="none" w:sz="0" w:space="0" w:color="auto"/>
        <w:left w:val="none" w:sz="0" w:space="0" w:color="auto"/>
        <w:bottom w:val="none" w:sz="0" w:space="0" w:color="auto"/>
        <w:right w:val="none" w:sz="0" w:space="0" w:color="auto"/>
      </w:divBdr>
    </w:div>
    <w:div w:id="1788963792">
      <w:bodyDiv w:val="1"/>
      <w:marLeft w:val="0"/>
      <w:marRight w:val="0"/>
      <w:marTop w:val="0"/>
      <w:marBottom w:val="0"/>
      <w:divBdr>
        <w:top w:val="none" w:sz="0" w:space="0" w:color="auto"/>
        <w:left w:val="none" w:sz="0" w:space="0" w:color="auto"/>
        <w:bottom w:val="none" w:sz="0" w:space="0" w:color="auto"/>
        <w:right w:val="none" w:sz="0" w:space="0" w:color="auto"/>
      </w:divBdr>
    </w:div>
    <w:div w:id="1790002990">
      <w:bodyDiv w:val="1"/>
      <w:marLeft w:val="0"/>
      <w:marRight w:val="0"/>
      <w:marTop w:val="0"/>
      <w:marBottom w:val="0"/>
      <w:divBdr>
        <w:top w:val="none" w:sz="0" w:space="0" w:color="auto"/>
        <w:left w:val="none" w:sz="0" w:space="0" w:color="auto"/>
        <w:bottom w:val="none" w:sz="0" w:space="0" w:color="auto"/>
        <w:right w:val="none" w:sz="0" w:space="0" w:color="auto"/>
      </w:divBdr>
    </w:div>
    <w:div w:id="1790394399">
      <w:bodyDiv w:val="1"/>
      <w:marLeft w:val="0"/>
      <w:marRight w:val="0"/>
      <w:marTop w:val="0"/>
      <w:marBottom w:val="0"/>
      <w:divBdr>
        <w:top w:val="none" w:sz="0" w:space="0" w:color="auto"/>
        <w:left w:val="none" w:sz="0" w:space="0" w:color="auto"/>
        <w:bottom w:val="none" w:sz="0" w:space="0" w:color="auto"/>
        <w:right w:val="none" w:sz="0" w:space="0" w:color="auto"/>
      </w:divBdr>
    </w:div>
    <w:div w:id="1791704989">
      <w:bodyDiv w:val="1"/>
      <w:marLeft w:val="0"/>
      <w:marRight w:val="0"/>
      <w:marTop w:val="0"/>
      <w:marBottom w:val="0"/>
      <w:divBdr>
        <w:top w:val="none" w:sz="0" w:space="0" w:color="auto"/>
        <w:left w:val="none" w:sz="0" w:space="0" w:color="auto"/>
        <w:bottom w:val="none" w:sz="0" w:space="0" w:color="auto"/>
        <w:right w:val="none" w:sz="0" w:space="0" w:color="auto"/>
      </w:divBdr>
    </w:div>
    <w:div w:id="1793400826">
      <w:bodyDiv w:val="1"/>
      <w:marLeft w:val="0"/>
      <w:marRight w:val="0"/>
      <w:marTop w:val="0"/>
      <w:marBottom w:val="0"/>
      <w:divBdr>
        <w:top w:val="none" w:sz="0" w:space="0" w:color="auto"/>
        <w:left w:val="none" w:sz="0" w:space="0" w:color="auto"/>
        <w:bottom w:val="none" w:sz="0" w:space="0" w:color="auto"/>
        <w:right w:val="none" w:sz="0" w:space="0" w:color="auto"/>
      </w:divBdr>
    </w:div>
    <w:div w:id="1795899818">
      <w:bodyDiv w:val="1"/>
      <w:marLeft w:val="0"/>
      <w:marRight w:val="0"/>
      <w:marTop w:val="0"/>
      <w:marBottom w:val="0"/>
      <w:divBdr>
        <w:top w:val="none" w:sz="0" w:space="0" w:color="auto"/>
        <w:left w:val="none" w:sz="0" w:space="0" w:color="auto"/>
        <w:bottom w:val="none" w:sz="0" w:space="0" w:color="auto"/>
        <w:right w:val="none" w:sz="0" w:space="0" w:color="auto"/>
      </w:divBdr>
    </w:div>
    <w:div w:id="1798717241">
      <w:bodyDiv w:val="1"/>
      <w:marLeft w:val="0"/>
      <w:marRight w:val="0"/>
      <w:marTop w:val="0"/>
      <w:marBottom w:val="0"/>
      <w:divBdr>
        <w:top w:val="none" w:sz="0" w:space="0" w:color="auto"/>
        <w:left w:val="none" w:sz="0" w:space="0" w:color="auto"/>
        <w:bottom w:val="none" w:sz="0" w:space="0" w:color="auto"/>
        <w:right w:val="none" w:sz="0" w:space="0" w:color="auto"/>
      </w:divBdr>
    </w:div>
    <w:div w:id="1799956156">
      <w:bodyDiv w:val="1"/>
      <w:marLeft w:val="0"/>
      <w:marRight w:val="0"/>
      <w:marTop w:val="0"/>
      <w:marBottom w:val="0"/>
      <w:divBdr>
        <w:top w:val="none" w:sz="0" w:space="0" w:color="auto"/>
        <w:left w:val="none" w:sz="0" w:space="0" w:color="auto"/>
        <w:bottom w:val="none" w:sz="0" w:space="0" w:color="auto"/>
        <w:right w:val="none" w:sz="0" w:space="0" w:color="auto"/>
      </w:divBdr>
    </w:div>
    <w:div w:id="1800032221">
      <w:bodyDiv w:val="1"/>
      <w:marLeft w:val="0"/>
      <w:marRight w:val="0"/>
      <w:marTop w:val="0"/>
      <w:marBottom w:val="0"/>
      <w:divBdr>
        <w:top w:val="none" w:sz="0" w:space="0" w:color="auto"/>
        <w:left w:val="none" w:sz="0" w:space="0" w:color="auto"/>
        <w:bottom w:val="none" w:sz="0" w:space="0" w:color="auto"/>
        <w:right w:val="none" w:sz="0" w:space="0" w:color="auto"/>
      </w:divBdr>
    </w:div>
    <w:div w:id="1800610094">
      <w:bodyDiv w:val="1"/>
      <w:marLeft w:val="0"/>
      <w:marRight w:val="0"/>
      <w:marTop w:val="0"/>
      <w:marBottom w:val="0"/>
      <w:divBdr>
        <w:top w:val="none" w:sz="0" w:space="0" w:color="auto"/>
        <w:left w:val="none" w:sz="0" w:space="0" w:color="auto"/>
        <w:bottom w:val="none" w:sz="0" w:space="0" w:color="auto"/>
        <w:right w:val="none" w:sz="0" w:space="0" w:color="auto"/>
      </w:divBdr>
      <w:divsChild>
        <w:div w:id="1120032423">
          <w:marLeft w:val="0"/>
          <w:marRight w:val="0"/>
          <w:marTop w:val="0"/>
          <w:marBottom w:val="0"/>
          <w:divBdr>
            <w:top w:val="none" w:sz="0" w:space="0" w:color="auto"/>
            <w:left w:val="none" w:sz="0" w:space="0" w:color="auto"/>
            <w:bottom w:val="none" w:sz="0" w:space="0" w:color="auto"/>
            <w:right w:val="none" w:sz="0" w:space="0" w:color="auto"/>
          </w:divBdr>
          <w:divsChild>
            <w:div w:id="1003585099">
              <w:marLeft w:val="0"/>
              <w:marRight w:val="0"/>
              <w:marTop w:val="0"/>
              <w:marBottom w:val="0"/>
              <w:divBdr>
                <w:top w:val="none" w:sz="0" w:space="0" w:color="auto"/>
                <w:left w:val="none" w:sz="0" w:space="0" w:color="auto"/>
                <w:bottom w:val="none" w:sz="0" w:space="0" w:color="auto"/>
                <w:right w:val="none" w:sz="0" w:space="0" w:color="auto"/>
              </w:divBdr>
              <w:divsChild>
                <w:div w:id="2016494458">
                  <w:marLeft w:val="4245"/>
                  <w:marRight w:val="0"/>
                  <w:marTop w:val="0"/>
                  <w:marBottom w:val="0"/>
                  <w:divBdr>
                    <w:top w:val="none" w:sz="0" w:space="0" w:color="auto"/>
                    <w:left w:val="none" w:sz="0" w:space="0" w:color="auto"/>
                    <w:bottom w:val="none" w:sz="0" w:space="0" w:color="auto"/>
                    <w:right w:val="none" w:sz="0" w:space="0" w:color="auto"/>
                  </w:divBdr>
                  <w:divsChild>
                    <w:div w:id="2127889845">
                      <w:marLeft w:val="4200"/>
                      <w:marRight w:val="0"/>
                      <w:marTop w:val="2175"/>
                      <w:marBottom w:val="0"/>
                      <w:divBdr>
                        <w:top w:val="none" w:sz="0" w:space="0" w:color="auto"/>
                        <w:left w:val="none" w:sz="0" w:space="0" w:color="auto"/>
                        <w:bottom w:val="none" w:sz="0" w:space="0" w:color="auto"/>
                        <w:right w:val="none" w:sz="0" w:space="0" w:color="auto"/>
                      </w:divBdr>
                      <w:divsChild>
                        <w:div w:id="786199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4885553">
      <w:bodyDiv w:val="1"/>
      <w:marLeft w:val="0"/>
      <w:marRight w:val="0"/>
      <w:marTop w:val="0"/>
      <w:marBottom w:val="0"/>
      <w:divBdr>
        <w:top w:val="none" w:sz="0" w:space="0" w:color="auto"/>
        <w:left w:val="none" w:sz="0" w:space="0" w:color="auto"/>
        <w:bottom w:val="none" w:sz="0" w:space="0" w:color="auto"/>
        <w:right w:val="none" w:sz="0" w:space="0" w:color="auto"/>
      </w:divBdr>
    </w:div>
    <w:div w:id="1806006589">
      <w:bodyDiv w:val="1"/>
      <w:marLeft w:val="0"/>
      <w:marRight w:val="0"/>
      <w:marTop w:val="0"/>
      <w:marBottom w:val="0"/>
      <w:divBdr>
        <w:top w:val="none" w:sz="0" w:space="0" w:color="auto"/>
        <w:left w:val="none" w:sz="0" w:space="0" w:color="auto"/>
        <w:bottom w:val="none" w:sz="0" w:space="0" w:color="auto"/>
        <w:right w:val="none" w:sz="0" w:space="0" w:color="auto"/>
      </w:divBdr>
    </w:div>
    <w:div w:id="1806190963">
      <w:bodyDiv w:val="1"/>
      <w:marLeft w:val="0"/>
      <w:marRight w:val="0"/>
      <w:marTop w:val="0"/>
      <w:marBottom w:val="0"/>
      <w:divBdr>
        <w:top w:val="none" w:sz="0" w:space="0" w:color="auto"/>
        <w:left w:val="none" w:sz="0" w:space="0" w:color="auto"/>
        <w:bottom w:val="none" w:sz="0" w:space="0" w:color="auto"/>
        <w:right w:val="none" w:sz="0" w:space="0" w:color="auto"/>
      </w:divBdr>
    </w:div>
    <w:div w:id="1808160295">
      <w:bodyDiv w:val="1"/>
      <w:marLeft w:val="0"/>
      <w:marRight w:val="0"/>
      <w:marTop w:val="0"/>
      <w:marBottom w:val="0"/>
      <w:divBdr>
        <w:top w:val="none" w:sz="0" w:space="0" w:color="auto"/>
        <w:left w:val="none" w:sz="0" w:space="0" w:color="auto"/>
        <w:bottom w:val="none" w:sz="0" w:space="0" w:color="auto"/>
        <w:right w:val="none" w:sz="0" w:space="0" w:color="auto"/>
      </w:divBdr>
    </w:div>
    <w:div w:id="1810584911">
      <w:bodyDiv w:val="1"/>
      <w:marLeft w:val="0"/>
      <w:marRight w:val="0"/>
      <w:marTop w:val="0"/>
      <w:marBottom w:val="0"/>
      <w:divBdr>
        <w:top w:val="none" w:sz="0" w:space="0" w:color="auto"/>
        <w:left w:val="none" w:sz="0" w:space="0" w:color="auto"/>
        <w:bottom w:val="none" w:sz="0" w:space="0" w:color="auto"/>
        <w:right w:val="none" w:sz="0" w:space="0" w:color="auto"/>
      </w:divBdr>
    </w:div>
    <w:div w:id="1810977240">
      <w:bodyDiv w:val="1"/>
      <w:marLeft w:val="0"/>
      <w:marRight w:val="0"/>
      <w:marTop w:val="0"/>
      <w:marBottom w:val="0"/>
      <w:divBdr>
        <w:top w:val="none" w:sz="0" w:space="0" w:color="auto"/>
        <w:left w:val="none" w:sz="0" w:space="0" w:color="auto"/>
        <w:bottom w:val="none" w:sz="0" w:space="0" w:color="auto"/>
        <w:right w:val="none" w:sz="0" w:space="0" w:color="auto"/>
      </w:divBdr>
      <w:divsChild>
        <w:div w:id="149098049">
          <w:marLeft w:val="0"/>
          <w:marRight w:val="0"/>
          <w:marTop w:val="0"/>
          <w:marBottom w:val="0"/>
          <w:divBdr>
            <w:top w:val="none" w:sz="0" w:space="0" w:color="auto"/>
            <w:left w:val="none" w:sz="0" w:space="0" w:color="auto"/>
            <w:bottom w:val="none" w:sz="0" w:space="0" w:color="auto"/>
            <w:right w:val="none" w:sz="0" w:space="0" w:color="auto"/>
          </w:divBdr>
        </w:div>
      </w:divsChild>
    </w:div>
    <w:div w:id="1811167094">
      <w:bodyDiv w:val="1"/>
      <w:marLeft w:val="0"/>
      <w:marRight w:val="0"/>
      <w:marTop w:val="0"/>
      <w:marBottom w:val="0"/>
      <w:divBdr>
        <w:top w:val="none" w:sz="0" w:space="0" w:color="auto"/>
        <w:left w:val="none" w:sz="0" w:space="0" w:color="auto"/>
        <w:bottom w:val="none" w:sz="0" w:space="0" w:color="auto"/>
        <w:right w:val="none" w:sz="0" w:space="0" w:color="auto"/>
      </w:divBdr>
    </w:div>
    <w:div w:id="1811508596">
      <w:bodyDiv w:val="1"/>
      <w:marLeft w:val="0"/>
      <w:marRight w:val="0"/>
      <w:marTop w:val="0"/>
      <w:marBottom w:val="0"/>
      <w:divBdr>
        <w:top w:val="none" w:sz="0" w:space="0" w:color="auto"/>
        <w:left w:val="none" w:sz="0" w:space="0" w:color="auto"/>
        <w:bottom w:val="none" w:sz="0" w:space="0" w:color="auto"/>
        <w:right w:val="none" w:sz="0" w:space="0" w:color="auto"/>
      </w:divBdr>
      <w:divsChild>
        <w:div w:id="1058015395">
          <w:marLeft w:val="300"/>
          <w:marRight w:val="300"/>
          <w:marTop w:val="0"/>
          <w:marBottom w:val="0"/>
          <w:divBdr>
            <w:top w:val="none" w:sz="0" w:space="0" w:color="auto"/>
            <w:left w:val="none" w:sz="0" w:space="0" w:color="auto"/>
            <w:bottom w:val="none" w:sz="0" w:space="0" w:color="auto"/>
            <w:right w:val="none" w:sz="0" w:space="0" w:color="auto"/>
          </w:divBdr>
          <w:divsChild>
            <w:div w:id="1928810036">
              <w:marLeft w:val="0"/>
              <w:marRight w:val="0"/>
              <w:marTop w:val="0"/>
              <w:marBottom w:val="0"/>
              <w:divBdr>
                <w:top w:val="none" w:sz="0" w:space="0" w:color="auto"/>
                <w:left w:val="none" w:sz="0" w:space="0" w:color="auto"/>
                <w:bottom w:val="none" w:sz="0" w:space="0" w:color="auto"/>
                <w:right w:val="none" w:sz="0" w:space="0" w:color="auto"/>
              </w:divBdr>
              <w:divsChild>
                <w:div w:id="916211299">
                  <w:marLeft w:val="0"/>
                  <w:marRight w:val="0"/>
                  <w:marTop w:val="0"/>
                  <w:marBottom w:val="0"/>
                  <w:divBdr>
                    <w:top w:val="none" w:sz="0" w:space="0" w:color="auto"/>
                    <w:left w:val="none" w:sz="0" w:space="0" w:color="auto"/>
                    <w:bottom w:val="none" w:sz="0" w:space="0" w:color="auto"/>
                    <w:right w:val="none" w:sz="0" w:space="0" w:color="auto"/>
                  </w:divBdr>
                  <w:divsChild>
                    <w:div w:id="1859346694">
                      <w:marLeft w:val="21"/>
                      <w:marRight w:val="23"/>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1508768">
      <w:bodyDiv w:val="1"/>
      <w:marLeft w:val="0"/>
      <w:marRight w:val="0"/>
      <w:marTop w:val="0"/>
      <w:marBottom w:val="0"/>
      <w:divBdr>
        <w:top w:val="none" w:sz="0" w:space="0" w:color="auto"/>
        <w:left w:val="none" w:sz="0" w:space="0" w:color="auto"/>
        <w:bottom w:val="none" w:sz="0" w:space="0" w:color="auto"/>
        <w:right w:val="none" w:sz="0" w:space="0" w:color="auto"/>
      </w:divBdr>
    </w:div>
    <w:div w:id="1811708758">
      <w:bodyDiv w:val="1"/>
      <w:marLeft w:val="0"/>
      <w:marRight w:val="0"/>
      <w:marTop w:val="0"/>
      <w:marBottom w:val="0"/>
      <w:divBdr>
        <w:top w:val="none" w:sz="0" w:space="0" w:color="auto"/>
        <w:left w:val="none" w:sz="0" w:space="0" w:color="auto"/>
        <w:bottom w:val="none" w:sz="0" w:space="0" w:color="auto"/>
        <w:right w:val="none" w:sz="0" w:space="0" w:color="auto"/>
      </w:divBdr>
    </w:div>
    <w:div w:id="1816409938">
      <w:bodyDiv w:val="1"/>
      <w:marLeft w:val="0"/>
      <w:marRight w:val="0"/>
      <w:marTop w:val="0"/>
      <w:marBottom w:val="0"/>
      <w:divBdr>
        <w:top w:val="none" w:sz="0" w:space="0" w:color="auto"/>
        <w:left w:val="none" w:sz="0" w:space="0" w:color="auto"/>
        <w:bottom w:val="none" w:sz="0" w:space="0" w:color="auto"/>
        <w:right w:val="none" w:sz="0" w:space="0" w:color="auto"/>
      </w:divBdr>
    </w:div>
    <w:div w:id="1817645088">
      <w:bodyDiv w:val="1"/>
      <w:marLeft w:val="0"/>
      <w:marRight w:val="0"/>
      <w:marTop w:val="0"/>
      <w:marBottom w:val="0"/>
      <w:divBdr>
        <w:top w:val="none" w:sz="0" w:space="0" w:color="auto"/>
        <w:left w:val="none" w:sz="0" w:space="0" w:color="auto"/>
        <w:bottom w:val="none" w:sz="0" w:space="0" w:color="auto"/>
        <w:right w:val="none" w:sz="0" w:space="0" w:color="auto"/>
      </w:divBdr>
    </w:div>
    <w:div w:id="1818105482">
      <w:bodyDiv w:val="1"/>
      <w:marLeft w:val="0"/>
      <w:marRight w:val="0"/>
      <w:marTop w:val="0"/>
      <w:marBottom w:val="0"/>
      <w:divBdr>
        <w:top w:val="none" w:sz="0" w:space="0" w:color="auto"/>
        <w:left w:val="none" w:sz="0" w:space="0" w:color="auto"/>
        <w:bottom w:val="none" w:sz="0" w:space="0" w:color="auto"/>
        <w:right w:val="none" w:sz="0" w:space="0" w:color="auto"/>
      </w:divBdr>
    </w:div>
    <w:div w:id="1819227880">
      <w:bodyDiv w:val="1"/>
      <w:marLeft w:val="0"/>
      <w:marRight w:val="0"/>
      <w:marTop w:val="0"/>
      <w:marBottom w:val="0"/>
      <w:divBdr>
        <w:top w:val="none" w:sz="0" w:space="0" w:color="auto"/>
        <w:left w:val="none" w:sz="0" w:space="0" w:color="auto"/>
        <w:bottom w:val="none" w:sz="0" w:space="0" w:color="auto"/>
        <w:right w:val="none" w:sz="0" w:space="0" w:color="auto"/>
      </w:divBdr>
    </w:div>
    <w:div w:id="1819416581">
      <w:bodyDiv w:val="1"/>
      <w:marLeft w:val="0"/>
      <w:marRight w:val="0"/>
      <w:marTop w:val="0"/>
      <w:marBottom w:val="0"/>
      <w:divBdr>
        <w:top w:val="none" w:sz="0" w:space="0" w:color="auto"/>
        <w:left w:val="none" w:sz="0" w:space="0" w:color="auto"/>
        <w:bottom w:val="none" w:sz="0" w:space="0" w:color="auto"/>
        <w:right w:val="none" w:sz="0" w:space="0" w:color="auto"/>
      </w:divBdr>
    </w:div>
    <w:div w:id="1822698771">
      <w:bodyDiv w:val="1"/>
      <w:marLeft w:val="0"/>
      <w:marRight w:val="0"/>
      <w:marTop w:val="0"/>
      <w:marBottom w:val="0"/>
      <w:divBdr>
        <w:top w:val="none" w:sz="0" w:space="0" w:color="auto"/>
        <w:left w:val="none" w:sz="0" w:space="0" w:color="auto"/>
        <w:bottom w:val="none" w:sz="0" w:space="0" w:color="auto"/>
        <w:right w:val="none" w:sz="0" w:space="0" w:color="auto"/>
      </w:divBdr>
    </w:div>
    <w:div w:id="1824731985">
      <w:bodyDiv w:val="1"/>
      <w:marLeft w:val="0"/>
      <w:marRight w:val="0"/>
      <w:marTop w:val="0"/>
      <w:marBottom w:val="0"/>
      <w:divBdr>
        <w:top w:val="none" w:sz="0" w:space="0" w:color="auto"/>
        <w:left w:val="none" w:sz="0" w:space="0" w:color="auto"/>
        <w:bottom w:val="none" w:sz="0" w:space="0" w:color="auto"/>
        <w:right w:val="none" w:sz="0" w:space="0" w:color="auto"/>
      </w:divBdr>
    </w:div>
    <w:div w:id="1824853292">
      <w:bodyDiv w:val="1"/>
      <w:marLeft w:val="0"/>
      <w:marRight w:val="0"/>
      <w:marTop w:val="0"/>
      <w:marBottom w:val="0"/>
      <w:divBdr>
        <w:top w:val="none" w:sz="0" w:space="0" w:color="auto"/>
        <w:left w:val="none" w:sz="0" w:space="0" w:color="auto"/>
        <w:bottom w:val="none" w:sz="0" w:space="0" w:color="auto"/>
        <w:right w:val="none" w:sz="0" w:space="0" w:color="auto"/>
      </w:divBdr>
      <w:divsChild>
        <w:div w:id="1357386776">
          <w:marLeft w:val="0"/>
          <w:marRight w:val="0"/>
          <w:marTop w:val="0"/>
          <w:marBottom w:val="0"/>
          <w:divBdr>
            <w:top w:val="none" w:sz="0" w:space="0" w:color="auto"/>
            <w:left w:val="none" w:sz="0" w:space="0" w:color="auto"/>
            <w:bottom w:val="none" w:sz="0" w:space="0" w:color="auto"/>
            <w:right w:val="none" w:sz="0" w:space="0" w:color="auto"/>
          </w:divBdr>
          <w:divsChild>
            <w:div w:id="535391188">
              <w:marLeft w:val="0"/>
              <w:marRight w:val="0"/>
              <w:marTop w:val="0"/>
              <w:marBottom w:val="0"/>
              <w:divBdr>
                <w:top w:val="none" w:sz="0" w:space="0" w:color="auto"/>
                <w:left w:val="none" w:sz="0" w:space="0" w:color="auto"/>
                <w:bottom w:val="none" w:sz="0" w:space="0" w:color="auto"/>
                <w:right w:val="none" w:sz="0" w:space="0" w:color="auto"/>
              </w:divBdr>
              <w:divsChild>
                <w:div w:id="536814488">
                  <w:marLeft w:val="0"/>
                  <w:marRight w:val="0"/>
                  <w:marTop w:val="0"/>
                  <w:marBottom w:val="0"/>
                  <w:divBdr>
                    <w:top w:val="none" w:sz="0" w:space="0" w:color="auto"/>
                    <w:left w:val="none" w:sz="0" w:space="0" w:color="auto"/>
                    <w:bottom w:val="none" w:sz="0" w:space="0" w:color="auto"/>
                    <w:right w:val="none" w:sz="0" w:space="0" w:color="auto"/>
                  </w:divBdr>
                  <w:divsChild>
                    <w:div w:id="489254357">
                      <w:marLeft w:val="0"/>
                      <w:marRight w:val="0"/>
                      <w:marTop w:val="0"/>
                      <w:marBottom w:val="0"/>
                      <w:divBdr>
                        <w:top w:val="none" w:sz="0" w:space="0" w:color="auto"/>
                        <w:left w:val="none" w:sz="0" w:space="0" w:color="auto"/>
                        <w:bottom w:val="none" w:sz="0" w:space="0" w:color="auto"/>
                        <w:right w:val="none" w:sz="0" w:space="0" w:color="auto"/>
                      </w:divBdr>
                      <w:divsChild>
                        <w:div w:id="1884950213">
                          <w:marLeft w:val="0"/>
                          <w:marRight w:val="0"/>
                          <w:marTop w:val="0"/>
                          <w:marBottom w:val="0"/>
                          <w:divBdr>
                            <w:top w:val="none" w:sz="0" w:space="0" w:color="auto"/>
                            <w:left w:val="none" w:sz="0" w:space="0" w:color="auto"/>
                            <w:bottom w:val="none" w:sz="0" w:space="0" w:color="auto"/>
                            <w:right w:val="none" w:sz="0" w:space="0" w:color="auto"/>
                          </w:divBdr>
                          <w:divsChild>
                            <w:div w:id="636842422">
                              <w:marLeft w:val="0"/>
                              <w:marRight w:val="0"/>
                              <w:marTop w:val="0"/>
                              <w:marBottom w:val="0"/>
                              <w:divBdr>
                                <w:top w:val="none" w:sz="0" w:space="0" w:color="auto"/>
                                <w:left w:val="none" w:sz="0" w:space="0" w:color="auto"/>
                                <w:bottom w:val="none" w:sz="0" w:space="0" w:color="auto"/>
                                <w:right w:val="none" w:sz="0" w:space="0" w:color="auto"/>
                              </w:divBdr>
                              <w:divsChild>
                                <w:div w:id="1081565121">
                                  <w:marLeft w:val="0"/>
                                  <w:marRight w:val="0"/>
                                  <w:marTop w:val="0"/>
                                  <w:marBottom w:val="0"/>
                                  <w:divBdr>
                                    <w:top w:val="none" w:sz="0" w:space="0" w:color="auto"/>
                                    <w:left w:val="none" w:sz="0" w:space="0" w:color="auto"/>
                                    <w:bottom w:val="none" w:sz="0" w:space="0" w:color="auto"/>
                                    <w:right w:val="none" w:sz="0" w:space="0" w:color="auto"/>
                                  </w:divBdr>
                                  <w:divsChild>
                                    <w:div w:id="472409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26823711">
      <w:bodyDiv w:val="1"/>
      <w:marLeft w:val="0"/>
      <w:marRight w:val="0"/>
      <w:marTop w:val="0"/>
      <w:marBottom w:val="0"/>
      <w:divBdr>
        <w:top w:val="none" w:sz="0" w:space="0" w:color="auto"/>
        <w:left w:val="none" w:sz="0" w:space="0" w:color="auto"/>
        <w:bottom w:val="none" w:sz="0" w:space="0" w:color="auto"/>
        <w:right w:val="none" w:sz="0" w:space="0" w:color="auto"/>
      </w:divBdr>
    </w:div>
    <w:div w:id="1827745213">
      <w:bodyDiv w:val="1"/>
      <w:marLeft w:val="0"/>
      <w:marRight w:val="0"/>
      <w:marTop w:val="0"/>
      <w:marBottom w:val="0"/>
      <w:divBdr>
        <w:top w:val="none" w:sz="0" w:space="0" w:color="auto"/>
        <w:left w:val="none" w:sz="0" w:space="0" w:color="auto"/>
        <w:bottom w:val="none" w:sz="0" w:space="0" w:color="auto"/>
        <w:right w:val="none" w:sz="0" w:space="0" w:color="auto"/>
      </w:divBdr>
    </w:div>
    <w:div w:id="1830751851">
      <w:bodyDiv w:val="1"/>
      <w:marLeft w:val="0"/>
      <w:marRight w:val="0"/>
      <w:marTop w:val="0"/>
      <w:marBottom w:val="0"/>
      <w:divBdr>
        <w:top w:val="none" w:sz="0" w:space="0" w:color="auto"/>
        <w:left w:val="none" w:sz="0" w:space="0" w:color="auto"/>
        <w:bottom w:val="none" w:sz="0" w:space="0" w:color="auto"/>
        <w:right w:val="none" w:sz="0" w:space="0" w:color="auto"/>
      </w:divBdr>
    </w:div>
    <w:div w:id="1831824100">
      <w:bodyDiv w:val="1"/>
      <w:marLeft w:val="0"/>
      <w:marRight w:val="0"/>
      <w:marTop w:val="0"/>
      <w:marBottom w:val="0"/>
      <w:divBdr>
        <w:top w:val="none" w:sz="0" w:space="0" w:color="auto"/>
        <w:left w:val="none" w:sz="0" w:space="0" w:color="auto"/>
        <w:bottom w:val="none" w:sz="0" w:space="0" w:color="auto"/>
        <w:right w:val="none" w:sz="0" w:space="0" w:color="auto"/>
      </w:divBdr>
    </w:div>
    <w:div w:id="1834103207">
      <w:bodyDiv w:val="1"/>
      <w:marLeft w:val="0"/>
      <w:marRight w:val="0"/>
      <w:marTop w:val="0"/>
      <w:marBottom w:val="0"/>
      <w:divBdr>
        <w:top w:val="none" w:sz="0" w:space="0" w:color="auto"/>
        <w:left w:val="none" w:sz="0" w:space="0" w:color="auto"/>
        <w:bottom w:val="none" w:sz="0" w:space="0" w:color="auto"/>
        <w:right w:val="none" w:sz="0" w:space="0" w:color="auto"/>
      </w:divBdr>
    </w:div>
    <w:div w:id="1837573380">
      <w:bodyDiv w:val="1"/>
      <w:marLeft w:val="0"/>
      <w:marRight w:val="0"/>
      <w:marTop w:val="0"/>
      <w:marBottom w:val="0"/>
      <w:divBdr>
        <w:top w:val="none" w:sz="0" w:space="0" w:color="auto"/>
        <w:left w:val="none" w:sz="0" w:space="0" w:color="auto"/>
        <w:bottom w:val="none" w:sz="0" w:space="0" w:color="auto"/>
        <w:right w:val="none" w:sz="0" w:space="0" w:color="auto"/>
      </w:divBdr>
    </w:div>
    <w:div w:id="1839466627">
      <w:bodyDiv w:val="1"/>
      <w:marLeft w:val="0"/>
      <w:marRight w:val="0"/>
      <w:marTop w:val="0"/>
      <w:marBottom w:val="0"/>
      <w:divBdr>
        <w:top w:val="none" w:sz="0" w:space="0" w:color="auto"/>
        <w:left w:val="none" w:sz="0" w:space="0" w:color="auto"/>
        <w:bottom w:val="none" w:sz="0" w:space="0" w:color="auto"/>
        <w:right w:val="none" w:sz="0" w:space="0" w:color="auto"/>
      </w:divBdr>
    </w:div>
    <w:div w:id="1841193147">
      <w:bodyDiv w:val="1"/>
      <w:marLeft w:val="0"/>
      <w:marRight w:val="0"/>
      <w:marTop w:val="0"/>
      <w:marBottom w:val="0"/>
      <w:divBdr>
        <w:top w:val="none" w:sz="0" w:space="0" w:color="auto"/>
        <w:left w:val="none" w:sz="0" w:space="0" w:color="auto"/>
        <w:bottom w:val="none" w:sz="0" w:space="0" w:color="auto"/>
        <w:right w:val="none" w:sz="0" w:space="0" w:color="auto"/>
      </w:divBdr>
    </w:div>
    <w:div w:id="1841580762">
      <w:bodyDiv w:val="1"/>
      <w:marLeft w:val="0"/>
      <w:marRight w:val="0"/>
      <w:marTop w:val="0"/>
      <w:marBottom w:val="0"/>
      <w:divBdr>
        <w:top w:val="none" w:sz="0" w:space="0" w:color="auto"/>
        <w:left w:val="none" w:sz="0" w:space="0" w:color="auto"/>
        <w:bottom w:val="none" w:sz="0" w:space="0" w:color="auto"/>
        <w:right w:val="none" w:sz="0" w:space="0" w:color="auto"/>
      </w:divBdr>
    </w:div>
    <w:div w:id="1841769146">
      <w:bodyDiv w:val="1"/>
      <w:marLeft w:val="0"/>
      <w:marRight w:val="0"/>
      <w:marTop w:val="0"/>
      <w:marBottom w:val="0"/>
      <w:divBdr>
        <w:top w:val="none" w:sz="0" w:space="0" w:color="auto"/>
        <w:left w:val="none" w:sz="0" w:space="0" w:color="auto"/>
        <w:bottom w:val="none" w:sz="0" w:space="0" w:color="auto"/>
        <w:right w:val="none" w:sz="0" w:space="0" w:color="auto"/>
      </w:divBdr>
      <w:divsChild>
        <w:div w:id="953561288">
          <w:marLeft w:val="0"/>
          <w:marRight w:val="0"/>
          <w:marTop w:val="0"/>
          <w:marBottom w:val="0"/>
          <w:divBdr>
            <w:top w:val="none" w:sz="0" w:space="0" w:color="auto"/>
            <w:left w:val="none" w:sz="0" w:space="0" w:color="auto"/>
            <w:bottom w:val="none" w:sz="0" w:space="0" w:color="auto"/>
            <w:right w:val="none" w:sz="0" w:space="0" w:color="auto"/>
          </w:divBdr>
          <w:divsChild>
            <w:div w:id="540093531">
              <w:marLeft w:val="0"/>
              <w:marRight w:val="0"/>
              <w:marTop w:val="0"/>
              <w:marBottom w:val="0"/>
              <w:divBdr>
                <w:top w:val="none" w:sz="0" w:space="0" w:color="auto"/>
                <w:left w:val="none" w:sz="0" w:space="0" w:color="auto"/>
                <w:bottom w:val="none" w:sz="0" w:space="0" w:color="auto"/>
                <w:right w:val="none" w:sz="0" w:space="0" w:color="auto"/>
              </w:divBdr>
              <w:divsChild>
                <w:div w:id="644160597">
                  <w:marLeft w:val="0"/>
                  <w:marRight w:val="0"/>
                  <w:marTop w:val="0"/>
                  <w:marBottom w:val="0"/>
                  <w:divBdr>
                    <w:top w:val="none" w:sz="0" w:space="0" w:color="auto"/>
                    <w:left w:val="none" w:sz="0" w:space="0" w:color="auto"/>
                    <w:bottom w:val="none" w:sz="0" w:space="0" w:color="auto"/>
                    <w:right w:val="none" w:sz="0" w:space="0" w:color="auto"/>
                  </w:divBdr>
                </w:div>
                <w:div w:id="1798601577">
                  <w:marLeft w:val="0"/>
                  <w:marRight w:val="0"/>
                  <w:marTop w:val="72"/>
                  <w:marBottom w:val="72"/>
                  <w:divBdr>
                    <w:top w:val="none" w:sz="0" w:space="0" w:color="auto"/>
                    <w:left w:val="none" w:sz="0" w:space="0" w:color="auto"/>
                    <w:bottom w:val="none" w:sz="0" w:space="0" w:color="auto"/>
                    <w:right w:val="none" w:sz="0" w:space="0" w:color="auto"/>
                  </w:divBdr>
                </w:div>
              </w:divsChild>
            </w:div>
          </w:divsChild>
        </w:div>
      </w:divsChild>
    </w:div>
    <w:div w:id="1843624026">
      <w:bodyDiv w:val="1"/>
      <w:marLeft w:val="0"/>
      <w:marRight w:val="0"/>
      <w:marTop w:val="0"/>
      <w:marBottom w:val="0"/>
      <w:divBdr>
        <w:top w:val="none" w:sz="0" w:space="0" w:color="auto"/>
        <w:left w:val="none" w:sz="0" w:space="0" w:color="auto"/>
        <w:bottom w:val="none" w:sz="0" w:space="0" w:color="auto"/>
        <w:right w:val="none" w:sz="0" w:space="0" w:color="auto"/>
      </w:divBdr>
    </w:div>
    <w:div w:id="1844661009">
      <w:bodyDiv w:val="1"/>
      <w:marLeft w:val="0"/>
      <w:marRight w:val="0"/>
      <w:marTop w:val="0"/>
      <w:marBottom w:val="0"/>
      <w:divBdr>
        <w:top w:val="none" w:sz="0" w:space="0" w:color="auto"/>
        <w:left w:val="none" w:sz="0" w:space="0" w:color="auto"/>
        <w:bottom w:val="none" w:sz="0" w:space="0" w:color="auto"/>
        <w:right w:val="none" w:sz="0" w:space="0" w:color="auto"/>
      </w:divBdr>
    </w:div>
    <w:div w:id="1846244992">
      <w:bodyDiv w:val="1"/>
      <w:marLeft w:val="0"/>
      <w:marRight w:val="0"/>
      <w:marTop w:val="0"/>
      <w:marBottom w:val="0"/>
      <w:divBdr>
        <w:top w:val="none" w:sz="0" w:space="0" w:color="auto"/>
        <w:left w:val="none" w:sz="0" w:space="0" w:color="auto"/>
        <w:bottom w:val="none" w:sz="0" w:space="0" w:color="auto"/>
        <w:right w:val="none" w:sz="0" w:space="0" w:color="auto"/>
      </w:divBdr>
    </w:div>
    <w:div w:id="1847867827">
      <w:bodyDiv w:val="1"/>
      <w:marLeft w:val="0"/>
      <w:marRight w:val="0"/>
      <w:marTop w:val="0"/>
      <w:marBottom w:val="0"/>
      <w:divBdr>
        <w:top w:val="none" w:sz="0" w:space="0" w:color="auto"/>
        <w:left w:val="none" w:sz="0" w:space="0" w:color="auto"/>
        <w:bottom w:val="none" w:sz="0" w:space="0" w:color="auto"/>
        <w:right w:val="none" w:sz="0" w:space="0" w:color="auto"/>
      </w:divBdr>
    </w:div>
    <w:div w:id="1850681379">
      <w:bodyDiv w:val="1"/>
      <w:marLeft w:val="0"/>
      <w:marRight w:val="0"/>
      <w:marTop w:val="0"/>
      <w:marBottom w:val="0"/>
      <w:divBdr>
        <w:top w:val="none" w:sz="0" w:space="0" w:color="auto"/>
        <w:left w:val="none" w:sz="0" w:space="0" w:color="auto"/>
        <w:bottom w:val="none" w:sz="0" w:space="0" w:color="auto"/>
        <w:right w:val="none" w:sz="0" w:space="0" w:color="auto"/>
      </w:divBdr>
    </w:div>
    <w:div w:id="1852716369">
      <w:bodyDiv w:val="1"/>
      <w:marLeft w:val="0"/>
      <w:marRight w:val="0"/>
      <w:marTop w:val="0"/>
      <w:marBottom w:val="0"/>
      <w:divBdr>
        <w:top w:val="none" w:sz="0" w:space="0" w:color="auto"/>
        <w:left w:val="none" w:sz="0" w:space="0" w:color="auto"/>
        <w:bottom w:val="none" w:sz="0" w:space="0" w:color="auto"/>
        <w:right w:val="none" w:sz="0" w:space="0" w:color="auto"/>
      </w:divBdr>
    </w:div>
    <w:div w:id="1854341895">
      <w:bodyDiv w:val="1"/>
      <w:marLeft w:val="0"/>
      <w:marRight w:val="0"/>
      <w:marTop w:val="0"/>
      <w:marBottom w:val="0"/>
      <w:divBdr>
        <w:top w:val="none" w:sz="0" w:space="0" w:color="auto"/>
        <w:left w:val="none" w:sz="0" w:space="0" w:color="auto"/>
        <w:bottom w:val="none" w:sz="0" w:space="0" w:color="auto"/>
        <w:right w:val="none" w:sz="0" w:space="0" w:color="auto"/>
      </w:divBdr>
    </w:div>
    <w:div w:id="1855146311">
      <w:bodyDiv w:val="1"/>
      <w:marLeft w:val="0"/>
      <w:marRight w:val="0"/>
      <w:marTop w:val="0"/>
      <w:marBottom w:val="0"/>
      <w:divBdr>
        <w:top w:val="none" w:sz="0" w:space="0" w:color="auto"/>
        <w:left w:val="none" w:sz="0" w:space="0" w:color="auto"/>
        <w:bottom w:val="none" w:sz="0" w:space="0" w:color="auto"/>
        <w:right w:val="none" w:sz="0" w:space="0" w:color="auto"/>
      </w:divBdr>
    </w:div>
    <w:div w:id="1857306518">
      <w:bodyDiv w:val="1"/>
      <w:marLeft w:val="0"/>
      <w:marRight w:val="0"/>
      <w:marTop w:val="0"/>
      <w:marBottom w:val="0"/>
      <w:divBdr>
        <w:top w:val="none" w:sz="0" w:space="0" w:color="auto"/>
        <w:left w:val="none" w:sz="0" w:space="0" w:color="auto"/>
        <w:bottom w:val="none" w:sz="0" w:space="0" w:color="auto"/>
        <w:right w:val="none" w:sz="0" w:space="0" w:color="auto"/>
      </w:divBdr>
    </w:div>
    <w:div w:id="1858882890">
      <w:bodyDiv w:val="1"/>
      <w:marLeft w:val="0"/>
      <w:marRight w:val="0"/>
      <w:marTop w:val="0"/>
      <w:marBottom w:val="0"/>
      <w:divBdr>
        <w:top w:val="none" w:sz="0" w:space="0" w:color="auto"/>
        <w:left w:val="none" w:sz="0" w:space="0" w:color="auto"/>
        <w:bottom w:val="none" w:sz="0" w:space="0" w:color="auto"/>
        <w:right w:val="none" w:sz="0" w:space="0" w:color="auto"/>
      </w:divBdr>
    </w:div>
    <w:div w:id="1859466318">
      <w:bodyDiv w:val="1"/>
      <w:marLeft w:val="0"/>
      <w:marRight w:val="0"/>
      <w:marTop w:val="0"/>
      <w:marBottom w:val="0"/>
      <w:divBdr>
        <w:top w:val="none" w:sz="0" w:space="0" w:color="auto"/>
        <w:left w:val="none" w:sz="0" w:space="0" w:color="auto"/>
        <w:bottom w:val="none" w:sz="0" w:space="0" w:color="auto"/>
        <w:right w:val="none" w:sz="0" w:space="0" w:color="auto"/>
      </w:divBdr>
    </w:div>
    <w:div w:id="1862628378">
      <w:bodyDiv w:val="1"/>
      <w:marLeft w:val="0"/>
      <w:marRight w:val="0"/>
      <w:marTop w:val="0"/>
      <w:marBottom w:val="0"/>
      <w:divBdr>
        <w:top w:val="none" w:sz="0" w:space="0" w:color="auto"/>
        <w:left w:val="none" w:sz="0" w:space="0" w:color="auto"/>
        <w:bottom w:val="none" w:sz="0" w:space="0" w:color="auto"/>
        <w:right w:val="none" w:sz="0" w:space="0" w:color="auto"/>
      </w:divBdr>
    </w:div>
    <w:div w:id="1863006175">
      <w:bodyDiv w:val="1"/>
      <w:marLeft w:val="0"/>
      <w:marRight w:val="0"/>
      <w:marTop w:val="0"/>
      <w:marBottom w:val="0"/>
      <w:divBdr>
        <w:top w:val="none" w:sz="0" w:space="0" w:color="auto"/>
        <w:left w:val="none" w:sz="0" w:space="0" w:color="auto"/>
        <w:bottom w:val="none" w:sz="0" w:space="0" w:color="auto"/>
        <w:right w:val="none" w:sz="0" w:space="0" w:color="auto"/>
      </w:divBdr>
    </w:div>
    <w:div w:id="1863467742">
      <w:bodyDiv w:val="1"/>
      <w:marLeft w:val="0"/>
      <w:marRight w:val="0"/>
      <w:marTop w:val="0"/>
      <w:marBottom w:val="0"/>
      <w:divBdr>
        <w:top w:val="none" w:sz="0" w:space="0" w:color="auto"/>
        <w:left w:val="none" w:sz="0" w:space="0" w:color="auto"/>
        <w:bottom w:val="none" w:sz="0" w:space="0" w:color="auto"/>
        <w:right w:val="none" w:sz="0" w:space="0" w:color="auto"/>
      </w:divBdr>
    </w:div>
    <w:div w:id="1866020914">
      <w:bodyDiv w:val="1"/>
      <w:marLeft w:val="0"/>
      <w:marRight w:val="0"/>
      <w:marTop w:val="0"/>
      <w:marBottom w:val="0"/>
      <w:divBdr>
        <w:top w:val="none" w:sz="0" w:space="0" w:color="auto"/>
        <w:left w:val="none" w:sz="0" w:space="0" w:color="auto"/>
        <w:bottom w:val="none" w:sz="0" w:space="0" w:color="auto"/>
        <w:right w:val="none" w:sz="0" w:space="0" w:color="auto"/>
      </w:divBdr>
    </w:div>
    <w:div w:id="1866670972">
      <w:bodyDiv w:val="1"/>
      <w:marLeft w:val="0"/>
      <w:marRight w:val="0"/>
      <w:marTop w:val="0"/>
      <w:marBottom w:val="0"/>
      <w:divBdr>
        <w:top w:val="none" w:sz="0" w:space="0" w:color="auto"/>
        <w:left w:val="none" w:sz="0" w:space="0" w:color="auto"/>
        <w:bottom w:val="none" w:sz="0" w:space="0" w:color="auto"/>
        <w:right w:val="none" w:sz="0" w:space="0" w:color="auto"/>
      </w:divBdr>
    </w:div>
    <w:div w:id="1867013659">
      <w:bodyDiv w:val="1"/>
      <w:marLeft w:val="0"/>
      <w:marRight w:val="0"/>
      <w:marTop w:val="0"/>
      <w:marBottom w:val="0"/>
      <w:divBdr>
        <w:top w:val="none" w:sz="0" w:space="0" w:color="auto"/>
        <w:left w:val="none" w:sz="0" w:space="0" w:color="auto"/>
        <w:bottom w:val="none" w:sz="0" w:space="0" w:color="auto"/>
        <w:right w:val="none" w:sz="0" w:space="0" w:color="auto"/>
      </w:divBdr>
    </w:div>
    <w:div w:id="1867017057">
      <w:bodyDiv w:val="1"/>
      <w:marLeft w:val="0"/>
      <w:marRight w:val="0"/>
      <w:marTop w:val="0"/>
      <w:marBottom w:val="0"/>
      <w:divBdr>
        <w:top w:val="none" w:sz="0" w:space="0" w:color="auto"/>
        <w:left w:val="none" w:sz="0" w:space="0" w:color="auto"/>
        <w:bottom w:val="none" w:sz="0" w:space="0" w:color="auto"/>
        <w:right w:val="none" w:sz="0" w:space="0" w:color="auto"/>
      </w:divBdr>
    </w:div>
    <w:div w:id="1867908165">
      <w:bodyDiv w:val="1"/>
      <w:marLeft w:val="0"/>
      <w:marRight w:val="0"/>
      <w:marTop w:val="0"/>
      <w:marBottom w:val="0"/>
      <w:divBdr>
        <w:top w:val="none" w:sz="0" w:space="0" w:color="auto"/>
        <w:left w:val="none" w:sz="0" w:space="0" w:color="auto"/>
        <w:bottom w:val="none" w:sz="0" w:space="0" w:color="auto"/>
        <w:right w:val="none" w:sz="0" w:space="0" w:color="auto"/>
      </w:divBdr>
    </w:div>
    <w:div w:id="1868176864">
      <w:bodyDiv w:val="1"/>
      <w:marLeft w:val="0"/>
      <w:marRight w:val="0"/>
      <w:marTop w:val="0"/>
      <w:marBottom w:val="0"/>
      <w:divBdr>
        <w:top w:val="none" w:sz="0" w:space="0" w:color="auto"/>
        <w:left w:val="none" w:sz="0" w:space="0" w:color="auto"/>
        <w:bottom w:val="none" w:sz="0" w:space="0" w:color="auto"/>
        <w:right w:val="none" w:sz="0" w:space="0" w:color="auto"/>
      </w:divBdr>
    </w:div>
    <w:div w:id="1872260306">
      <w:bodyDiv w:val="1"/>
      <w:marLeft w:val="0"/>
      <w:marRight w:val="0"/>
      <w:marTop w:val="0"/>
      <w:marBottom w:val="0"/>
      <w:divBdr>
        <w:top w:val="none" w:sz="0" w:space="0" w:color="auto"/>
        <w:left w:val="none" w:sz="0" w:space="0" w:color="auto"/>
        <w:bottom w:val="none" w:sz="0" w:space="0" w:color="auto"/>
        <w:right w:val="none" w:sz="0" w:space="0" w:color="auto"/>
      </w:divBdr>
    </w:div>
    <w:div w:id="1873497999">
      <w:bodyDiv w:val="1"/>
      <w:marLeft w:val="0"/>
      <w:marRight w:val="0"/>
      <w:marTop w:val="0"/>
      <w:marBottom w:val="0"/>
      <w:divBdr>
        <w:top w:val="none" w:sz="0" w:space="0" w:color="auto"/>
        <w:left w:val="none" w:sz="0" w:space="0" w:color="auto"/>
        <w:bottom w:val="none" w:sz="0" w:space="0" w:color="auto"/>
        <w:right w:val="none" w:sz="0" w:space="0" w:color="auto"/>
      </w:divBdr>
    </w:div>
    <w:div w:id="1874030761">
      <w:bodyDiv w:val="1"/>
      <w:marLeft w:val="0"/>
      <w:marRight w:val="0"/>
      <w:marTop w:val="0"/>
      <w:marBottom w:val="0"/>
      <w:divBdr>
        <w:top w:val="none" w:sz="0" w:space="0" w:color="auto"/>
        <w:left w:val="none" w:sz="0" w:space="0" w:color="auto"/>
        <w:bottom w:val="none" w:sz="0" w:space="0" w:color="auto"/>
        <w:right w:val="none" w:sz="0" w:space="0" w:color="auto"/>
      </w:divBdr>
    </w:div>
    <w:div w:id="1874922077">
      <w:bodyDiv w:val="1"/>
      <w:marLeft w:val="0"/>
      <w:marRight w:val="0"/>
      <w:marTop w:val="0"/>
      <w:marBottom w:val="0"/>
      <w:divBdr>
        <w:top w:val="none" w:sz="0" w:space="0" w:color="auto"/>
        <w:left w:val="none" w:sz="0" w:space="0" w:color="auto"/>
        <w:bottom w:val="none" w:sz="0" w:space="0" w:color="auto"/>
        <w:right w:val="none" w:sz="0" w:space="0" w:color="auto"/>
      </w:divBdr>
    </w:div>
    <w:div w:id="1876035762">
      <w:bodyDiv w:val="1"/>
      <w:marLeft w:val="0"/>
      <w:marRight w:val="0"/>
      <w:marTop w:val="0"/>
      <w:marBottom w:val="0"/>
      <w:divBdr>
        <w:top w:val="none" w:sz="0" w:space="0" w:color="auto"/>
        <w:left w:val="none" w:sz="0" w:space="0" w:color="auto"/>
        <w:bottom w:val="none" w:sz="0" w:space="0" w:color="auto"/>
        <w:right w:val="none" w:sz="0" w:space="0" w:color="auto"/>
      </w:divBdr>
    </w:div>
    <w:div w:id="1876503471">
      <w:bodyDiv w:val="1"/>
      <w:marLeft w:val="0"/>
      <w:marRight w:val="0"/>
      <w:marTop w:val="0"/>
      <w:marBottom w:val="0"/>
      <w:divBdr>
        <w:top w:val="none" w:sz="0" w:space="0" w:color="auto"/>
        <w:left w:val="none" w:sz="0" w:space="0" w:color="auto"/>
        <w:bottom w:val="none" w:sz="0" w:space="0" w:color="auto"/>
        <w:right w:val="none" w:sz="0" w:space="0" w:color="auto"/>
      </w:divBdr>
    </w:div>
    <w:div w:id="1878160175">
      <w:bodyDiv w:val="1"/>
      <w:marLeft w:val="0"/>
      <w:marRight w:val="0"/>
      <w:marTop w:val="0"/>
      <w:marBottom w:val="0"/>
      <w:divBdr>
        <w:top w:val="none" w:sz="0" w:space="0" w:color="auto"/>
        <w:left w:val="none" w:sz="0" w:space="0" w:color="auto"/>
        <w:bottom w:val="none" w:sz="0" w:space="0" w:color="auto"/>
        <w:right w:val="none" w:sz="0" w:space="0" w:color="auto"/>
      </w:divBdr>
    </w:div>
    <w:div w:id="1879051492">
      <w:bodyDiv w:val="1"/>
      <w:marLeft w:val="0"/>
      <w:marRight w:val="0"/>
      <w:marTop w:val="0"/>
      <w:marBottom w:val="0"/>
      <w:divBdr>
        <w:top w:val="none" w:sz="0" w:space="0" w:color="auto"/>
        <w:left w:val="none" w:sz="0" w:space="0" w:color="auto"/>
        <w:bottom w:val="none" w:sz="0" w:space="0" w:color="auto"/>
        <w:right w:val="none" w:sz="0" w:space="0" w:color="auto"/>
      </w:divBdr>
    </w:div>
    <w:div w:id="1879079563">
      <w:bodyDiv w:val="1"/>
      <w:marLeft w:val="0"/>
      <w:marRight w:val="0"/>
      <w:marTop w:val="0"/>
      <w:marBottom w:val="0"/>
      <w:divBdr>
        <w:top w:val="none" w:sz="0" w:space="0" w:color="auto"/>
        <w:left w:val="none" w:sz="0" w:space="0" w:color="auto"/>
        <w:bottom w:val="none" w:sz="0" w:space="0" w:color="auto"/>
        <w:right w:val="none" w:sz="0" w:space="0" w:color="auto"/>
      </w:divBdr>
    </w:div>
    <w:div w:id="1882132094">
      <w:bodyDiv w:val="1"/>
      <w:marLeft w:val="0"/>
      <w:marRight w:val="0"/>
      <w:marTop w:val="0"/>
      <w:marBottom w:val="0"/>
      <w:divBdr>
        <w:top w:val="none" w:sz="0" w:space="0" w:color="auto"/>
        <w:left w:val="none" w:sz="0" w:space="0" w:color="auto"/>
        <w:bottom w:val="none" w:sz="0" w:space="0" w:color="auto"/>
        <w:right w:val="none" w:sz="0" w:space="0" w:color="auto"/>
      </w:divBdr>
    </w:div>
    <w:div w:id="1883252974">
      <w:bodyDiv w:val="1"/>
      <w:marLeft w:val="0"/>
      <w:marRight w:val="0"/>
      <w:marTop w:val="0"/>
      <w:marBottom w:val="0"/>
      <w:divBdr>
        <w:top w:val="none" w:sz="0" w:space="0" w:color="auto"/>
        <w:left w:val="none" w:sz="0" w:space="0" w:color="auto"/>
        <w:bottom w:val="none" w:sz="0" w:space="0" w:color="auto"/>
        <w:right w:val="none" w:sz="0" w:space="0" w:color="auto"/>
      </w:divBdr>
    </w:div>
    <w:div w:id="1884125063">
      <w:bodyDiv w:val="1"/>
      <w:marLeft w:val="0"/>
      <w:marRight w:val="0"/>
      <w:marTop w:val="0"/>
      <w:marBottom w:val="0"/>
      <w:divBdr>
        <w:top w:val="none" w:sz="0" w:space="0" w:color="auto"/>
        <w:left w:val="none" w:sz="0" w:space="0" w:color="auto"/>
        <w:bottom w:val="none" w:sz="0" w:space="0" w:color="auto"/>
        <w:right w:val="none" w:sz="0" w:space="0" w:color="auto"/>
      </w:divBdr>
    </w:div>
    <w:div w:id="1884974815">
      <w:bodyDiv w:val="1"/>
      <w:marLeft w:val="0"/>
      <w:marRight w:val="0"/>
      <w:marTop w:val="0"/>
      <w:marBottom w:val="0"/>
      <w:divBdr>
        <w:top w:val="none" w:sz="0" w:space="0" w:color="auto"/>
        <w:left w:val="none" w:sz="0" w:space="0" w:color="auto"/>
        <w:bottom w:val="none" w:sz="0" w:space="0" w:color="auto"/>
        <w:right w:val="none" w:sz="0" w:space="0" w:color="auto"/>
      </w:divBdr>
    </w:div>
    <w:div w:id="1885628945">
      <w:bodyDiv w:val="1"/>
      <w:marLeft w:val="0"/>
      <w:marRight w:val="0"/>
      <w:marTop w:val="0"/>
      <w:marBottom w:val="0"/>
      <w:divBdr>
        <w:top w:val="none" w:sz="0" w:space="0" w:color="auto"/>
        <w:left w:val="none" w:sz="0" w:space="0" w:color="auto"/>
        <w:bottom w:val="none" w:sz="0" w:space="0" w:color="auto"/>
        <w:right w:val="none" w:sz="0" w:space="0" w:color="auto"/>
      </w:divBdr>
    </w:div>
    <w:div w:id="1887259718">
      <w:bodyDiv w:val="1"/>
      <w:marLeft w:val="0"/>
      <w:marRight w:val="0"/>
      <w:marTop w:val="0"/>
      <w:marBottom w:val="0"/>
      <w:divBdr>
        <w:top w:val="none" w:sz="0" w:space="0" w:color="auto"/>
        <w:left w:val="none" w:sz="0" w:space="0" w:color="auto"/>
        <w:bottom w:val="none" w:sz="0" w:space="0" w:color="auto"/>
        <w:right w:val="none" w:sz="0" w:space="0" w:color="auto"/>
      </w:divBdr>
    </w:div>
    <w:div w:id="1887451849">
      <w:bodyDiv w:val="1"/>
      <w:marLeft w:val="0"/>
      <w:marRight w:val="0"/>
      <w:marTop w:val="0"/>
      <w:marBottom w:val="0"/>
      <w:divBdr>
        <w:top w:val="none" w:sz="0" w:space="0" w:color="auto"/>
        <w:left w:val="none" w:sz="0" w:space="0" w:color="auto"/>
        <w:bottom w:val="none" w:sz="0" w:space="0" w:color="auto"/>
        <w:right w:val="none" w:sz="0" w:space="0" w:color="auto"/>
      </w:divBdr>
    </w:div>
    <w:div w:id="1887599667">
      <w:bodyDiv w:val="1"/>
      <w:marLeft w:val="0"/>
      <w:marRight w:val="0"/>
      <w:marTop w:val="0"/>
      <w:marBottom w:val="0"/>
      <w:divBdr>
        <w:top w:val="none" w:sz="0" w:space="0" w:color="auto"/>
        <w:left w:val="none" w:sz="0" w:space="0" w:color="auto"/>
        <w:bottom w:val="none" w:sz="0" w:space="0" w:color="auto"/>
        <w:right w:val="none" w:sz="0" w:space="0" w:color="auto"/>
      </w:divBdr>
    </w:div>
    <w:div w:id="1888487072">
      <w:bodyDiv w:val="1"/>
      <w:marLeft w:val="0"/>
      <w:marRight w:val="0"/>
      <w:marTop w:val="0"/>
      <w:marBottom w:val="0"/>
      <w:divBdr>
        <w:top w:val="none" w:sz="0" w:space="0" w:color="auto"/>
        <w:left w:val="none" w:sz="0" w:space="0" w:color="auto"/>
        <w:bottom w:val="none" w:sz="0" w:space="0" w:color="auto"/>
        <w:right w:val="none" w:sz="0" w:space="0" w:color="auto"/>
      </w:divBdr>
    </w:div>
    <w:div w:id="1891532100">
      <w:bodyDiv w:val="1"/>
      <w:marLeft w:val="0"/>
      <w:marRight w:val="0"/>
      <w:marTop w:val="0"/>
      <w:marBottom w:val="0"/>
      <w:divBdr>
        <w:top w:val="none" w:sz="0" w:space="0" w:color="auto"/>
        <w:left w:val="none" w:sz="0" w:space="0" w:color="auto"/>
        <w:bottom w:val="none" w:sz="0" w:space="0" w:color="auto"/>
        <w:right w:val="none" w:sz="0" w:space="0" w:color="auto"/>
      </w:divBdr>
    </w:div>
    <w:div w:id="1893299530">
      <w:bodyDiv w:val="1"/>
      <w:marLeft w:val="0"/>
      <w:marRight w:val="0"/>
      <w:marTop w:val="0"/>
      <w:marBottom w:val="0"/>
      <w:divBdr>
        <w:top w:val="none" w:sz="0" w:space="0" w:color="auto"/>
        <w:left w:val="none" w:sz="0" w:space="0" w:color="auto"/>
        <w:bottom w:val="none" w:sz="0" w:space="0" w:color="auto"/>
        <w:right w:val="none" w:sz="0" w:space="0" w:color="auto"/>
      </w:divBdr>
    </w:div>
    <w:div w:id="1894920953">
      <w:bodyDiv w:val="1"/>
      <w:marLeft w:val="0"/>
      <w:marRight w:val="0"/>
      <w:marTop w:val="0"/>
      <w:marBottom w:val="0"/>
      <w:divBdr>
        <w:top w:val="none" w:sz="0" w:space="0" w:color="auto"/>
        <w:left w:val="none" w:sz="0" w:space="0" w:color="auto"/>
        <w:bottom w:val="none" w:sz="0" w:space="0" w:color="auto"/>
        <w:right w:val="none" w:sz="0" w:space="0" w:color="auto"/>
      </w:divBdr>
    </w:div>
    <w:div w:id="1895042960">
      <w:bodyDiv w:val="1"/>
      <w:marLeft w:val="0"/>
      <w:marRight w:val="0"/>
      <w:marTop w:val="0"/>
      <w:marBottom w:val="0"/>
      <w:divBdr>
        <w:top w:val="none" w:sz="0" w:space="0" w:color="auto"/>
        <w:left w:val="none" w:sz="0" w:space="0" w:color="auto"/>
        <w:bottom w:val="none" w:sz="0" w:space="0" w:color="auto"/>
        <w:right w:val="none" w:sz="0" w:space="0" w:color="auto"/>
      </w:divBdr>
      <w:divsChild>
        <w:div w:id="333581434">
          <w:marLeft w:val="0"/>
          <w:marRight w:val="0"/>
          <w:marTop w:val="0"/>
          <w:marBottom w:val="0"/>
          <w:divBdr>
            <w:top w:val="none" w:sz="0" w:space="0" w:color="auto"/>
            <w:left w:val="none" w:sz="0" w:space="0" w:color="auto"/>
            <w:bottom w:val="none" w:sz="0" w:space="0" w:color="auto"/>
            <w:right w:val="none" w:sz="0" w:space="0" w:color="auto"/>
          </w:divBdr>
          <w:divsChild>
            <w:div w:id="694501121">
              <w:marLeft w:val="0"/>
              <w:marRight w:val="0"/>
              <w:marTop w:val="0"/>
              <w:marBottom w:val="0"/>
              <w:divBdr>
                <w:top w:val="none" w:sz="0" w:space="0" w:color="auto"/>
                <w:left w:val="none" w:sz="0" w:space="0" w:color="auto"/>
                <w:bottom w:val="none" w:sz="0" w:space="0" w:color="auto"/>
                <w:right w:val="none" w:sz="0" w:space="0" w:color="auto"/>
              </w:divBdr>
              <w:divsChild>
                <w:div w:id="1518886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6699663">
      <w:bodyDiv w:val="1"/>
      <w:marLeft w:val="0"/>
      <w:marRight w:val="0"/>
      <w:marTop w:val="0"/>
      <w:marBottom w:val="0"/>
      <w:divBdr>
        <w:top w:val="none" w:sz="0" w:space="0" w:color="auto"/>
        <w:left w:val="none" w:sz="0" w:space="0" w:color="auto"/>
        <w:bottom w:val="none" w:sz="0" w:space="0" w:color="auto"/>
        <w:right w:val="none" w:sz="0" w:space="0" w:color="auto"/>
      </w:divBdr>
    </w:div>
    <w:div w:id="1897888933">
      <w:bodyDiv w:val="1"/>
      <w:marLeft w:val="0"/>
      <w:marRight w:val="0"/>
      <w:marTop w:val="0"/>
      <w:marBottom w:val="0"/>
      <w:divBdr>
        <w:top w:val="none" w:sz="0" w:space="0" w:color="auto"/>
        <w:left w:val="none" w:sz="0" w:space="0" w:color="auto"/>
        <w:bottom w:val="none" w:sz="0" w:space="0" w:color="auto"/>
        <w:right w:val="none" w:sz="0" w:space="0" w:color="auto"/>
      </w:divBdr>
    </w:div>
    <w:div w:id="1899591929">
      <w:bodyDiv w:val="1"/>
      <w:marLeft w:val="0"/>
      <w:marRight w:val="0"/>
      <w:marTop w:val="0"/>
      <w:marBottom w:val="0"/>
      <w:divBdr>
        <w:top w:val="none" w:sz="0" w:space="0" w:color="auto"/>
        <w:left w:val="none" w:sz="0" w:space="0" w:color="auto"/>
        <w:bottom w:val="none" w:sz="0" w:space="0" w:color="auto"/>
        <w:right w:val="none" w:sz="0" w:space="0" w:color="auto"/>
      </w:divBdr>
    </w:div>
    <w:div w:id="1901668885">
      <w:bodyDiv w:val="1"/>
      <w:marLeft w:val="0"/>
      <w:marRight w:val="0"/>
      <w:marTop w:val="0"/>
      <w:marBottom w:val="0"/>
      <w:divBdr>
        <w:top w:val="none" w:sz="0" w:space="0" w:color="auto"/>
        <w:left w:val="none" w:sz="0" w:space="0" w:color="auto"/>
        <w:bottom w:val="none" w:sz="0" w:space="0" w:color="auto"/>
        <w:right w:val="none" w:sz="0" w:space="0" w:color="auto"/>
      </w:divBdr>
    </w:div>
    <w:div w:id="1902207891">
      <w:bodyDiv w:val="1"/>
      <w:marLeft w:val="0"/>
      <w:marRight w:val="0"/>
      <w:marTop w:val="0"/>
      <w:marBottom w:val="0"/>
      <w:divBdr>
        <w:top w:val="none" w:sz="0" w:space="0" w:color="auto"/>
        <w:left w:val="none" w:sz="0" w:space="0" w:color="auto"/>
        <w:bottom w:val="none" w:sz="0" w:space="0" w:color="auto"/>
        <w:right w:val="none" w:sz="0" w:space="0" w:color="auto"/>
      </w:divBdr>
    </w:div>
    <w:div w:id="1903827308">
      <w:bodyDiv w:val="1"/>
      <w:marLeft w:val="0"/>
      <w:marRight w:val="0"/>
      <w:marTop w:val="0"/>
      <w:marBottom w:val="0"/>
      <w:divBdr>
        <w:top w:val="none" w:sz="0" w:space="0" w:color="auto"/>
        <w:left w:val="none" w:sz="0" w:space="0" w:color="auto"/>
        <w:bottom w:val="none" w:sz="0" w:space="0" w:color="auto"/>
        <w:right w:val="none" w:sz="0" w:space="0" w:color="auto"/>
      </w:divBdr>
    </w:div>
    <w:div w:id="1905406156">
      <w:bodyDiv w:val="1"/>
      <w:marLeft w:val="0"/>
      <w:marRight w:val="0"/>
      <w:marTop w:val="0"/>
      <w:marBottom w:val="0"/>
      <w:divBdr>
        <w:top w:val="none" w:sz="0" w:space="0" w:color="auto"/>
        <w:left w:val="none" w:sz="0" w:space="0" w:color="auto"/>
        <w:bottom w:val="none" w:sz="0" w:space="0" w:color="auto"/>
        <w:right w:val="none" w:sz="0" w:space="0" w:color="auto"/>
      </w:divBdr>
    </w:div>
    <w:div w:id="1905749940">
      <w:bodyDiv w:val="1"/>
      <w:marLeft w:val="0"/>
      <w:marRight w:val="0"/>
      <w:marTop w:val="0"/>
      <w:marBottom w:val="0"/>
      <w:divBdr>
        <w:top w:val="none" w:sz="0" w:space="0" w:color="auto"/>
        <w:left w:val="none" w:sz="0" w:space="0" w:color="auto"/>
        <w:bottom w:val="none" w:sz="0" w:space="0" w:color="auto"/>
        <w:right w:val="none" w:sz="0" w:space="0" w:color="auto"/>
      </w:divBdr>
    </w:div>
    <w:div w:id="1906450862">
      <w:bodyDiv w:val="1"/>
      <w:marLeft w:val="0"/>
      <w:marRight w:val="0"/>
      <w:marTop w:val="0"/>
      <w:marBottom w:val="0"/>
      <w:divBdr>
        <w:top w:val="none" w:sz="0" w:space="0" w:color="auto"/>
        <w:left w:val="none" w:sz="0" w:space="0" w:color="auto"/>
        <w:bottom w:val="none" w:sz="0" w:space="0" w:color="auto"/>
        <w:right w:val="none" w:sz="0" w:space="0" w:color="auto"/>
      </w:divBdr>
    </w:div>
    <w:div w:id="1906835911">
      <w:bodyDiv w:val="1"/>
      <w:marLeft w:val="0"/>
      <w:marRight w:val="0"/>
      <w:marTop w:val="0"/>
      <w:marBottom w:val="0"/>
      <w:divBdr>
        <w:top w:val="none" w:sz="0" w:space="0" w:color="auto"/>
        <w:left w:val="none" w:sz="0" w:space="0" w:color="auto"/>
        <w:bottom w:val="none" w:sz="0" w:space="0" w:color="auto"/>
        <w:right w:val="none" w:sz="0" w:space="0" w:color="auto"/>
      </w:divBdr>
    </w:div>
    <w:div w:id="1907714792">
      <w:bodyDiv w:val="1"/>
      <w:marLeft w:val="0"/>
      <w:marRight w:val="0"/>
      <w:marTop w:val="0"/>
      <w:marBottom w:val="0"/>
      <w:divBdr>
        <w:top w:val="none" w:sz="0" w:space="0" w:color="auto"/>
        <w:left w:val="none" w:sz="0" w:space="0" w:color="auto"/>
        <w:bottom w:val="none" w:sz="0" w:space="0" w:color="auto"/>
        <w:right w:val="none" w:sz="0" w:space="0" w:color="auto"/>
      </w:divBdr>
      <w:divsChild>
        <w:div w:id="1195774606">
          <w:marLeft w:val="0"/>
          <w:marRight w:val="0"/>
          <w:marTop w:val="100"/>
          <w:marBottom w:val="100"/>
          <w:divBdr>
            <w:top w:val="none" w:sz="0" w:space="0" w:color="auto"/>
            <w:left w:val="none" w:sz="0" w:space="0" w:color="auto"/>
            <w:bottom w:val="none" w:sz="0" w:space="0" w:color="auto"/>
            <w:right w:val="none" w:sz="0" w:space="0" w:color="auto"/>
          </w:divBdr>
          <w:divsChild>
            <w:div w:id="1004865959">
              <w:marLeft w:val="0"/>
              <w:marRight w:val="0"/>
              <w:marTop w:val="0"/>
              <w:marBottom w:val="0"/>
              <w:divBdr>
                <w:top w:val="none" w:sz="0" w:space="0" w:color="auto"/>
                <w:left w:val="none" w:sz="0" w:space="0" w:color="auto"/>
                <w:bottom w:val="none" w:sz="0" w:space="0" w:color="auto"/>
                <w:right w:val="none" w:sz="0" w:space="0" w:color="auto"/>
              </w:divBdr>
              <w:divsChild>
                <w:div w:id="42800424">
                  <w:marLeft w:val="0"/>
                  <w:marRight w:val="90"/>
                  <w:marTop w:val="0"/>
                  <w:marBottom w:val="0"/>
                  <w:divBdr>
                    <w:top w:val="none" w:sz="0" w:space="0" w:color="auto"/>
                    <w:left w:val="none" w:sz="0" w:space="0" w:color="auto"/>
                    <w:bottom w:val="none" w:sz="0" w:space="0" w:color="auto"/>
                    <w:right w:val="none" w:sz="0" w:space="0" w:color="auto"/>
                  </w:divBdr>
                  <w:divsChild>
                    <w:div w:id="1152792023">
                      <w:marLeft w:val="0"/>
                      <w:marRight w:val="0"/>
                      <w:marTop w:val="0"/>
                      <w:marBottom w:val="0"/>
                      <w:divBdr>
                        <w:top w:val="none" w:sz="0" w:space="0" w:color="auto"/>
                        <w:left w:val="none" w:sz="0" w:space="0" w:color="auto"/>
                        <w:bottom w:val="none" w:sz="0" w:space="0" w:color="auto"/>
                        <w:right w:val="none" w:sz="0" w:space="0" w:color="auto"/>
                      </w:divBdr>
                      <w:divsChild>
                        <w:div w:id="201348294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 w:id="1908031100">
      <w:bodyDiv w:val="1"/>
      <w:marLeft w:val="0"/>
      <w:marRight w:val="0"/>
      <w:marTop w:val="0"/>
      <w:marBottom w:val="0"/>
      <w:divBdr>
        <w:top w:val="none" w:sz="0" w:space="0" w:color="auto"/>
        <w:left w:val="none" w:sz="0" w:space="0" w:color="auto"/>
        <w:bottom w:val="none" w:sz="0" w:space="0" w:color="auto"/>
        <w:right w:val="none" w:sz="0" w:space="0" w:color="auto"/>
      </w:divBdr>
    </w:div>
    <w:div w:id="1910185249">
      <w:bodyDiv w:val="1"/>
      <w:marLeft w:val="0"/>
      <w:marRight w:val="0"/>
      <w:marTop w:val="0"/>
      <w:marBottom w:val="0"/>
      <w:divBdr>
        <w:top w:val="none" w:sz="0" w:space="0" w:color="auto"/>
        <w:left w:val="none" w:sz="0" w:space="0" w:color="auto"/>
        <w:bottom w:val="none" w:sz="0" w:space="0" w:color="auto"/>
        <w:right w:val="none" w:sz="0" w:space="0" w:color="auto"/>
      </w:divBdr>
    </w:div>
    <w:div w:id="1910578092">
      <w:bodyDiv w:val="1"/>
      <w:marLeft w:val="0"/>
      <w:marRight w:val="0"/>
      <w:marTop w:val="0"/>
      <w:marBottom w:val="0"/>
      <w:divBdr>
        <w:top w:val="none" w:sz="0" w:space="0" w:color="auto"/>
        <w:left w:val="none" w:sz="0" w:space="0" w:color="auto"/>
        <w:bottom w:val="none" w:sz="0" w:space="0" w:color="auto"/>
        <w:right w:val="none" w:sz="0" w:space="0" w:color="auto"/>
      </w:divBdr>
    </w:div>
    <w:div w:id="1911847842">
      <w:bodyDiv w:val="1"/>
      <w:marLeft w:val="0"/>
      <w:marRight w:val="0"/>
      <w:marTop w:val="0"/>
      <w:marBottom w:val="0"/>
      <w:divBdr>
        <w:top w:val="none" w:sz="0" w:space="0" w:color="auto"/>
        <w:left w:val="none" w:sz="0" w:space="0" w:color="auto"/>
        <w:bottom w:val="none" w:sz="0" w:space="0" w:color="auto"/>
        <w:right w:val="none" w:sz="0" w:space="0" w:color="auto"/>
      </w:divBdr>
    </w:div>
    <w:div w:id="1916625041">
      <w:bodyDiv w:val="1"/>
      <w:marLeft w:val="0"/>
      <w:marRight w:val="0"/>
      <w:marTop w:val="0"/>
      <w:marBottom w:val="0"/>
      <w:divBdr>
        <w:top w:val="none" w:sz="0" w:space="0" w:color="auto"/>
        <w:left w:val="none" w:sz="0" w:space="0" w:color="auto"/>
        <w:bottom w:val="none" w:sz="0" w:space="0" w:color="auto"/>
        <w:right w:val="none" w:sz="0" w:space="0" w:color="auto"/>
      </w:divBdr>
    </w:div>
    <w:div w:id="1920164833">
      <w:bodyDiv w:val="1"/>
      <w:marLeft w:val="0"/>
      <w:marRight w:val="0"/>
      <w:marTop w:val="0"/>
      <w:marBottom w:val="0"/>
      <w:divBdr>
        <w:top w:val="none" w:sz="0" w:space="0" w:color="auto"/>
        <w:left w:val="none" w:sz="0" w:space="0" w:color="auto"/>
        <w:bottom w:val="none" w:sz="0" w:space="0" w:color="auto"/>
        <w:right w:val="none" w:sz="0" w:space="0" w:color="auto"/>
      </w:divBdr>
    </w:div>
    <w:div w:id="1920825621">
      <w:bodyDiv w:val="1"/>
      <w:marLeft w:val="0"/>
      <w:marRight w:val="0"/>
      <w:marTop w:val="0"/>
      <w:marBottom w:val="0"/>
      <w:divBdr>
        <w:top w:val="none" w:sz="0" w:space="0" w:color="auto"/>
        <w:left w:val="none" w:sz="0" w:space="0" w:color="auto"/>
        <w:bottom w:val="none" w:sz="0" w:space="0" w:color="auto"/>
        <w:right w:val="none" w:sz="0" w:space="0" w:color="auto"/>
      </w:divBdr>
    </w:div>
    <w:div w:id="1922257360">
      <w:bodyDiv w:val="1"/>
      <w:marLeft w:val="0"/>
      <w:marRight w:val="0"/>
      <w:marTop w:val="0"/>
      <w:marBottom w:val="0"/>
      <w:divBdr>
        <w:top w:val="none" w:sz="0" w:space="0" w:color="auto"/>
        <w:left w:val="none" w:sz="0" w:space="0" w:color="auto"/>
        <w:bottom w:val="none" w:sz="0" w:space="0" w:color="auto"/>
        <w:right w:val="none" w:sz="0" w:space="0" w:color="auto"/>
      </w:divBdr>
    </w:div>
    <w:div w:id="1924290208">
      <w:bodyDiv w:val="1"/>
      <w:marLeft w:val="0"/>
      <w:marRight w:val="0"/>
      <w:marTop w:val="0"/>
      <w:marBottom w:val="0"/>
      <w:divBdr>
        <w:top w:val="none" w:sz="0" w:space="0" w:color="auto"/>
        <w:left w:val="none" w:sz="0" w:space="0" w:color="auto"/>
        <w:bottom w:val="none" w:sz="0" w:space="0" w:color="auto"/>
        <w:right w:val="none" w:sz="0" w:space="0" w:color="auto"/>
      </w:divBdr>
    </w:div>
    <w:div w:id="1925457861">
      <w:bodyDiv w:val="1"/>
      <w:marLeft w:val="0"/>
      <w:marRight w:val="0"/>
      <w:marTop w:val="0"/>
      <w:marBottom w:val="0"/>
      <w:divBdr>
        <w:top w:val="none" w:sz="0" w:space="0" w:color="auto"/>
        <w:left w:val="none" w:sz="0" w:space="0" w:color="auto"/>
        <w:bottom w:val="none" w:sz="0" w:space="0" w:color="auto"/>
        <w:right w:val="none" w:sz="0" w:space="0" w:color="auto"/>
      </w:divBdr>
    </w:div>
    <w:div w:id="1927375829">
      <w:bodyDiv w:val="1"/>
      <w:marLeft w:val="0"/>
      <w:marRight w:val="0"/>
      <w:marTop w:val="0"/>
      <w:marBottom w:val="0"/>
      <w:divBdr>
        <w:top w:val="none" w:sz="0" w:space="0" w:color="auto"/>
        <w:left w:val="none" w:sz="0" w:space="0" w:color="auto"/>
        <w:bottom w:val="none" w:sz="0" w:space="0" w:color="auto"/>
        <w:right w:val="none" w:sz="0" w:space="0" w:color="auto"/>
      </w:divBdr>
    </w:div>
    <w:div w:id="1927689185">
      <w:bodyDiv w:val="1"/>
      <w:marLeft w:val="0"/>
      <w:marRight w:val="0"/>
      <w:marTop w:val="0"/>
      <w:marBottom w:val="0"/>
      <w:divBdr>
        <w:top w:val="none" w:sz="0" w:space="0" w:color="auto"/>
        <w:left w:val="none" w:sz="0" w:space="0" w:color="auto"/>
        <w:bottom w:val="none" w:sz="0" w:space="0" w:color="auto"/>
        <w:right w:val="none" w:sz="0" w:space="0" w:color="auto"/>
      </w:divBdr>
    </w:div>
    <w:div w:id="1931500261">
      <w:bodyDiv w:val="1"/>
      <w:marLeft w:val="0"/>
      <w:marRight w:val="0"/>
      <w:marTop w:val="0"/>
      <w:marBottom w:val="0"/>
      <w:divBdr>
        <w:top w:val="none" w:sz="0" w:space="0" w:color="auto"/>
        <w:left w:val="none" w:sz="0" w:space="0" w:color="auto"/>
        <w:bottom w:val="none" w:sz="0" w:space="0" w:color="auto"/>
        <w:right w:val="none" w:sz="0" w:space="0" w:color="auto"/>
      </w:divBdr>
    </w:div>
    <w:div w:id="1932160624">
      <w:bodyDiv w:val="1"/>
      <w:marLeft w:val="0"/>
      <w:marRight w:val="0"/>
      <w:marTop w:val="0"/>
      <w:marBottom w:val="0"/>
      <w:divBdr>
        <w:top w:val="none" w:sz="0" w:space="0" w:color="auto"/>
        <w:left w:val="none" w:sz="0" w:space="0" w:color="auto"/>
        <w:bottom w:val="none" w:sz="0" w:space="0" w:color="auto"/>
        <w:right w:val="none" w:sz="0" w:space="0" w:color="auto"/>
      </w:divBdr>
    </w:div>
    <w:div w:id="1932926009">
      <w:bodyDiv w:val="1"/>
      <w:marLeft w:val="0"/>
      <w:marRight w:val="0"/>
      <w:marTop w:val="0"/>
      <w:marBottom w:val="0"/>
      <w:divBdr>
        <w:top w:val="none" w:sz="0" w:space="0" w:color="auto"/>
        <w:left w:val="none" w:sz="0" w:space="0" w:color="auto"/>
        <w:bottom w:val="none" w:sz="0" w:space="0" w:color="auto"/>
        <w:right w:val="none" w:sz="0" w:space="0" w:color="auto"/>
      </w:divBdr>
    </w:div>
    <w:div w:id="1933393721">
      <w:bodyDiv w:val="1"/>
      <w:marLeft w:val="0"/>
      <w:marRight w:val="0"/>
      <w:marTop w:val="0"/>
      <w:marBottom w:val="0"/>
      <w:divBdr>
        <w:top w:val="none" w:sz="0" w:space="0" w:color="auto"/>
        <w:left w:val="none" w:sz="0" w:space="0" w:color="auto"/>
        <w:bottom w:val="none" w:sz="0" w:space="0" w:color="auto"/>
        <w:right w:val="none" w:sz="0" w:space="0" w:color="auto"/>
      </w:divBdr>
    </w:div>
    <w:div w:id="1933736663">
      <w:bodyDiv w:val="1"/>
      <w:marLeft w:val="0"/>
      <w:marRight w:val="0"/>
      <w:marTop w:val="0"/>
      <w:marBottom w:val="0"/>
      <w:divBdr>
        <w:top w:val="none" w:sz="0" w:space="0" w:color="auto"/>
        <w:left w:val="none" w:sz="0" w:space="0" w:color="auto"/>
        <w:bottom w:val="none" w:sz="0" w:space="0" w:color="auto"/>
        <w:right w:val="none" w:sz="0" w:space="0" w:color="auto"/>
      </w:divBdr>
    </w:div>
    <w:div w:id="1936015667">
      <w:bodyDiv w:val="1"/>
      <w:marLeft w:val="0"/>
      <w:marRight w:val="0"/>
      <w:marTop w:val="0"/>
      <w:marBottom w:val="0"/>
      <w:divBdr>
        <w:top w:val="none" w:sz="0" w:space="0" w:color="auto"/>
        <w:left w:val="none" w:sz="0" w:space="0" w:color="auto"/>
        <w:bottom w:val="none" w:sz="0" w:space="0" w:color="auto"/>
        <w:right w:val="none" w:sz="0" w:space="0" w:color="auto"/>
      </w:divBdr>
    </w:div>
    <w:div w:id="1937324856">
      <w:bodyDiv w:val="1"/>
      <w:marLeft w:val="0"/>
      <w:marRight w:val="0"/>
      <w:marTop w:val="0"/>
      <w:marBottom w:val="0"/>
      <w:divBdr>
        <w:top w:val="none" w:sz="0" w:space="0" w:color="auto"/>
        <w:left w:val="none" w:sz="0" w:space="0" w:color="auto"/>
        <w:bottom w:val="none" w:sz="0" w:space="0" w:color="auto"/>
        <w:right w:val="none" w:sz="0" w:space="0" w:color="auto"/>
      </w:divBdr>
    </w:div>
    <w:div w:id="1937597605">
      <w:bodyDiv w:val="1"/>
      <w:marLeft w:val="0"/>
      <w:marRight w:val="0"/>
      <w:marTop w:val="0"/>
      <w:marBottom w:val="0"/>
      <w:divBdr>
        <w:top w:val="none" w:sz="0" w:space="0" w:color="auto"/>
        <w:left w:val="none" w:sz="0" w:space="0" w:color="auto"/>
        <w:bottom w:val="none" w:sz="0" w:space="0" w:color="auto"/>
        <w:right w:val="none" w:sz="0" w:space="0" w:color="auto"/>
      </w:divBdr>
    </w:div>
    <w:div w:id="1941183578">
      <w:bodyDiv w:val="1"/>
      <w:marLeft w:val="0"/>
      <w:marRight w:val="0"/>
      <w:marTop w:val="0"/>
      <w:marBottom w:val="0"/>
      <w:divBdr>
        <w:top w:val="none" w:sz="0" w:space="0" w:color="auto"/>
        <w:left w:val="none" w:sz="0" w:space="0" w:color="auto"/>
        <w:bottom w:val="none" w:sz="0" w:space="0" w:color="auto"/>
        <w:right w:val="none" w:sz="0" w:space="0" w:color="auto"/>
      </w:divBdr>
    </w:div>
    <w:div w:id="1941259567">
      <w:bodyDiv w:val="1"/>
      <w:marLeft w:val="0"/>
      <w:marRight w:val="0"/>
      <w:marTop w:val="0"/>
      <w:marBottom w:val="0"/>
      <w:divBdr>
        <w:top w:val="none" w:sz="0" w:space="0" w:color="auto"/>
        <w:left w:val="none" w:sz="0" w:space="0" w:color="auto"/>
        <w:bottom w:val="none" w:sz="0" w:space="0" w:color="auto"/>
        <w:right w:val="none" w:sz="0" w:space="0" w:color="auto"/>
      </w:divBdr>
    </w:div>
    <w:div w:id="1942301656">
      <w:bodyDiv w:val="1"/>
      <w:marLeft w:val="0"/>
      <w:marRight w:val="0"/>
      <w:marTop w:val="0"/>
      <w:marBottom w:val="0"/>
      <w:divBdr>
        <w:top w:val="none" w:sz="0" w:space="0" w:color="auto"/>
        <w:left w:val="none" w:sz="0" w:space="0" w:color="auto"/>
        <w:bottom w:val="none" w:sz="0" w:space="0" w:color="auto"/>
        <w:right w:val="none" w:sz="0" w:space="0" w:color="auto"/>
      </w:divBdr>
    </w:div>
    <w:div w:id="1943030788">
      <w:bodyDiv w:val="1"/>
      <w:marLeft w:val="0"/>
      <w:marRight w:val="0"/>
      <w:marTop w:val="0"/>
      <w:marBottom w:val="0"/>
      <w:divBdr>
        <w:top w:val="none" w:sz="0" w:space="0" w:color="auto"/>
        <w:left w:val="none" w:sz="0" w:space="0" w:color="auto"/>
        <w:bottom w:val="none" w:sz="0" w:space="0" w:color="auto"/>
        <w:right w:val="none" w:sz="0" w:space="0" w:color="auto"/>
      </w:divBdr>
    </w:div>
    <w:div w:id="1945573352">
      <w:bodyDiv w:val="1"/>
      <w:marLeft w:val="0"/>
      <w:marRight w:val="0"/>
      <w:marTop w:val="0"/>
      <w:marBottom w:val="0"/>
      <w:divBdr>
        <w:top w:val="none" w:sz="0" w:space="0" w:color="auto"/>
        <w:left w:val="none" w:sz="0" w:space="0" w:color="auto"/>
        <w:bottom w:val="none" w:sz="0" w:space="0" w:color="auto"/>
        <w:right w:val="none" w:sz="0" w:space="0" w:color="auto"/>
      </w:divBdr>
    </w:div>
    <w:div w:id="1945915624">
      <w:bodyDiv w:val="1"/>
      <w:marLeft w:val="0"/>
      <w:marRight w:val="0"/>
      <w:marTop w:val="0"/>
      <w:marBottom w:val="0"/>
      <w:divBdr>
        <w:top w:val="none" w:sz="0" w:space="0" w:color="auto"/>
        <w:left w:val="none" w:sz="0" w:space="0" w:color="auto"/>
        <w:bottom w:val="none" w:sz="0" w:space="0" w:color="auto"/>
        <w:right w:val="none" w:sz="0" w:space="0" w:color="auto"/>
      </w:divBdr>
    </w:div>
    <w:div w:id="1949778285">
      <w:bodyDiv w:val="1"/>
      <w:marLeft w:val="0"/>
      <w:marRight w:val="0"/>
      <w:marTop w:val="0"/>
      <w:marBottom w:val="0"/>
      <w:divBdr>
        <w:top w:val="none" w:sz="0" w:space="0" w:color="auto"/>
        <w:left w:val="none" w:sz="0" w:space="0" w:color="auto"/>
        <w:bottom w:val="none" w:sz="0" w:space="0" w:color="auto"/>
        <w:right w:val="none" w:sz="0" w:space="0" w:color="auto"/>
      </w:divBdr>
    </w:div>
    <w:div w:id="1950119603">
      <w:bodyDiv w:val="1"/>
      <w:marLeft w:val="0"/>
      <w:marRight w:val="0"/>
      <w:marTop w:val="0"/>
      <w:marBottom w:val="0"/>
      <w:divBdr>
        <w:top w:val="none" w:sz="0" w:space="0" w:color="auto"/>
        <w:left w:val="none" w:sz="0" w:space="0" w:color="auto"/>
        <w:bottom w:val="none" w:sz="0" w:space="0" w:color="auto"/>
        <w:right w:val="none" w:sz="0" w:space="0" w:color="auto"/>
      </w:divBdr>
    </w:div>
    <w:div w:id="1950431817">
      <w:bodyDiv w:val="1"/>
      <w:marLeft w:val="0"/>
      <w:marRight w:val="0"/>
      <w:marTop w:val="0"/>
      <w:marBottom w:val="0"/>
      <w:divBdr>
        <w:top w:val="none" w:sz="0" w:space="0" w:color="auto"/>
        <w:left w:val="none" w:sz="0" w:space="0" w:color="auto"/>
        <w:bottom w:val="none" w:sz="0" w:space="0" w:color="auto"/>
        <w:right w:val="none" w:sz="0" w:space="0" w:color="auto"/>
      </w:divBdr>
    </w:div>
    <w:div w:id="1952667152">
      <w:bodyDiv w:val="1"/>
      <w:marLeft w:val="0"/>
      <w:marRight w:val="0"/>
      <w:marTop w:val="0"/>
      <w:marBottom w:val="0"/>
      <w:divBdr>
        <w:top w:val="none" w:sz="0" w:space="0" w:color="auto"/>
        <w:left w:val="none" w:sz="0" w:space="0" w:color="auto"/>
        <w:bottom w:val="none" w:sz="0" w:space="0" w:color="auto"/>
        <w:right w:val="none" w:sz="0" w:space="0" w:color="auto"/>
      </w:divBdr>
    </w:div>
    <w:div w:id="1954165026">
      <w:bodyDiv w:val="1"/>
      <w:marLeft w:val="0"/>
      <w:marRight w:val="0"/>
      <w:marTop w:val="0"/>
      <w:marBottom w:val="0"/>
      <w:divBdr>
        <w:top w:val="none" w:sz="0" w:space="0" w:color="auto"/>
        <w:left w:val="none" w:sz="0" w:space="0" w:color="auto"/>
        <w:bottom w:val="none" w:sz="0" w:space="0" w:color="auto"/>
        <w:right w:val="none" w:sz="0" w:space="0" w:color="auto"/>
      </w:divBdr>
    </w:div>
    <w:div w:id="1954944335">
      <w:bodyDiv w:val="1"/>
      <w:marLeft w:val="0"/>
      <w:marRight w:val="0"/>
      <w:marTop w:val="0"/>
      <w:marBottom w:val="0"/>
      <w:divBdr>
        <w:top w:val="none" w:sz="0" w:space="0" w:color="auto"/>
        <w:left w:val="none" w:sz="0" w:space="0" w:color="auto"/>
        <w:bottom w:val="none" w:sz="0" w:space="0" w:color="auto"/>
        <w:right w:val="none" w:sz="0" w:space="0" w:color="auto"/>
      </w:divBdr>
    </w:div>
    <w:div w:id="1955749192">
      <w:bodyDiv w:val="1"/>
      <w:marLeft w:val="0"/>
      <w:marRight w:val="0"/>
      <w:marTop w:val="0"/>
      <w:marBottom w:val="0"/>
      <w:divBdr>
        <w:top w:val="none" w:sz="0" w:space="0" w:color="auto"/>
        <w:left w:val="none" w:sz="0" w:space="0" w:color="auto"/>
        <w:bottom w:val="none" w:sz="0" w:space="0" w:color="auto"/>
        <w:right w:val="none" w:sz="0" w:space="0" w:color="auto"/>
      </w:divBdr>
    </w:div>
    <w:div w:id="1957059403">
      <w:bodyDiv w:val="1"/>
      <w:marLeft w:val="0"/>
      <w:marRight w:val="0"/>
      <w:marTop w:val="0"/>
      <w:marBottom w:val="0"/>
      <w:divBdr>
        <w:top w:val="none" w:sz="0" w:space="0" w:color="auto"/>
        <w:left w:val="none" w:sz="0" w:space="0" w:color="auto"/>
        <w:bottom w:val="none" w:sz="0" w:space="0" w:color="auto"/>
        <w:right w:val="none" w:sz="0" w:space="0" w:color="auto"/>
      </w:divBdr>
    </w:div>
    <w:div w:id="1957758967">
      <w:bodyDiv w:val="1"/>
      <w:marLeft w:val="0"/>
      <w:marRight w:val="0"/>
      <w:marTop w:val="0"/>
      <w:marBottom w:val="0"/>
      <w:divBdr>
        <w:top w:val="none" w:sz="0" w:space="0" w:color="auto"/>
        <w:left w:val="none" w:sz="0" w:space="0" w:color="auto"/>
        <w:bottom w:val="none" w:sz="0" w:space="0" w:color="auto"/>
        <w:right w:val="none" w:sz="0" w:space="0" w:color="auto"/>
      </w:divBdr>
    </w:div>
    <w:div w:id="1959212201">
      <w:bodyDiv w:val="1"/>
      <w:marLeft w:val="0"/>
      <w:marRight w:val="0"/>
      <w:marTop w:val="0"/>
      <w:marBottom w:val="0"/>
      <w:divBdr>
        <w:top w:val="none" w:sz="0" w:space="0" w:color="auto"/>
        <w:left w:val="none" w:sz="0" w:space="0" w:color="auto"/>
        <w:bottom w:val="none" w:sz="0" w:space="0" w:color="auto"/>
        <w:right w:val="none" w:sz="0" w:space="0" w:color="auto"/>
      </w:divBdr>
      <w:divsChild>
        <w:div w:id="617368824">
          <w:marLeft w:val="0"/>
          <w:marRight w:val="0"/>
          <w:marTop w:val="0"/>
          <w:marBottom w:val="0"/>
          <w:divBdr>
            <w:top w:val="none" w:sz="0" w:space="0" w:color="auto"/>
            <w:left w:val="none" w:sz="0" w:space="0" w:color="auto"/>
            <w:bottom w:val="none" w:sz="0" w:space="0" w:color="auto"/>
            <w:right w:val="none" w:sz="0" w:space="0" w:color="auto"/>
          </w:divBdr>
          <w:divsChild>
            <w:div w:id="641812629">
              <w:marLeft w:val="0"/>
              <w:marRight w:val="0"/>
              <w:marTop w:val="0"/>
              <w:marBottom w:val="0"/>
              <w:divBdr>
                <w:top w:val="none" w:sz="0" w:space="0" w:color="auto"/>
                <w:left w:val="none" w:sz="0" w:space="0" w:color="auto"/>
                <w:bottom w:val="none" w:sz="0" w:space="0" w:color="auto"/>
                <w:right w:val="none" w:sz="0" w:space="0" w:color="auto"/>
              </w:divBdr>
              <w:divsChild>
                <w:div w:id="402722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9220805">
      <w:bodyDiv w:val="1"/>
      <w:marLeft w:val="0"/>
      <w:marRight w:val="0"/>
      <w:marTop w:val="0"/>
      <w:marBottom w:val="0"/>
      <w:divBdr>
        <w:top w:val="none" w:sz="0" w:space="0" w:color="auto"/>
        <w:left w:val="none" w:sz="0" w:space="0" w:color="auto"/>
        <w:bottom w:val="none" w:sz="0" w:space="0" w:color="auto"/>
        <w:right w:val="none" w:sz="0" w:space="0" w:color="auto"/>
      </w:divBdr>
      <w:divsChild>
        <w:div w:id="487675819">
          <w:marLeft w:val="0"/>
          <w:marRight w:val="0"/>
          <w:marTop w:val="0"/>
          <w:marBottom w:val="0"/>
          <w:divBdr>
            <w:top w:val="none" w:sz="0" w:space="0" w:color="auto"/>
            <w:left w:val="none" w:sz="0" w:space="0" w:color="auto"/>
            <w:bottom w:val="none" w:sz="0" w:space="0" w:color="auto"/>
            <w:right w:val="none" w:sz="0" w:space="0" w:color="auto"/>
          </w:divBdr>
        </w:div>
        <w:div w:id="1274052406">
          <w:marLeft w:val="0"/>
          <w:marRight w:val="0"/>
          <w:marTop w:val="0"/>
          <w:marBottom w:val="0"/>
          <w:divBdr>
            <w:top w:val="none" w:sz="0" w:space="0" w:color="auto"/>
            <w:left w:val="none" w:sz="0" w:space="0" w:color="auto"/>
            <w:bottom w:val="none" w:sz="0" w:space="0" w:color="auto"/>
            <w:right w:val="none" w:sz="0" w:space="0" w:color="auto"/>
          </w:divBdr>
        </w:div>
        <w:div w:id="1937398676">
          <w:marLeft w:val="0"/>
          <w:marRight w:val="0"/>
          <w:marTop w:val="0"/>
          <w:marBottom w:val="0"/>
          <w:divBdr>
            <w:top w:val="none" w:sz="0" w:space="0" w:color="auto"/>
            <w:left w:val="none" w:sz="0" w:space="0" w:color="auto"/>
            <w:bottom w:val="none" w:sz="0" w:space="0" w:color="auto"/>
            <w:right w:val="none" w:sz="0" w:space="0" w:color="auto"/>
          </w:divBdr>
        </w:div>
        <w:div w:id="1604411650">
          <w:marLeft w:val="0"/>
          <w:marRight w:val="0"/>
          <w:marTop w:val="0"/>
          <w:marBottom w:val="0"/>
          <w:divBdr>
            <w:top w:val="none" w:sz="0" w:space="0" w:color="auto"/>
            <w:left w:val="none" w:sz="0" w:space="0" w:color="auto"/>
            <w:bottom w:val="none" w:sz="0" w:space="0" w:color="auto"/>
            <w:right w:val="none" w:sz="0" w:space="0" w:color="auto"/>
          </w:divBdr>
        </w:div>
        <w:div w:id="984772491">
          <w:marLeft w:val="0"/>
          <w:marRight w:val="0"/>
          <w:marTop w:val="0"/>
          <w:marBottom w:val="0"/>
          <w:divBdr>
            <w:top w:val="none" w:sz="0" w:space="0" w:color="auto"/>
            <w:left w:val="none" w:sz="0" w:space="0" w:color="auto"/>
            <w:bottom w:val="none" w:sz="0" w:space="0" w:color="auto"/>
            <w:right w:val="none" w:sz="0" w:space="0" w:color="auto"/>
          </w:divBdr>
        </w:div>
        <w:div w:id="1323045401">
          <w:marLeft w:val="0"/>
          <w:marRight w:val="0"/>
          <w:marTop w:val="0"/>
          <w:marBottom w:val="0"/>
          <w:divBdr>
            <w:top w:val="none" w:sz="0" w:space="0" w:color="auto"/>
            <w:left w:val="none" w:sz="0" w:space="0" w:color="auto"/>
            <w:bottom w:val="none" w:sz="0" w:space="0" w:color="auto"/>
            <w:right w:val="none" w:sz="0" w:space="0" w:color="auto"/>
          </w:divBdr>
        </w:div>
        <w:div w:id="1310357032">
          <w:marLeft w:val="0"/>
          <w:marRight w:val="0"/>
          <w:marTop w:val="0"/>
          <w:marBottom w:val="0"/>
          <w:divBdr>
            <w:top w:val="none" w:sz="0" w:space="0" w:color="auto"/>
            <w:left w:val="none" w:sz="0" w:space="0" w:color="auto"/>
            <w:bottom w:val="none" w:sz="0" w:space="0" w:color="auto"/>
            <w:right w:val="none" w:sz="0" w:space="0" w:color="auto"/>
          </w:divBdr>
        </w:div>
      </w:divsChild>
    </w:div>
    <w:div w:id="1959949538">
      <w:bodyDiv w:val="1"/>
      <w:marLeft w:val="0"/>
      <w:marRight w:val="0"/>
      <w:marTop w:val="0"/>
      <w:marBottom w:val="0"/>
      <w:divBdr>
        <w:top w:val="none" w:sz="0" w:space="0" w:color="auto"/>
        <w:left w:val="none" w:sz="0" w:space="0" w:color="auto"/>
        <w:bottom w:val="none" w:sz="0" w:space="0" w:color="auto"/>
        <w:right w:val="none" w:sz="0" w:space="0" w:color="auto"/>
      </w:divBdr>
    </w:div>
    <w:div w:id="1963340617">
      <w:bodyDiv w:val="1"/>
      <w:marLeft w:val="0"/>
      <w:marRight w:val="0"/>
      <w:marTop w:val="0"/>
      <w:marBottom w:val="0"/>
      <w:divBdr>
        <w:top w:val="none" w:sz="0" w:space="0" w:color="auto"/>
        <w:left w:val="none" w:sz="0" w:space="0" w:color="auto"/>
        <w:bottom w:val="none" w:sz="0" w:space="0" w:color="auto"/>
        <w:right w:val="none" w:sz="0" w:space="0" w:color="auto"/>
      </w:divBdr>
    </w:div>
    <w:div w:id="1963808772">
      <w:bodyDiv w:val="1"/>
      <w:marLeft w:val="0"/>
      <w:marRight w:val="0"/>
      <w:marTop w:val="0"/>
      <w:marBottom w:val="0"/>
      <w:divBdr>
        <w:top w:val="none" w:sz="0" w:space="0" w:color="auto"/>
        <w:left w:val="none" w:sz="0" w:space="0" w:color="auto"/>
        <w:bottom w:val="none" w:sz="0" w:space="0" w:color="auto"/>
        <w:right w:val="none" w:sz="0" w:space="0" w:color="auto"/>
      </w:divBdr>
    </w:div>
    <w:div w:id="1965115129">
      <w:bodyDiv w:val="1"/>
      <w:marLeft w:val="0"/>
      <w:marRight w:val="0"/>
      <w:marTop w:val="0"/>
      <w:marBottom w:val="0"/>
      <w:divBdr>
        <w:top w:val="none" w:sz="0" w:space="0" w:color="auto"/>
        <w:left w:val="none" w:sz="0" w:space="0" w:color="auto"/>
        <w:bottom w:val="none" w:sz="0" w:space="0" w:color="auto"/>
        <w:right w:val="none" w:sz="0" w:space="0" w:color="auto"/>
      </w:divBdr>
    </w:div>
    <w:div w:id="1965303169">
      <w:bodyDiv w:val="1"/>
      <w:marLeft w:val="0"/>
      <w:marRight w:val="0"/>
      <w:marTop w:val="0"/>
      <w:marBottom w:val="0"/>
      <w:divBdr>
        <w:top w:val="none" w:sz="0" w:space="0" w:color="auto"/>
        <w:left w:val="none" w:sz="0" w:space="0" w:color="auto"/>
        <w:bottom w:val="none" w:sz="0" w:space="0" w:color="auto"/>
        <w:right w:val="none" w:sz="0" w:space="0" w:color="auto"/>
      </w:divBdr>
    </w:div>
    <w:div w:id="1970624802">
      <w:bodyDiv w:val="1"/>
      <w:marLeft w:val="0"/>
      <w:marRight w:val="0"/>
      <w:marTop w:val="0"/>
      <w:marBottom w:val="0"/>
      <w:divBdr>
        <w:top w:val="none" w:sz="0" w:space="0" w:color="auto"/>
        <w:left w:val="none" w:sz="0" w:space="0" w:color="auto"/>
        <w:bottom w:val="none" w:sz="0" w:space="0" w:color="auto"/>
        <w:right w:val="none" w:sz="0" w:space="0" w:color="auto"/>
      </w:divBdr>
    </w:div>
    <w:div w:id="1972129481">
      <w:bodyDiv w:val="1"/>
      <w:marLeft w:val="0"/>
      <w:marRight w:val="0"/>
      <w:marTop w:val="0"/>
      <w:marBottom w:val="0"/>
      <w:divBdr>
        <w:top w:val="none" w:sz="0" w:space="0" w:color="auto"/>
        <w:left w:val="none" w:sz="0" w:space="0" w:color="auto"/>
        <w:bottom w:val="none" w:sz="0" w:space="0" w:color="auto"/>
        <w:right w:val="none" w:sz="0" w:space="0" w:color="auto"/>
      </w:divBdr>
    </w:div>
    <w:div w:id="1974751418">
      <w:bodyDiv w:val="1"/>
      <w:marLeft w:val="0"/>
      <w:marRight w:val="0"/>
      <w:marTop w:val="0"/>
      <w:marBottom w:val="0"/>
      <w:divBdr>
        <w:top w:val="none" w:sz="0" w:space="0" w:color="auto"/>
        <w:left w:val="none" w:sz="0" w:space="0" w:color="auto"/>
        <w:bottom w:val="none" w:sz="0" w:space="0" w:color="auto"/>
        <w:right w:val="none" w:sz="0" w:space="0" w:color="auto"/>
      </w:divBdr>
    </w:div>
    <w:div w:id="1975793208">
      <w:bodyDiv w:val="1"/>
      <w:marLeft w:val="0"/>
      <w:marRight w:val="0"/>
      <w:marTop w:val="0"/>
      <w:marBottom w:val="0"/>
      <w:divBdr>
        <w:top w:val="none" w:sz="0" w:space="0" w:color="auto"/>
        <w:left w:val="none" w:sz="0" w:space="0" w:color="auto"/>
        <w:bottom w:val="none" w:sz="0" w:space="0" w:color="auto"/>
        <w:right w:val="none" w:sz="0" w:space="0" w:color="auto"/>
      </w:divBdr>
    </w:div>
    <w:div w:id="1977640204">
      <w:bodyDiv w:val="1"/>
      <w:marLeft w:val="0"/>
      <w:marRight w:val="0"/>
      <w:marTop w:val="0"/>
      <w:marBottom w:val="0"/>
      <w:divBdr>
        <w:top w:val="none" w:sz="0" w:space="0" w:color="auto"/>
        <w:left w:val="none" w:sz="0" w:space="0" w:color="auto"/>
        <w:bottom w:val="none" w:sz="0" w:space="0" w:color="auto"/>
        <w:right w:val="none" w:sz="0" w:space="0" w:color="auto"/>
      </w:divBdr>
    </w:div>
    <w:div w:id="1978804227">
      <w:bodyDiv w:val="1"/>
      <w:marLeft w:val="0"/>
      <w:marRight w:val="0"/>
      <w:marTop w:val="0"/>
      <w:marBottom w:val="0"/>
      <w:divBdr>
        <w:top w:val="none" w:sz="0" w:space="0" w:color="auto"/>
        <w:left w:val="none" w:sz="0" w:space="0" w:color="auto"/>
        <w:bottom w:val="none" w:sz="0" w:space="0" w:color="auto"/>
        <w:right w:val="none" w:sz="0" w:space="0" w:color="auto"/>
      </w:divBdr>
    </w:div>
    <w:div w:id="1981183717">
      <w:bodyDiv w:val="1"/>
      <w:marLeft w:val="0"/>
      <w:marRight w:val="0"/>
      <w:marTop w:val="0"/>
      <w:marBottom w:val="0"/>
      <w:divBdr>
        <w:top w:val="none" w:sz="0" w:space="0" w:color="auto"/>
        <w:left w:val="none" w:sz="0" w:space="0" w:color="auto"/>
        <w:bottom w:val="none" w:sz="0" w:space="0" w:color="auto"/>
        <w:right w:val="none" w:sz="0" w:space="0" w:color="auto"/>
      </w:divBdr>
    </w:div>
    <w:div w:id="1983151315">
      <w:bodyDiv w:val="1"/>
      <w:marLeft w:val="0"/>
      <w:marRight w:val="0"/>
      <w:marTop w:val="0"/>
      <w:marBottom w:val="0"/>
      <w:divBdr>
        <w:top w:val="none" w:sz="0" w:space="0" w:color="auto"/>
        <w:left w:val="none" w:sz="0" w:space="0" w:color="auto"/>
        <w:bottom w:val="none" w:sz="0" w:space="0" w:color="auto"/>
        <w:right w:val="none" w:sz="0" w:space="0" w:color="auto"/>
      </w:divBdr>
    </w:div>
    <w:div w:id="1985156986">
      <w:bodyDiv w:val="1"/>
      <w:marLeft w:val="0"/>
      <w:marRight w:val="0"/>
      <w:marTop w:val="0"/>
      <w:marBottom w:val="0"/>
      <w:divBdr>
        <w:top w:val="none" w:sz="0" w:space="0" w:color="auto"/>
        <w:left w:val="none" w:sz="0" w:space="0" w:color="auto"/>
        <w:bottom w:val="none" w:sz="0" w:space="0" w:color="auto"/>
        <w:right w:val="none" w:sz="0" w:space="0" w:color="auto"/>
      </w:divBdr>
    </w:div>
    <w:div w:id="1985351941">
      <w:bodyDiv w:val="1"/>
      <w:marLeft w:val="0"/>
      <w:marRight w:val="0"/>
      <w:marTop w:val="0"/>
      <w:marBottom w:val="0"/>
      <w:divBdr>
        <w:top w:val="none" w:sz="0" w:space="0" w:color="auto"/>
        <w:left w:val="none" w:sz="0" w:space="0" w:color="auto"/>
        <w:bottom w:val="none" w:sz="0" w:space="0" w:color="auto"/>
        <w:right w:val="none" w:sz="0" w:space="0" w:color="auto"/>
      </w:divBdr>
    </w:div>
    <w:div w:id="1987346364">
      <w:bodyDiv w:val="1"/>
      <w:marLeft w:val="0"/>
      <w:marRight w:val="0"/>
      <w:marTop w:val="0"/>
      <w:marBottom w:val="0"/>
      <w:divBdr>
        <w:top w:val="none" w:sz="0" w:space="0" w:color="auto"/>
        <w:left w:val="none" w:sz="0" w:space="0" w:color="auto"/>
        <w:bottom w:val="none" w:sz="0" w:space="0" w:color="auto"/>
        <w:right w:val="none" w:sz="0" w:space="0" w:color="auto"/>
      </w:divBdr>
    </w:div>
    <w:div w:id="1991519736">
      <w:bodyDiv w:val="1"/>
      <w:marLeft w:val="0"/>
      <w:marRight w:val="0"/>
      <w:marTop w:val="0"/>
      <w:marBottom w:val="0"/>
      <w:divBdr>
        <w:top w:val="none" w:sz="0" w:space="0" w:color="auto"/>
        <w:left w:val="none" w:sz="0" w:space="0" w:color="auto"/>
        <w:bottom w:val="none" w:sz="0" w:space="0" w:color="auto"/>
        <w:right w:val="none" w:sz="0" w:space="0" w:color="auto"/>
      </w:divBdr>
    </w:div>
    <w:div w:id="1994212445">
      <w:bodyDiv w:val="1"/>
      <w:marLeft w:val="0"/>
      <w:marRight w:val="0"/>
      <w:marTop w:val="0"/>
      <w:marBottom w:val="0"/>
      <w:divBdr>
        <w:top w:val="none" w:sz="0" w:space="0" w:color="auto"/>
        <w:left w:val="none" w:sz="0" w:space="0" w:color="auto"/>
        <w:bottom w:val="none" w:sz="0" w:space="0" w:color="auto"/>
        <w:right w:val="none" w:sz="0" w:space="0" w:color="auto"/>
      </w:divBdr>
    </w:div>
    <w:div w:id="1995795793">
      <w:bodyDiv w:val="1"/>
      <w:marLeft w:val="0"/>
      <w:marRight w:val="0"/>
      <w:marTop w:val="0"/>
      <w:marBottom w:val="0"/>
      <w:divBdr>
        <w:top w:val="none" w:sz="0" w:space="0" w:color="auto"/>
        <w:left w:val="none" w:sz="0" w:space="0" w:color="auto"/>
        <w:bottom w:val="none" w:sz="0" w:space="0" w:color="auto"/>
        <w:right w:val="none" w:sz="0" w:space="0" w:color="auto"/>
      </w:divBdr>
    </w:div>
    <w:div w:id="1995909606">
      <w:bodyDiv w:val="1"/>
      <w:marLeft w:val="0"/>
      <w:marRight w:val="0"/>
      <w:marTop w:val="0"/>
      <w:marBottom w:val="0"/>
      <w:divBdr>
        <w:top w:val="none" w:sz="0" w:space="0" w:color="auto"/>
        <w:left w:val="none" w:sz="0" w:space="0" w:color="auto"/>
        <w:bottom w:val="none" w:sz="0" w:space="0" w:color="auto"/>
        <w:right w:val="none" w:sz="0" w:space="0" w:color="auto"/>
      </w:divBdr>
    </w:div>
    <w:div w:id="1999308166">
      <w:bodyDiv w:val="1"/>
      <w:marLeft w:val="0"/>
      <w:marRight w:val="0"/>
      <w:marTop w:val="0"/>
      <w:marBottom w:val="0"/>
      <w:divBdr>
        <w:top w:val="none" w:sz="0" w:space="0" w:color="auto"/>
        <w:left w:val="none" w:sz="0" w:space="0" w:color="auto"/>
        <w:bottom w:val="none" w:sz="0" w:space="0" w:color="auto"/>
        <w:right w:val="none" w:sz="0" w:space="0" w:color="auto"/>
      </w:divBdr>
    </w:div>
    <w:div w:id="2000768930">
      <w:bodyDiv w:val="1"/>
      <w:marLeft w:val="0"/>
      <w:marRight w:val="0"/>
      <w:marTop w:val="0"/>
      <w:marBottom w:val="0"/>
      <w:divBdr>
        <w:top w:val="none" w:sz="0" w:space="0" w:color="auto"/>
        <w:left w:val="none" w:sz="0" w:space="0" w:color="auto"/>
        <w:bottom w:val="none" w:sz="0" w:space="0" w:color="auto"/>
        <w:right w:val="none" w:sz="0" w:space="0" w:color="auto"/>
      </w:divBdr>
    </w:div>
    <w:div w:id="2002738091">
      <w:bodyDiv w:val="1"/>
      <w:marLeft w:val="0"/>
      <w:marRight w:val="0"/>
      <w:marTop w:val="0"/>
      <w:marBottom w:val="0"/>
      <w:divBdr>
        <w:top w:val="none" w:sz="0" w:space="0" w:color="auto"/>
        <w:left w:val="none" w:sz="0" w:space="0" w:color="auto"/>
        <w:bottom w:val="none" w:sz="0" w:space="0" w:color="auto"/>
        <w:right w:val="none" w:sz="0" w:space="0" w:color="auto"/>
      </w:divBdr>
    </w:div>
    <w:div w:id="2003196800">
      <w:bodyDiv w:val="1"/>
      <w:marLeft w:val="0"/>
      <w:marRight w:val="0"/>
      <w:marTop w:val="0"/>
      <w:marBottom w:val="0"/>
      <w:divBdr>
        <w:top w:val="none" w:sz="0" w:space="0" w:color="auto"/>
        <w:left w:val="none" w:sz="0" w:space="0" w:color="auto"/>
        <w:bottom w:val="none" w:sz="0" w:space="0" w:color="auto"/>
        <w:right w:val="none" w:sz="0" w:space="0" w:color="auto"/>
      </w:divBdr>
    </w:div>
    <w:div w:id="2003971431">
      <w:bodyDiv w:val="1"/>
      <w:marLeft w:val="0"/>
      <w:marRight w:val="0"/>
      <w:marTop w:val="0"/>
      <w:marBottom w:val="0"/>
      <w:divBdr>
        <w:top w:val="none" w:sz="0" w:space="0" w:color="auto"/>
        <w:left w:val="none" w:sz="0" w:space="0" w:color="auto"/>
        <w:bottom w:val="none" w:sz="0" w:space="0" w:color="auto"/>
        <w:right w:val="none" w:sz="0" w:space="0" w:color="auto"/>
      </w:divBdr>
    </w:div>
    <w:div w:id="2005008969">
      <w:bodyDiv w:val="1"/>
      <w:marLeft w:val="0"/>
      <w:marRight w:val="0"/>
      <w:marTop w:val="0"/>
      <w:marBottom w:val="0"/>
      <w:divBdr>
        <w:top w:val="none" w:sz="0" w:space="0" w:color="auto"/>
        <w:left w:val="none" w:sz="0" w:space="0" w:color="auto"/>
        <w:bottom w:val="none" w:sz="0" w:space="0" w:color="auto"/>
        <w:right w:val="none" w:sz="0" w:space="0" w:color="auto"/>
      </w:divBdr>
    </w:div>
    <w:div w:id="2005277601">
      <w:bodyDiv w:val="1"/>
      <w:marLeft w:val="0"/>
      <w:marRight w:val="0"/>
      <w:marTop w:val="0"/>
      <w:marBottom w:val="0"/>
      <w:divBdr>
        <w:top w:val="none" w:sz="0" w:space="0" w:color="auto"/>
        <w:left w:val="none" w:sz="0" w:space="0" w:color="auto"/>
        <w:bottom w:val="none" w:sz="0" w:space="0" w:color="auto"/>
        <w:right w:val="none" w:sz="0" w:space="0" w:color="auto"/>
      </w:divBdr>
    </w:div>
    <w:div w:id="2007047433">
      <w:bodyDiv w:val="1"/>
      <w:marLeft w:val="0"/>
      <w:marRight w:val="0"/>
      <w:marTop w:val="0"/>
      <w:marBottom w:val="0"/>
      <w:divBdr>
        <w:top w:val="none" w:sz="0" w:space="0" w:color="auto"/>
        <w:left w:val="none" w:sz="0" w:space="0" w:color="auto"/>
        <w:bottom w:val="none" w:sz="0" w:space="0" w:color="auto"/>
        <w:right w:val="none" w:sz="0" w:space="0" w:color="auto"/>
      </w:divBdr>
    </w:div>
    <w:div w:id="2008365069">
      <w:bodyDiv w:val="1"/>
      <w:marLeft w:val="0"/>
      <w:marRight w:val="0"/>
      <w:marTop w:val="0"/>
      <w:marBottom w:val="0"/>
      <w:divBdr>
        <w:top w:val="none" w:sz="0" w:space="0" w:color="auto"/>
        <w:left w:val="none" w:sz="0" w:space="0" w:color="auto"/>
        <w:bottom w:val="none" w:sz="0" w:space="0" w:color="auto"/>
        <w:right w:val="none" w:sz="0" w:space="0" w:color="auto"/>
      </w:divBdr>
    </w:div>
    <w:div w:id="2019696758">
      <w:bodyDiv w:val="1"/>
      <w:marLeft w:val="0"/>
      <w:marRight w:val="0"/>
      <w:marTop w:val="0"/>
      <w:marBottom w:val="0"/>
      <w:divBdr>
        <w:top w:val="none" w:sz="0" w:space="0" w:color="auto"/>
        <w:left w:val="none" w:sz="0" w:space="0" w:color="auto"/>
        <w:bottom w:val="none" w:sz="0" w:space="0" w:color="auto"/>
        <w:right w:val="none" w:sz="0" w:space="0" w:color="auto"/>
      </w:divBdr>
    </w:div>
    <w:div w:id="2020500577">
      <w:bodyDiv w:val="1"/>
      <w:marLeft w:val="0"/>
      <w:marRight w:val="0"/>
      <w:marTop w:val="0"/>
      <w:marBottom w:val="0"/>
      <w:divBdr>
        <w:top w:val="none" w:sz="0" w:space="0" w:color="auto"/>
        <w:left w:val="none" w:sz="0" w:space="0" w:color="auto"/>
        <w:bottom w:val="none" w:sz="0" w:space="0" w:color="auto"/>
        <w:right w:val="none" w:sz="0" w:space="0" w:color="auto"/>
      </w:divBdr>
    </w:div>
    <w:div w:id="2021353668">
      <w:bodyDiv w:val="1"/>
      <w:marLeft w:val="0"/>
      <w:marRight w:val="0"/>
      <w:marTop w:val="0"/>
      <w:marBottom w:val="0"/>
      <w:divBdr>
        <w:top w:val="none" w:sz="0" w:space="0" w:color="auto"/>
        <w:left w:val="none" w:sz="0" w:space="0" w:color="auto"/>
        <w:bottom w:val="none" w:sz="0" w:space="0" w:color="auto"/>
        <w:right w:val="none" w:sz="0" w:space="0" w:color="auto"/>
      </w:divBdr>
    </w:div>
    <w:div w:id="2024479022">
      <w:bodyDiv w:val="1"/>
      <w:marLeft w:val="0"/>
      <w:marRight w:val="0"/>
      <w:marTop w:val="0"/>
      <w:marBottom w:val="0"/>
      <w:divBdr>
        <w:top w:val="none" w:sz="0" w:space="0" w:color="auto"/>
        <w:left w:val="none" w:sz="0" w:space="0" w:color="auto"/>
        <w:bottom w:val="none" w:sz="0" w:space="0" w:color="auto"/>
        <w:right w:val="none" w:sz="0" w:space="0" w:color="auto"/>
      </w:divBdr>
    </w:div>
    <w:div w:id="2024623644">
      <w:bodyDiv w:val="1"/>
      <w:marLeft w:val="0"/>
      <w:marRight w:val="0"/>
      <w:marTop w:val="0"/>
      <w:marBottom w:val="0"/>
      <w:divBdr>
        <w:top w:val="none" w:sz="0" w:space="0" w:color="auto"/>
        <w:left w:val="none" w:sz="0" w:space="0" w:color="auto"/>
        <w:bottom w:val="none" w:sz="0" w:space="0" w:color="auto"/>
        <w:right w:val="none" w:sz="0" w:space="0" w:color="auto"/>
      </w:divBdr>
    </w:div>
    <w:div w:id="2026011400">
      <w:bodyDiv w:val="1"/>
      <w:marLeft w:val="0"/>
      <w:marRight w:val="0"/>
      <w:marTop w:val="0"/>
      <w:marBottom w:val="0"/>
      <w:divBdr>
        <w:top w:val="none" w:sz="0" w:space="0" w:color="auto"/>
        <w:left w:val="none" w:sz="0" w:space="0" w:color="auto"/>
        <w:bottom w:val="none" w:sz="0" w:space="0" w:color="auto"/>
        <w:right w:val="none" w:sz="0" w:space="0" w:color="auto"/>
      </w:divBdr>
    </w:div>
    <w:div w:id="2026511536">
      <w:bodyDiv w:val="1"/>
      <w:marLeft w:val="0"/>
      <w:marRight w:val="0"/>
      <w:marTop w:val="0"/>
      <w:marBottom w:val="0"/>
      <w:divBdr>
        <w:top w:val="none" w:sz="0" w:space="0" w:color="auto"/>
        <w:left w:val="none" w:sz="0" w:space="0" w:color="auto"/>
        <w:bottom w:val="none" w:sz="0" w:space="0" w:color="auto"/>
        <w:right w:val="none" w:sz="0" w:space="0" w:color="auto"/>
      </w:divBdr>
    </w:div>
    <w:div w:id="2031298658">
      <w:bodyDiv w:val="1"/>
      <w:marLeft w:val="0"/>
      <w:marRight w:val="0"/>
      <w:marTop w:val="0"/>
      <w:marBottom w:val="0"/>
      <w:divBdr>
        <w:top w:val="none" w:sz="0" w:space="0" w:color="auto"/>
        <w:left w:val="none" w:sz="0" w:space="0" w:color="auto"/>
        <w:bottom w:val="none" w:sz="0" w:space="0" w:color="auto"/>
        <w:right w:val="none" w:sz="0" w:space="0" w:color="auto"/>
      </w:divBdr>
    </w:div>
    <w:div w:id="2034303867">
      <w:bodyDiv w:val="1"/>
      <w:marLeft w:val="0"/>
      <w:marRight w:val="0"/>
      <w:marTop w:val="0"/>
      <w:marBottom w:val="0"/>
      <w:divBdr>
        <w:top w:val="none" w:sz="0" w:space="0" w:color="auto"/>
        <w:left w:val="none" w:sz="0" w:space="0" w:color="auto"/>
        <w:bottom w:val="none" w:sz="0" w:space="0" w:color="auto"/>
        <w:right w:val="none" w:sz="0" w:space="0" w:color="auto"/>
      </w:divBdr>
    </w:div>
    <w:div w:id="2035837179">
      <w:bodyDiv w:val="1"/>
      <w:marLeft w:val="0"/>
      <w:marRight w:val="0"/>
      <w:marTop w:val="0"/>
      <w:marBottom w:val="0"/>
      <w:divBdr>
        <w:top w:val="none" w:sz="0" w:space="0" w:color="auto"/>
        <w:left w:val="none" w:sz="0" w:space="0" w:color="auto"/>
        <w:bottom w:val="none" w:sz="0" w:space="0" w:color="auto"/>
        <w:right w:val="none" w:sz="0" w:space="0" w:color="auto"/>
      </w:divBdr>
    </w:div>
    <w:div w:id="2039693606">
      <w:bodyDiv w:val="1"/>
      <w:marLeft w:val="0"/>
      <w:marRight w:val="0"/>
      <w:marTop w:val="0"/>
      <w:marBottom w:val="0"/>
      <w:divBdr>
        <w:top w:val="none" w:sz="0" w:space="0" w:color="auto"/>
        <w:left w:val="none" w:sz="0" w:space="0" w:color="auto"/>
        <w:bottom w:val="none" w:sz="0" w:space="0" w:color="auto"/>
        <w:right w:val="none" w:sz="0" w:space="0" w:color="auto"/>
      </w:divBdr>
    </w:div>
    <w:div w:id="2040005488">
      <w:bodyDiv w:val="1"/>
      <w:marLeft w:val="0"/>
      <w:marRight w:val="0"/>
      <w:marTop w:val="0"/>
      <w:marBottom w:val="0"/>
      <w:divBdr>
        <w:top w:val="none" w:sz="0" w:space="0" w:color="auto"/>
        <w:left w:val="none" w:sz="0" w:space="0" w:color="auto"/>
        <w:bottom w:val="none" w:sz="0" w:space="0" w:color="auto"/>
        <w:right w:val="none" w:sz="0" w:space="0" w:color="auto"/>
      </w:divBdr>
    </w:div>
    <w:div w:id="2041200928">
      <w:bodyDiv w:val="1"/>
      <w:marLeft w:val="0"/>
      <w:marRight w:val="0"/>
      <w:marTop w:val="0"/>
      <w:marBottom w:val="0"/>
      <w:divBdr>
        <w:top w:val="none" w:sz="0" w:space="0" w:color="auto"/>
        <w:left w:val="none" w:sz="0" w:space="0" w:color="auto"/>
        <w:bottom w:val="none" w:sz="0" w:space="0" w:color="auto"/>
        <w:right w:val="none" w:sz="0" w:space="0" w:color="auto"/>
      </w:divBdr>
    </w:div>
    <w:div w:id="2042438094">
      <w:bodyDiv w:val="1"/>
      <w:marLeft w:val="0"/>
      <w:marRight w:val="0"/>
      <w:marTop w:val="0"/>
      <w:marBottom w:val="0"/>
      <w:divBdr>
        <w:top w:val="none" w:sz="0" w:space="0" w:color="auto"/>
        <w:left w:val="none" w:sz="0" w:space="0" w:color="auto"/>
        <w:bottom w:val="none" w:sz="0" w:space="0" w:color="auto"/>
        <w:right w:val="none" w:sz="0" w:space="0" w:color="auto"/>
      </w:divBdr>
    </w:div>
    <w:div w:id="2042584579">
      <w:bodyDiv w:val="1"/>
      <w:marLeft w:val="0"/>
      <w:marRight w:val="0"/>
      <w:marTop w:val="0"/>
      <w:marBottom w:val="0"/>
      <w:divBdr>
        <w:top w:val="none" w:sz="0" w:space="0" w:color="auto"/>
        <w:left w:val="none" w:sz="0" w:space="0" w:color="auto"/>
        <w:bottom w:val="none" w:sz="0" w:space="0" w:color="auto"/>
        <w:right w:val="none" w:sz="0" w:space="0" w:color="auto"/>
      </w:divBdr>
    </w:div>
    <w:div w:id="2043431229">
      <w:bodyDiv w:val="1"/>
      <w:marLeft w:val="0"/>
      <w:marRight w:val="0"/>
      <w:marTop w:val="0"/>
      <w:marBottom w:val="0"/>
      <w:divBdr>
        <w:top w:val="none" w:sz="0" w:space="0" w:color="auto"/>
        <w:left w:val="none" w:sz="0" w:space="0" w:color="auto"/>
        <w:bottom w:val="none" w:sz="0" w:space="0" w:color="auto"/>
        <w:right w:val="none" w:sz="0" w:space="0" w:color="auto"/>
      </w:divBdr>
    </w:div>
    <w:div w:id="2044092641">
      <w:bodyDiv w:val="1"/>
      <w:marLeft w:val="0"/>
      <w:marRight w:val="0"/>
      <w:marTop w:val="0"/>
      <w:marBottom w:val="0"/>
      <w:divBdr>
        <w:top w:val="none" w:sz="0" w:space="0" w:color="auto"/>
        <w:left w:val="none" w:sz="0" w:space="0" w:color="auto"/>
        <w:bottom w:val="none" w:sz="0" w:space="0" w:color="auto"/>
        <w:right w:val="none" w:sz="0" w:space="0" w:color="auto"/>
      </w:divBdr>
    </w:div>
    <w:div w:id="2044985807">
      <w:bodyDiv w:val="1"/>
      <w:marLeft w:val="0"/>
      <w:marRight w:val="0"/>
      <w:marTop w:val="0"/>
      <w:marBottom w:val="0"/>
      <w:divBdr>
        <w:top w:val="none" w:sz="0" w:space="0" w:color="auto"/>
        <w:left w:val="none" w:sz="0" w:space="0" w:color="auto"/>
        <w:bottom w:val="none" w:sz="0" w:space="0" w:color="auto"/>
        <w:right w:val="none" w:sz="0" w:space="0" w:color="auto"/>
      </w:divBdr>
    </w:div>
    <w:div w:id="2045135636">
      <w:bodyDiv w:val="1"/>
      <w:marLeft w:val="0"/>
      <w:marRight w:val="0"/>
      <w:marTop w:val="0"/>
      <w:marBottom w:val="0"/>
      <w:divBdr>
        <w:top w:val="none" w:sz="0" w:space="0" w:color="auto"/>
        <w:left w:val="none" w:sz="0" w:space="0" w:color="auto"/>
        <w:bottom w:val="none" w:sz="0" w:space="0" w:color="auto"/>
        <w:right w:val="none" w:sz="0" w:space="0" w:color="auto"/>
      </w:divBdr>
    </w:div>
    <w:div w:id="2046633358">
      <w:bodyDiv w:val="1"/>
      <w:marLeft w:val="0"/>
      <w:marRight w:val="0"/>
      <w:marTop w:val="0"/>
      <w:marBottom w:val="0"/>
      <w:divBdr>
        <w:top w:val="none" w:sz="0" w:space="0" w:color="auto"/>
        <w:left w:val="none" w:sz="0" w:space="0" w:color="auto"/>
        <w:bottom w:val="none" w:sz="0" w:space="0" w:color="auto"/>
        <w:right w:val="none" w:sz="0" w:space="0" w:color="auto"/>
      </w:divBdr>
    </w:div>
    <w:div w:id="2047286916">
      <w:bodyDiv w:val="1"/>
      <w:marLeft w:val="0"/>
      <w:marRight w:val="0"/>
      <w:marTop w:val="0"/>
      <w:marBottom w:val="0"/>
      <w:divBdr>
        <w:top w:val="none" w:sz="0" w:space="0" w:color="auto"/>
        <w:left w:val="none" w:sz="0" w:space="0" w:color="auto"/>
        <w:bottom w:val="none" w:sz="0" w:space="0" w:color="auto"/>
        <w:right w:val="none" w:sz="0" w:space="0" w:color="auto"/>
      </w:divBdr>
    </w:div>
    <w:div w:id="2047869546">
      <w:bodyDiv w:val="1"/>
      <w:marLeft w:val="0"/>
      <w:marRight w:val="0"/>
      <w:marTop w:val="0"/>
      <w:marBottom w:val="0"/>
      <w:divBdr>
        <w:top w:val="none" w:sz="0" w:space="0" w:color="auto"/>
        <w:left w:val="none" w:sz="0" w:space="0" w:color="auto"/>
        <w:bottom w:val="none" w:sz="0" w:space="0" w:color="auto"/>
        <w:right w:val="none" w:sz="0" w:space="0" w:color="auto"/>
      </w:divBdr>
    </w:div>
    <w:div w:id="2050832710">
      <w:bodyDiv w:val="1"/>
      <w:marLeft w:val="0"/>
      <w:marRight w:val="0"/>
      <w:marTop w:val="0"/>
      <w:marBottom w:val="0"/>
      <w:divBdr>
        <w:top w:val="none" w:sz="0" w:space="0" w:color="auto"/>
        <w:left w:val="none" w:sz="0" w:space="0" w:color="auto"/>
        <w:bottom w:val="none" w:sz="0" w:space="0" w:color="auto"/>
        <w:right w:val="none" w:sz="0" w:space="0" w:color="auto"/>
      </w:divBdr>
    </w:div>
    <w:div w:id="2051108237">
      <w:bodyDiv w:val="1"/>
      <w:marLeft w:val="0"/>
      <w:marRight w:val="0"/>
      <w:marTop w:val="0"/>
      <w:marBottom w:val="0"/>
      <w:divBdr>
        <w:top w:val="none" w:sz="0" w:space="0" w:color="auto"/>
        <w:left w:val="none" w:sz="0" w:space="0" w:color="auto"/>
        <w:bottom w:val="none" w:sz="0" w:space="0" w:color="auto"/>
        <w:right w:val="none" w:sz="0" w:space="0" w:color="auto"/>
      </w:divBdr>
      <w:divsChild>
        <w:div w:id="164590913">
          <w:marLeft w:val="0"/>
          <w:marRight w:val="0"/>
          <w:marTop w:val="900"/>
          <w:marBottom w:val="0"/>
          <w:divBdr>
            <w:top w:val="none" w:sz="0" w:space="0" w:color="auto"/>
            <w:left w:val="none" w:sz="0" w:space="0" w:color="auto"/>
            <w:bottom w:val="none" w:sz="0" w:space="0" w:color="auto"/>
            <w:right w:val="none" w:sz="0" w:space="0" w:color="auto"/>
          </w:divBdr>
          <w:divsChild>
            <w:div w:id="111443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567615">
      <w:bodyDiv w:val="1"/>
      <w:marLeft w:val="0"/>
      <w:marRight w:val="0"/>
      <w:marTop w:val="0"/>
      <w:marBottom w:val="0"/>
      <w:divBdr>
        <w:top w:val="none" w:sz="0" w:space="0" w:color="auto"/>
        <w:left w:val="none" w:sz="0" w:space="0" w:color="auto"/>
        <w:bottom w:val="none" w:sz="0" w:space="0" w:color="auto"/>
        <w:right w:val="none" w:sz="0" w:space="0" w:color="auto"/>
      </w:divBdr>
    </w:div>
    <w:div w:id="2051882827">
      <w:bodyDiv w:val="1"/>
      <w:marLeft w:val="0"/>
      <w:marRight w:val="0"/>
      <w:marTop w:val="0"/>
      <w:marBottom w:val="0"/>
      <w:divBdr>
        <w:top w:val="none" w:sz="0" w:space="0" w:color="auto"/>
        <w:left w:val="none" w:sz="0" w:space="0" w:color="auto"/>
        <w:bottom w:val="none" w:sz="0" w:space="0" w:color="auto"/>
        <w:right w:val="none" w:sz="0" w:space="0" w:color="auto"/>
      </w:divBdr>
    </w:div>
    <w:div w:id="2052147531">
      <w:bodyDiv w:val="1"/>
      <w:marLeft w:val="0"/>
      <w:marRight w:val="0"/>
      <w:marTop w:val="0"/>
      <w:marBottom w:val="0"/>
      <w:divBdr>
        <w:top w:val="none" w:sz="0" w:space="0" w:color="auto"/>
        <w:left w:val="none" w:sz="0" w:space="0" w:color="auto"/>
        <w:bottom w:val="none" w:sz="0" w:space="0" w:color="auto"/>
        <w:right w:val="none" w:sz="0" w:space="0" w:color="auto"/>
      </w:divBdr>
    </w:div>
    <w:div w:id="2052726825">
      <w:bodyDiv w:val="1"/>
      <w:marLeft w:val="0"/>
      <w:marRight w:val="0"/>
      <w:marTop w:val="0"/>
      <w:marBottom w:val="0"/>
      <w:divBdr>
        <w:top w:val="none" w:sz="0" w:space="0" w:color="auto"/>
        <w:left w:val="none" w:sz="0" w:space="0" w:color="auto"/>
        <w:bottom w:val="none" w:sz="0" w:space="0" w:color="auto"/>
        <w:right w:val="none" w:sz="0" w:space="0" w:color="auto"/>
      </w:divBdr>
    </w:div>
    <w:div w:id="2052881981">
      <w:bodyDiv w:val="1"/>
      <w:marLeft w:val="0"/>
      <w:marRight w:val="0"/>
      <w:marTop w:val="0"/>
      <w:marBottom w:val="0"/>
      <w:divBdr>
        <w:top w:val="none" w:sz="0" w:space="0" w:color="auto"/>
        <w:left w:val="none" w:sz="0" w:space="0" w:color="auto"/>
        <w:bottom w:val="none" w:sz="0" w:space="0" w:color="auto"/>
        <w:right w:val="none" w:sz="0" w:space="0" w:color="auto"/>
      </w:divBdr>
    </w:div>
    <w:div w:id="2054498004">
      <w:bodyDiv w:val="1"/>
      <w:marLeft w:val="0"/>
      <w:marRight w:val="0"/>
      <w:marTop w:val="0"/>
      <w:marBottom w:val="0"/>
      <w:divBdr>
        <w:top w:val="none" w:sz="0" w:space="0" w:color="auto"/>
        <w:left w:val="none" w:sz="0" w:space="0" w:color="auto"/>
        <w:bottom w:val="none" w:sz="0" w:space="0" w:color="auto"/>
        <w:right w:val="none" w:sz="0" w:space="0" w:color="auto"/>
      </w:divBdr>
    </w:div>
    <w:div w:id="2055233704">
      <w:bodyDiv w:val="1"/>
      <w:marLeft w:val="0"/>
      <w:marRight w:val="0"/>
      <w:marTop w:val="0"/>
      <w:marBottom w:val="0"/>
      <w:divBdr>
        <w:top w:val="none" w:sz="0" w:space="0" w:color="auto"/>
        <w:left w:val="none" w:sz="0" w:space="0" w:color="auto"/>
        <w:bottom w:val="none" w:sz="0" w:space="0" w:color="auto"/>
        <w:right w:val="none" w:sz="0" w:space="0" w:color="auto"/>
      </w:divBdr>
    </w:div>
    <w:div w:id="2059470677">
      <w:bodyDiv w:val="1"/>
      <w:marLeft w:val="0"/>
      <w:marRight w:val="0"/>
      <w:marTop w:val="0"/>
      <w:marBottom w:val="0"/>
      <w:divBdr>
        <w:top w:val="none" w:sz="0" w:space="0" w:color="auto"/>
        <w:left w:val="none" w:sz="0" w:space="0" w:color="auto"/>
        <w:bottom w:val="none" w:sz="0" w:space="0" w:color="auto"/>
        <w:right w:val="none" w:sz="0" w:space="0" w:color="auto"/>
      </w:divBdr>
    </w:div>
    <w:div w:id="2060280752">
      <w:bodyDiv w:val="1"/>
      <w:marLeft w:val="0"/>
      <w:marRight w:val="0"/>
      <w:marTop w:val="0"/>
      <w:marBottom w:val="0"/>
      <w:divBdr>
        <w:top w:val="none" w:sz="0" w:space="0" w:color="auto"/>
        <w:left w:val="none" w:sz="0" w:space="0" w:color="auto"/>
        <w:bottom w:val="none" w:sz="0" w:space="0" w:color="auto"/>
        <w:right w:val="none" w:sz="0" w:space="0" w:color="auto"/>
      </w:divBdr>
    </w:div>
    <w:div w:id="2060321525">
      <w:bodyDiv w:val="1"/>
      <w:marLeft w:val="0"/>
      <w:marRight w:val="0"/>
      <w:marTop w:val="0"/>
      <w:marBottom w:val="0"/>
      <w:divBdr>
        <w:top w:val="none" w:sz="0" w:space="0" w:color="auto"/>
        <w:left w:val="none" w:sz="0" w:space="0" w:color="auto"/>
        <w:bottom w:val="none" w:sz="0" w:space="0" w:color="auto"/>
        <w:right w:val="none" w:sz="0" w:space="0" w:color="auto"/>
      </w:divBdr>
    </w:div>
    <w:div w:id="2060745541">
      <w:bodyDiv w:val="1"/>
      <w:marLeft w:val="0"/>
      <w:marRight w:val="0"/>
      <w:marTop w:val="0"/>
      <w:marBottom w:val="0"/>
      <w:divBdr>
        <w:top w:val="none" w:sz="0" w:space="0" w:color="auto"/>
        <w:left w:val="none" w:sz="0" w:space="0" w:color="auto"/>
        <w:bottom w:val="none" w:sz="0" w:space="0" w:color="auto"/>
        <w:right w:val="none" w:sz="0" w:space="0" w:color="auto"/>
      </w:divBdr>
    </w:div>
    <w:div w:id="2066567003">
      <w:bodyDiv w:val="1"/>
      <w:marLeft w:val="0"/>
      <w:marRight w:val="0"/>
      <w:marTop w:val="0"/>
      <w:marBottom w:val="0"/>
      <w:divBdr>
        <w:top w:val="none" w:sz="0" w:space="0" w:color="auto"/>
        <w:left w:val="none" w:sz="0" w:space="0" w:color="auto"/>
        <w:bottom w:val="none" w:sz="0" w:space="0" w:color="auto"/>
        <w:right w:val="none" w:sz="0" w:space="0" w:color="auto"/>
      </w:divBdr>
    </w:div>
    <w:div w:id="2069304861">
      <w:bodyDiv w:val="1"/>
      <w:marLeft w:val="0"/>
      <w:marRight w:val="0"/>
      <w:marTop w:val="0"/>
      <w:marBottom w:val="0"/>
      <w:divBdr>
        <w:top w:val="none" w:sz="0" w:space="0" w:color="auto"/>
        <w:left w:val="none" w:sz="0" w:space="0" w:color="auto"/>
        <w:bottom w:val="none" w:sz="0" w:space="0" w:color="auto"/>
        <w:right w:val="none" w:sz="0" w:space="0" w:color="auto"/>
      </w:divBdr>
    </w:div>
    <w:div w:id="2069372805">
      <w:bodyDiv w:val="1"/>
      <w:marLeft w:val="0"/>
      <w:marRight w:val="0"/>
      <w:marTop w:val="0"/>
      <w:marBottom w:val="0"/>
      <w:divBdr>
        <w:top w:val="none" w:sz="0" w:space="0" w:color="auto"/>
        <w:left w:val="none" w:sz="0" w:space="0" w:color="auto"/>
        <w:bottom w:val="none" w:sz="0" w:space="0" w:color="auto"/>
        <w:right w:val="none" w:sz="0" w:space="0" w:color="auto"/>
      </w:divBdr>
    </w:div>
    <w:div w:id="2071032698">
      <w:bodyDiv w:val="1"/>
      <w:marLeft w:val="0"/>
      <w:marRight w:val="0"/>
      <w:marTop w:val="0"/>
      <w:marBottom w:val="0"/>
      <w:divBdr>
        <w:top w:val="none" w:sz="0" w:space="0" w:color="auto"/>
        <w:left w:val="none" w:sz="0" w:space="0" w:color="auto"/>
        <w:bottom w:val="none" w:sz="0" w:space="0" w:color="auto"/>
        <w:right w:val="none" w:sz="0" w:space="0" w:color="auto"/>
      </w:divBdr>
    </w:div>
    <w:div w:id="2071225007">
      <w:bodyDiv w:val="1"/>
      <w:marLeft w:val="0"/>
      <w:marRight w:val="0"/>
      <w:marTop w:val="0"/>
      <w:marBottom w:val="0"/>
      <w:divBdr>
        <w:top w:val="none" w:sz="0" w:space="0" w:color="auto"/>
        <w:left w:val="none" w:sz="0" w:space="0" w:color="auto"/>
        <w:bottom w:val="none" w:sz="0" w:space="0" w:color="auto"/>
        <w:right w:val="none" w:sz="0" w:space="0" w:color="auto"/>
      </w:divBdr>
      <w:divsChild>
        <w:div w:id="1859192022">
          <w:marLeft w:val="0"/>
          <w:marRight w:val="0"/>
          <w:marTop w:val="0"/>
          <w:marBottom w:val="0"/>
          <w:divBdr>
            <w:top w:val="none" w:sz="0" w:space="0" w:color="auto"/>
            <w:left w:val="none" w:sz="0" w:space="0" w:color="auto"/>
            <w:bottom w:val="none" w:sz="0" w:space="0" w:color="auto"/>
            <w:right w:val="none" w:sz="0" w:space="0" w:color="auto"/>
          </w:divBdr>
          <w:divsChild>
            <w:div w:id="1163470136">
              <w:marLeft w:val="0"/>
              <w:marRight w:val="0"/>
              <w:marTop w:val="0"/>
              <w:marBottom w:val="0"/>
              <w:divBdr>
                <w:top w:val="none" w:sz="0" w:space="0" w:color="auto"/>
                <w:left w:val="none" w:sz="0" w:space="0" w:color="auto"/>
                <w:bottom w:val="none" w:sz="0" w:space="0" w:color="auto"/>
                <w:right w:val="none" w:sz="0" w:space="0" w:color="auto"/>
              </w:divBdr>
              <w:divsChild>
                <w:div w:id="417944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3040040">
      <w:bodyDiv w:val="1"/>
      <w:marLeft w:val="0"/>
      <w:marRight w:val="0"/>
      <w:marTop w:val="0"/>
      <w:marBottom w:val="0"/>
      <w:divBdr>
        <w:top w:val="none" w:sz="0" w:space="0" w:color="auto"/>
        <w:left w:val="none" w:sz="0" w:space="0" w:color="auto"/>
        <w:bottom w:val="none" w:sz="0" w:space="0" w:color="auto"/>
        <w:right w:val="none" w:sz="0" w:space="0" w:color="auto"/>
      </w:divBdr>
    </w:div>
    <w:div w:id="2073580555">
      <w:bodyDiv w:val="1"/>
      <w:marLeft w:val="0"/>
      <w:marRight w:val="0"/>
      <w:marTop w:val="0"/>
      <w:marBottom w:val="0"/>
      <w:divBdr>
        <w:top w:val="none" w:sz="0" w:space="0" w:color="auto"/>
        <w:left w:val="none" w:sz="0" w:space="0" w:color="auto"/>
        <w:bottom w:val="none" w:sz="0" w:space="0" w:color="auto"/>
        <w:right w:val="none" w:sz="0" w:space="0" w:color="auto"/>
      </w:divBdr>
    </w:div>
    <w:div w:id="2073773424">
      <w:bodyDiv w:val="1"/>
      <w:marLeft w:val="0"/>
      <w:marRight w:val="0"/>
      <w:marTop w:val="0"/>
      <w:marBottom w:val="0"/>
      <w:divBdr>
        <w:top w:val="none" w:sz="0" w:space="0" w:color="auto"/>
        <w:left w:val="none" w:sz="0" w:space="0" w:color="auto"/>
        <w:bottom w:val="none" w:sz="0" w:space="0" w:color="auto"/>
        <w:right w:val="none" w:sz="0" w:space="0" w:color="auto"/>
      </w:divBdr>
    </w:div>
    <w:div w:id="2075617038">
      <w:bodyDiv w:val="1"/>
      <w:marLeft w:val="0"/>
      <w:marRight w:val="0"/>
      <w:marTop w:val="0"/>
      <w:marBottom w:val="0"/>
      <w:divBdr>
        <w:top w:val="none" w:sz="0" w:space="0" w:color="auto"/>
        <w:left w:val="none" w:sz="0" w:space="0" w:color="auto"/>
        <w:bottom w:val="none" w:sz="0" w:space="0" w:color="auto"/>
        <w:right w:val="none" w:sz="0" w:space="0" w:color="auto"/>
      </w:divBdr>
    </w:div>
    <w:div w:id="2077164478">
      <w:bodyDiv w:val="1"/>
      <w:marLeft w:val="0"/>
      <w:marRight w:val="0"/>
      <w:marTop w:val="0"/>
      <w:marBottom w:val="0"/>
      <w:divBdr>
        <w:top w:val="none" w:sz="0" w:space="0" w:color="auto"/>
        <w:left w:val="none" w:sz="0" w:space="0" w:color="auto"/>
        <w:bottom w:val="none" w:sz="0" w:space="0" w:color="auto"/>
        <w:right w:val="none" w:sz="0" w:space="0" w:color="auto"/>
      </w:divBdr>
    </w:div>
    <w:div w:id="2079280326">
      <w:bodyDiv w:val="1"/>
      <w:marLeft w:val="0"/>
      <w:marRight w:val="0"/>
      <w:marTop w:val="0"/>
      <w:marBottom w:val="0"/>
      <w:divBdr>
        <w:top w:val="none" w:sz="0" w:space="0" w:color="auto"/>
        <w:left w:val="none" w:sz="0" w:space="0" w:color="auto"/>
        <w:bottom w:val="none" w:sz="0" w:space="0" w:color="auto"/>
        <w:right w:val="none" w:sz="0" w:space="0" w:color="auto"/>
      </w:divBdr>
    </w:div>
    <w:div w:id="2080328723">
      <w:bodyDiv w:val="1"/>
      <w:marLeft w:val="0"/>
      <w:marRight w:val="0"/>
      <w:marTop w:val="0"/>
      <w:marBottom w:val="0"/>
      <w:divBdr>
        <w:top w:val="none" w:sz="0" w:space="0" w:color="auto"/>
        <w:left w:val="none" w:sz="0" w:space="0" w:color="auto"/>
        <w:bottom w:val="none" w:sz="0" w:space="0" w:color="auto"/>
        <w:right w:val="none" w:sz="0" w:space="0" w:color="auto"/>
      </w:divBdr>
    </w:div>
    <w:div w:id="2080472463">
      <w:bodyDiv w:val="1"/>
      <w:marLeft w:val="0"/>
      <w:marRight w:val="0"/>
      <w:marTop w:val="0"/>
      <w:marBottom w:val="0"/>
      <w:divBdr>
        <w:top w:val="none" w:sz="0" w:space="0" w:color="auto"/>
        <w:left w:val="none" w:sz="0" w:space="0" w:color="auto"/>
        <w:bottom w:val="none" w:sz="0" w:space="0" w:color="auto"/>
        <w:right w:val="none" w:sz="0" w:space="0" w:color="auto"/>
      </w:divBdr>
    </w:div>
    <w:div w:id="2080786237">
      <w:bodyDiv w:val="1"/>
      <w:marLeft w:val="0"/>
      <w:marRight w:val="0"/>
      <w:marTop w:val="0"/>
      <w:marBottom w:val="0"/>
      <w:divBdr>
        <w:top w:val="none" w:sz="0" w:space="0" w:color="auto"/>
        <w:left w:val="none" w:sz="0" w:space="0" w:color="auto"/>
        <w:bottom w:val="none" w:sz="0" w:space="0" w:color="auto"/>
        <w:right w:val="none" w:sz="0" w:space="0" w:color="auto"/>
      </w:divBdr>
    </w:div>
    <w:div w:id="2083915488">
      <w:bodyDiv w:val="1"/>
      <w:marLeft w:val="0"/>
      <w:marRight w:val="0"/>
      <w:marTop w:val="0"/>
      <w:marBottom w:val="0"/>
      <w:divBdr>
        <w:top w:val="none" w:sz="0" w:space="0" w:color="auto"/>
        <w:left w:val="none" w:sz="0" w:space="0" w:color="auto"/>
        <w:bottom w:val="none" w:sz="0" w:space="0" w:color="auto"/>
        <w:right w:val="none" w:sz="0" w:space="0" w:color="auto"/>
      </w:divBdr>
    </w:div>
    <w:div w:id="2085761723">
      <w:bodyDiv w:val="1"/>
      <w:marLeft w:val="0"/>
      <w:marRight w:val="0"/>
      <w:marTop w:val="0"/>
      <w:marBottom w:val="0"/>
      <w:divBdr>
        <w:top w:val="none" w:sz="0" w:space="0" w:color="auto"/>
        <w:left w:val="none" w:sz="0" w:space="0" w:color="auto"/>
        <w:bottom w:val="none" w:sz="0" w:space="0" w:color="auto"/>
        <w:right w:val="none" w:sz="0" w:space="0" w:color="auto"/>
      </w:divBdr>
    </w:div>
    <w:div w:id="2088453808">
      <w:bodyDiv w:val="1"/>
      <w:marLeft w:val="0"/>
      <w:marRight w:val="0"/>
      <w:marTop w:val="0"/>
      <w:marBottom w:val="0"/>
      <w:divBdr>
        <w:top w:val="none" w:sz="0" w:space="0" w:color="auto"/>
        <w:left w:val="none" w:sz="0" w:space="0" w:color="auto"/>
        <w:bottom w:val="none" w:sz="0" w:space="0" w:color="auto"/>
        <w:right w:val="none" w:sz="0" w:space="0" w:color="auto"/>
      </w:divBdr>
    </w:div>
    <w:div w:id="2088766103">
      <w:bodyDiv w:val="1"/>
      <w:marLeft w:val="0"/>
      <w:marRight w:val="0"/>
      <w:marTop w:val="0"/>
      <w:marBottom w:val="0"/>
      <w:divBdr>
        <w:top w:val="none" w:sz="0" w:space="0" w:color="auto"/>
        <w:left w:val="none" w:sz="0" w:space="0" w:color="auto"/>
        <w:bottom w:val="none" w:sz="0" w:space="0" w:color="auto"/>
        <w:right w:val="none" w:sz="0" w:space="0" w:color="auto"/>
      </w:divBdr>
    </w:div>
    <w:div w:id="2088767985">
      <w:bodyDiv w:val="1"/>
      <w:marLeft w:val="0"/>
      <w:marRight w:val="0"/>
      <w:marTop w:val="0"/>
      <w:marBottom w:val="0"/>
      <w:divBdr>
        <w:top w:val="none" w:sz="0" w:space="0" w:color="auto"/>
        <w:left w:val="none" w:sz="0" w:space="0" w:color="auto"/>
        <w:bottom w:val="none" w:sz="0" w:space="0" w:color="auto"/>
        <w:right w:val="none" w:sz="0" w:space="0" w:color="auto"/>
      </w:divBdr>
    </w:div>
    <w:div w:id="2089688412">
      <w:bodyDiv w:val="1"/>
      <w:marLeft w:val="0"/>
      <w:marRight w:val="0"/>
      <w:marTop w:val="0"/>
      <w:marBottom w:val="0"/>
      <w:divBdr>
        <w:top w:val="none" w:sz="0" w:space="0" w:color="auto"/>
        <w:left w:val="none" w:sz="0" w:space="0" w:color="auto"/>
        <w:bottom w:val="none" w:sz="0" w:space="0" w:color="auto"/>
        <w:right w:val="none" w:sz="0" w:space="0" w:color="auto"/>
      </w:divBdr>
    </w:div>
    <w:div w:id="2089881363">
      <w:bodyDiv w:val="1"/>
      <w:marLeft w:val="0"/>
      <w:marRight w:val="0"/>
      <w:marTop w:val="0"/>
      <w:marBottom w:val="0"/>
      <w:divBdr>
        <w:top w:val="none" w:sz="0" w:space="0" w:color="auto"/>
        <w:left w:val="none" w:sz="0" w:space="0" w:color="auto"/>
        <w:bottom w:val="none" w:sz="0" w:space="0" w:color="auto"/>
        <w:right w:val="none" w:sz="0" w:space="0" w:color="auto"/>
      </w:divBdr>
    </w:div>
    <w:div w:id="2093811553">
      <w:bodyDiv w:val="1"/>
      <w:marLeft w:val="0"/>
      <w:marRight w:val="0"/>
      <w:marTop w:val="0"/>
      <w:marBottom w:val="0"/>
      <w:divBdr>
        <w:top w:val="none" w:sz="0" w:space="0" w:color="auto"/>
        <w:left w:val="none" w:sz="0" w:space="0" w:color="auto"/>
        <w:bottom w:val="none" w:sz="0" w:space="0" w:color="auto"/>
        <w:right w:val="none" w:sz="0" w:space="0" w:color="auto"/>
      </w:divBdr>
    </w:div>
    <w:div w:id="2095123764">
      <w:bodyDiv w:val="1"/>
      <w:marLeft w:val="0"/>
      <w:marRight w:val="0"/>
      <w:marTop w:val="0"/>
      <w:marBottom w:val="0"/>
      <w:divBdr>
        <w:top w:val="none" w:sz="0" w:space="0" w:color="auto"/>
        <w:left w:val="none" w:sz="0" w:space="0" w:color="auto"/>
        <w:bottom w:val="none" w:sz="0" w:space="0" w:color="auto"/>
        <w:right w:val="none" w:sz="0" w:space="0" w:color="auto"/>
      </w:divBdr>
    </w:div>
    <w:div w:id="2097557505">
      <w:bodyDiv w:val="1"/>
      <w:marLeft w:val="0"/>
      <w:marRight w:val="0"/>
      <w:marTop w:val="0"/>
      <w:marBottom w:val="0"/>
      <w:divBdr>
        <w:top w:val="none" w:sz="0" w:space="0" w:color="auto"/>
        <w:left w:val="none" w:sz="0" w:space="0" w:color="auto"/>
        <w:bottom w:val="none" w:sz="0" w:space="0" w:color="auto"/>
        <w:right w:val="none" w:sz="0" w:space="0" w:color="auto"/>
      </w:divBdr>
    </w:div>
    <w:div w:id="2098476748">
      <w:bodyDiv w:val="1"/>
      <w:marLeft w:val="0"/>
      <w:marRight w:val="0"/>
      <w:marTop w:val="0"/>
      <w:marBottom w:val="0"/>
      <w:divBdr>
        <w:top w:val="none" w:sz="0" w:space="0" w:color="auto"/>
        <w:left w:val="none" w:sz="0" w:space="0" w:color="auto"/>
        <w:bottom w:val="none" w:sz="0" w:space="0" w:color="auto"/>
        <w:right w:val="none" w:sz="0" w:space="0" w:color="auto"/>
      </w:divBdr>
    </w:div>
    <w:div w:id="2104378835">
      <w:bodyDiv w:val="1"/>
      <w:marLeft w:val="0"/>
      <w:marRight w:val="0"/>
      <w:marTop w:val="0"/>
      <w:marBottom w:val="0"/>
      <w:divBdr>
        <w:top w:val="none" w:sz="0" w:space="0" w:color="auto"/>
        <w:left w:val="none" w:sz="0" w:space="0" w:color="auto"/>
        <w:bottom w:val="none" w:sz="0" w:space="0" w:color="auto"/>
        <w:right w:val="none" w:sz="0" w:space="0" w:color="auto"/>
      </w:divBdr>
      <w:divsChild>
        <w:div w:id="908151830">
          <w:marLeft w:val="0"/>
          <w:marRight w:val="0"/>
          <w:marTop w:val="100"/>
          <w:marBottom w:val="100"/>
          <w:divBdr>
            <w:top w:val="none" w:sz="0" w:space="0" w:color="auto"/>
            <w:left w:val="none" w:sz="0" w:space="0" w:color="auto"/>
            <w:bottom w:val="none" w:sz="0" w:space="0" w:color="auto"/>
            <w:right w:val="none" w:sz="0" w:space="0" w:color="auto"/>
          </w:divBdr>
          <w:divsChild>
            <w:div w:id="1199391553">
              <w:marLeft w:val="0"/>
              <w:marRight w:val="0"/>
              <w:marTop w:val="0"/>
              <w:marBottom w:val="0"/>
              <w:divBdr>
                <w:top w:val="none" w:sz="0" w:space="0" w:color="auto"/>
                <w:left w:val="none" w:sz="0" w:space="0" w:color="auto"/>
                <w:bottom w:val="none" w:sz="0" w:space="0" w:color="auto"/>
                <w:right w:val="none" w:sz="0" w:space="0" w:color="auto"/>
              </w:divBdr>
              <w:divsChild>
                <w:div w:id="135218900">
                  <w:marLeft w:val="0"/>
                  <w:marRight w:val="90"/>
                  <w:marTop w:val="0"/>
                  <w:marBottom w:val="0"/>
                  <w:divBdr>
                    <w:top w:val="none" w:sz="0" w:space="0" w:color="auto"/>
                    <w:left w:val="none" w:sz="0" w:space="0" w:color="auto"/>
                    <w:bottom w:val="none" w:sz="0" w:space="0" w:color="auto"/>
                    <w:right w:val="none" w:sz="0" w:space="0" w:color="auto"/>
                  </w:divBdr>
                  <w:divsChild>
                    <w:div w:id="316424704">
                      <w:marLeft w:val="0"/>
                      <w:marRight w:val="0"/>
                      <w:marTop w:val="0"/>
                      <w:marBottom w:val="0"/>
                      <w:divBdr>
                        <w:top w:val="none" w:sz="0" w:space="0" w:color="auto"/>
                        <w:left w:val="none" w:sz="0" w:space="0" w:color="auto"/>
                        <w:bottom w:val="none" w:sz="0" w:space="0" w:color="auto"/>
                        <w:right w:val="none" w:sz="0" w:space="0" w:color="auto"/>
                      </w:divBdr>
                      <w:divsChild>
                        <w:div w:id="17603923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 w:id="2105568168">
      <w:bodyDiv w:val="1"/>
      <w:marLeft w:val="0"/>
      <w:marRight w:val="0"/>
      <w:marTop w:val="0"/>
      <w:marBottom w:val="0"/>
      <w:divBdr>
        <w:top w:val="none" w:sz="0" w:space="0" w:color="auto"/>
        <w:left w:val="none" w:sz="0" w:space="0" w:color="auto"/>
        <w:bottom w:val="none" w:sz="0" w:space="0" w:color="auto"/>
        <w:right w:val="none" w:sz="0" w:space="0" w:color="auto"/>
      </w:divBdr>
    </w:div>
    <w:div w:id="2108034698">
      <w:bodyDiv w:val="1"/>
      <w:marLeft w:val="0"/>
      <w:marRight w:val="0"/>
      <w:marTop w:val="0"/>
      <w:marBottom w:val="0"/>
      <w:divBdr>
        <w:top w:val="none" w:sz="0" w:space="0" w:color="auto"/>
        <w:left w:val="none" w:sz="0" w:space="0" w:color="auto"/>
        <w:bottom w:val="none" w:sz="0" w:space="0" w:color="auto"/>
        <w:right w:val="none" w:sz="0" w:space="0" w:color="auto"/>
      </w:divBdr>
    </w:div>
    <w:div w:id="2108767119">
      <w:bodyDiv w:val="1"/>
      <w:marLeft w:val="0"/>
      <w:marRight w:val="0"/>
      <w:marTop w:val="0"/>
      <w:marBottom w:val="0"/>
      <w:divBdr>
        <w:top w:val="none" w:sz="0" w:space="0" w:color="auto"/>
        <w:left w:val="none" w:sz="0" w:space="0" w:color="auto"/>
        <w:bottom w:val="none" w:sz="0" w:space="0" w:color="auto"/>
        <w:right w:val="none" w:sz="0" w:space="0" w:color="auto"/>
      </w:divBdr>
    </w:div>
    <w:div w:id="2109351185">
      <w:bodyDiv w:val="1"/>
      <w:marLeft w:val="0"/>
      <w:marRight w:val="0"/>
      <w:marTop w:val="0"/>
      <w:marBottom w:val="0"/>
      <w:divBdr>
        <w:top w:val="none" w:sz="0" w:space="0" w:color="auto"/>
        <w:left w:val="none" w:sz="0" w:space="0" w:color="auto"/>
        <w:bottom w:val="none" w:sz="0" w:space="0" w:color="auto"/>
        <w:right w:val="none" w:sz="0" w:space="0" w:color="auto"/>
      </w:divBdr>
    </w:div>
    <w:div w:id="2111663609">
      <w:bodyDiv w:val="1"/>
      <w:marLeft w:val="0"/>
      <w:marRight w:val="0"/>
      <w:marTop w:val="0"/>
      <w:marBottom w:val="0"/>
      <w:divBdr>
        <w:top w:val="none" w:sz="0" w:space="0" w:color="auto"/>
        <w:left w:val="none" w:sz="0" w:space="0" w:color="auto"/>
        <w:bottom w:val="none" w:sz="0" w:space="0" w:color="auto"/>
        <w:right w:val="none" w:sz="0" w:space="0" w:color="auto"/>
      </w:divBdr>
    </w:div>
    <w:div w:id="2113552244">
      <w:bodyDiv w:val="1"/>
      <w:marLeft w:val="0"/>
      <w:marRight w:val="0"/>
      <w:marTop w:val="0"/>
      <w:marBottom w:val="0"/>
      <w:divBdr>
        <w:top w:val="none" w:sz="0" w:space="0" w:color="auto"/>
        <w:left w:val="none" w:sz="0" w:space="0" w:color="auto"/>
        <w:bottom w:val="none" w:sz="0" w:space="0" w:color="auto"/>
        <w:right w:val="none" w:sz="0" w:space="0" w:color="auto"/>
      </w:divBdr>
    </w:div>
    <w:div w:id="2118214642">
      <w:bodyDiv w:val="1"/>
      <w:marLeft w:val="0"/>
      <w:marRight w:val="0"/>
      <w:marTop w:val="0"/>
      <w:marBottom w:val="0"/>
      <w:divBdr>
        <w:top w:val="none" w:sz="0" w:space="0" w:color="auto"/>
        <w:left w:val="none" w:sz="0" w:space="0" w:color="auto"/>
        <w:bottom w:val="none" w:sz="0" w:space="0" w:color="auto"/>
        <w:right w:val="none" w:sz="0" w:space="0" w:color="auto"/>
      </w:divBdr>
    </w:div>
    <w:div w:id="2118256542">
      <w:bodyDiv w:val="1"/>
      <w:marLeft w:val="0"/>
      <w:marRight w:val="0"/>
      <w:marTop w:val="0"/>
      <w:marBottom w:val="0"/>
      <w:divBdr>
        <w:top w:val="none" w:sz="0" w:space="0" w:color="auto"/>
        <w:left w:val="none" w:sz="0" w:space="0" w:color="auto"/>
        <w:bottom w:val="none" w:sz="0" w:space="0" w:color="auto"/>
        <w:right w:val="none" w:sz="0" w:space="0" w:color="auto"/>
      </w:divBdr>
      <w:divsChild>
        <w:div w:id="141967294">
          <w:marLeft w:val="0"/>
          <w:marRight w:val="0"/>
          <w:marTop w:val="0"/>
          <w:marBottom w:val="0"/>
          <w:divBdr>
            <w:top w:val="none" w:sz="0" w:space="0" w:color="auto"/>
            <w:left w:val="none" w:sz="0" w:space="0" w:color="auto"/>
            <w:bottom w:val="none" w:sz="0" w:space="0" w:color="auto"/>
            <w:right w:val="none" w:sz="0" w:space="0" w:color="auto"/>
          </w:divBdr>
        </w:div>
        <w:div w:id="440994768">
          <w:marLeft w:val="0"/>
          <w:marRight w:val="0"/>
          <w:marTop w:val="0"/>
          <w:marBottom w:val="0"/>
          <w:divBdr>
            <w:top w:val="none" w:sz="0" w:space="0" w:color="auto"/>
            <w:left w:val="none" w:sz="0" w:space="0" w:color="auto"/>
            <w:bottom w:val="none" w:sz="0" w:space="0" w:color="auto"/>
            <w:right w:val="none" w:sz="0" w:space="0" w:color="auto"/>
          </w:divBdr>
        </w:div>
        <w:div w:id="474571659">
          <w:marLeft w:val="0"/>
          <w:marRight w:val="0"/>
          <w:marTop w:val="0"/>
          <w:marBottom w:val="0"/>
          <w:divBdr>
            <w:top w:val="none" w:sz="0" w:space="0" w:color="auto"/>
            <w:left w:val="none" w:sz="0" w:space="0" w:color="auto"/>
            <w:bottom w:val="none" w:sz="0" w:space="0" w:color="auto"/>
            <w:right w:val="none" w:sz="0" w:space="0" w:color="auto"/>
          </w:divBdr>
        </w:div>
        <w:div w:id="606281270">
          <w:marLeft w:val="0"/>
          <w:marRight w:val="0"/>
          <w:marTop w:val="0"/>
          <w:marBottom w:val="0"/>
          <w:divBdr>
            <w:top w:val="none" w:sz="0" w:space="0" w:color="auto"/>
            <w:left w:val="none" w:sz="0" w:space="0" w:color="auto"/>
            <w:bottom w:val="none" w:sz="0" w:space="0" w:color="auto"/>
            <w:right w:val="none" w:sz="0" w:space="0" w:color="auto"/>
          </w:divBdr>
        </w:div>
        <w:div w:id="610475861">
          <w:marLeft w:val="0"/>
          <w:marRight w:val="0"/>
          <w:marTop w:val="0"/>
          <w:marBottom w:val="0"/>
          <w:divBdr>
            <w:top w:val="none" w:sz="0" w:space="0" w:color="auto"/>
            <w:left w:val="none" w:sz="0" w:space="0" w:color="auto"/>
            <w:bottom w:val="none" w:sz="0" w:space="0" w:color="auto"/>
            <w:right w:val="none" w:sz="0" w:space="0" w:color="auto"/>
          </w:divBdr>
        </w:div>
        <w:div w:id="627392596">
          <w:marLeft w:val="0"/>
          <w:marRight w:val="0"/>
          <w:marTop w:val="0"/>
          <w:marBottom w:val="0"/>
          <w:divBdr>
            <w:top w:val="none" w:sz="0" w:space="0" w:color="auto"/>
            <w:left w:val="none" w:sz="0" w:space="0" w:color="auto"/>
            <w:bottom w:val="none" w:sz="0" w:space="0" w:color="auto"/>
            <w:right w:val="none" w:sz="0" w:space="0" w:color="auto"/>
          </w:divBdr>
        </w:div>
        <w:div w:id="1018703149">
          <w:marLeft w:val="0"/>
          <w:marRight w:val="0"/>
          <w:marTop w:val="0"/>
          <w:marBottom w:val="0"/>
          <w:divBdr>
            <w:top w:val="none" w:sz="0" w:space="0" w:color="auto"/>
            <w:left w:val="none" w:sz="0" w:space="0" w:color="auto"/>
            <w:bottom w:val="none" w:sz="0" w:space="0" w:color="auto"/>
            <w:right w:val="none" w:sz="0" w:space="0" w:color="auto"/>
          </w:divBdr>
        </w:div>
        <w:div w:id="1110660069">
          <w:marLeft w:val="0"/>
          <w:marRight w:val="0"/>
          <w:marTop w:val="0"/>
          <w:marBottom w:val="0"/>
          <w:divBdr>
            <w:top w:val="none" w:sz="0" w:space="0" w:color="auto"/>
            <w:left w:val="none" w:sz="0" w:space="0" w:color="auto"/>
            <w:bottom w:val="none" w:sz="0" w:space="0" w:color="auto"/>
            <w:right w:val="none" w:sz="0" w:space="0" w:color="auto"/>
          </w:divBdr>
        </w:div>
        <w:div w:id="1354191365">
          <w:marLeft w:val="0"/>
          <w:marRight w:val="0"/>
          <w:marTop w:val="0"/>
          <w:marBottom w:val="0"/>
          <w:divBdr>
            <w:top w:val="none" w:sz="0" w:space="0" w:color="auto"/>
            <w:left w:val="none" w:sz="0" w:space="0" w:color="auto"/>
            <w:bottom w:val="none" w:sz="0" w:space="0" w:color="auto"/>
            <w:right w:val="none" w:sz="0" w:space="0" w:color="auto"/>
          </w:divBdr>
        </w:div>
        <w:div w:id="1507398119">
          <w:marLeft w:val="0"/>
          <w:marRight w:val="0"/>
          <w:marTop w:val="0"/>
          <w:marBottom w:val="0"/>
          <w:divBdr>
            <w:top w:val="none" w:sz="0" w:space="0" w:color="auto"/>
            <w:left w:val="none" w:sz="0" w:space="0" w:color="auto"/>
            <w:bottom w:val="none" w:sz="0" w:space="0" w:color="auto"/>
            <w:right w:val="none" w:sz="0" w:space="0" w:color="auto"/>
          </w:divBdr>
        </w:div>
        <w:div w:id="1772899155">
          <w:marLeft w:val="0"/>
          <w:marRight w:val="0"/>
          <w:marTop w:val="0"/>
          <w:marBottom w:val="0"/>
          <w:divBdr>
            <w:top w:val="none" w:sz="0" w:space="0" w:color="auto"/>
            <w:left w:val="none" w:sz="0" w:space="0" w:color="auto"/>
            <w:bottom w:val="none" w:sz="0" w:space="0" w:color="auto"/>
            <w:right w:val="none" w:sz="0" w:space="0" w:color="auto"/>
          </w:divBdr>
        </w:div>
        <w:div w:id="1835336854">
          <w:marLeft w:val="0"/>
          <w:marRight w:val="0"/>
          <w:marTop w:val="0"/>
          <w:marBottom w:val="0"/>
          <w:divBdr>
            <w:top w:val="none" w:sz="0" w:space="0" w:color="auto"/>
            <w:left w:val="none" w:sz="0" w:space="0" w:color="auto"/>
            <w:bottom w:val="none" w:sz="0" w:space="0" w:color="auto"/>
            <w:right w:val="none" w:sz="0" w:space="0" w:color="auto"/>
          </w:divBdr>
        </w:div>
        <w:div w:id="1836918735">
          <w:marLeft w:val="0"/>
          <w:marRight w:val="0"/>
          <w:marTop w:val="0"/>
          <w:marBottom w:val="0"/>
          <w:divBdr>
            <w:top w:val="none" w:sz="0" w:space="0" w:color="auto"/>
            <w:left w:val="none" w:sz="0" w:space="0" w:color="auto"/>
            <w:bottom w:val="none" w:sz="0" w:space="0" w:color="auto"/>
            <w:right w:val="none" w:sz="0" w:space="0" w:color="auto"/>
          </w:divBdr>
        </w:div>
        <w:div w:id="2019041949">
          <w:marLeft w:val="0"/>
          <w:marRight w:val="0"/>
          <w:marTop w:val="0"/>
          <w:marBottom w:val="0"/>
          <w:divBdr>
            <w:top w:val="none" w:sz="0" w:space="0" w:color="auto"/>
            <w:left w:val="none" w:sz="0" w:space="0" w:color="auto"/>
            <w:bottom w:val="none" w:sz="0" w:space="0" w:color="auto"/>
            <w:right w:val="none" w:sz="0" w:space="0" w:color="auto"/>
          </w:divBdr>
        </w:div>
      </w:divsChild>
    </w:div>
    <w:div w:id="2121336683">
      <w:bodyDiv w:val="1"/>
      <w:marLeft w:val="0"/>
      <w:marRight w:val="0"/>
      <w:marTop w:val="0"/>
      <w:marBottom w:val="0"/>
      <w:divBdr>
        <w:top w:val="none" w:sz="0" w:space="0" w:color="auto"/>
        <w:left w:val="none" w:sz="0" w:space="0" w:color="auto"/>
        <w:bottom w:val="none" w:sz="0" w:space="0" w:color="auto"/>
        <w:right w:val="none" w:sz="0" w:space="0" w:color="auto"/>
      </w:divBdr>
    </w:div>
    <w:div w:id="2121562477">
      <w:bodyDiv w:val="1"/>
      <w:marLeft w:val="0"/>
      <w:marRight w:val="0"/>
      <w:marTop w:val="0"/>
      <w:marBottom w:val="0"/>
      <w:divBdr>
        <w:top w:val="none" w:sz="0" w:space="0" w:color="auto"/>
        <w:left w:val="none" w:sz="0" w:space="0" w:color="auto"/>
        <w:bottom w:val="none" w:sz="0" w:space="0" w:color="auto"/>
        <w:right w:val="none" w:sz="0" w:space="0" w:color="auto"/>
      </w:divBdr>
    </w:div>
    <w:div w:id="2121803115">
      <w:bodyDiv w:val="1"/>
      <w:marLeft w:val="0"/>
      <w:marRight w:val="0"/>
      <w:marTop w:val="0"/>
      <w:marBottom w:val="0"/>
      <w:divBdr>
        <w:top w:val="none" w:sz="0" w:space="0" w:color="auto"/>
        <w:left w:val="none" w:sz="0" w:space="0" w:color="auto"/>
        <w:bottom w:val="none" w:sz="0" w:space="0" w:color="auto"/>
        <w:right w:val="none" w:sz="0" w:space="0" w:color="auto"/>
      </w:divBdr>
    </w:div>
    <w:div w:id="2122066966">
      <w:bodyDiv w:val="1"/>
      <w:marLeft w:val="0"/>
      <w:marRight w:val="0"/>
      <w:marTop w:val="0"/>
      <w:marBottom w:val="0"/>
      <w:divBdr>
        <w:top w:val="none" w:sz="0" w:space="0" w:color="auto"/>
        <w:left w:val="none" w:sz="0" w:space="0" w:color="auto"/>
        <w:bottom w:val="none" w:sz="0" w:space="0" w:color="auto"/>
        <w:right w:val="none" w:sz="0" w:space="0" w:color="auto"/>
      </w:divBdr>
    </w:div>
    <w:div w:id="2122918004">
      <w:bodyDiv w:val="1"/>
      <w:marLeft w:val="0"/>
      <w:marRight w:val="0"/>
      <w:marTop w:val="0"/>
      <w:marBottom w:val="0"/>
      <w:divBdr>
        <w:top w:val="none" w:sz="0" w:space="0" w:color="auto"/>
        <w:left w:val="none" w:sz="0" w:space="0" w:color="auto"/>
        <w:bottom w:val="none" w:sz="0" w:space="0" w:color="auto"/>
        <w:right w:val="none" w:sz="0" w:space="0" w:color="auto"/>
      </w:divBdr>
    </w:div>
    <w:div w:id="2123066019">
      <w:bodyDiv w:val="1"/>
      <w:marLeft w:val="0"/>
      <w:marRight w:val="0"/>
      <w:marTop w:val="0"/>
      <w:marBottom w:val="0"/>
      <w:divBdr>
        <w:top w:val="none" w:sz="0" w:space="0" w:color="auto"/>
        <w:left w:val="none" w:sz="0" w:space="0" w:color="auto"/>
        <w:bottom w:val="none" w:sz="0" w:space="0" w:color="auto"/>
        <w:right w:val="none" w:sz="0" w:space="0" w:color="auto"/>
      </w:divBdr>
    </w:div>
    <w:div w:id="2124037820">
      <w:bodyDiv w:val="1"/>
      <w:marLeft w:val="0"/>
      <w:marRight w:val="0"/>
      <w:marTop w:val="0"/>
      <w:marBottom w:val="0"/>
      <w:divBdr>
        <w:top w:val="none" w:sz="0" w:space="0" w:color="auto"/>
        <w:left w:val="none" w:sz="0" w:space="0" w:color="auto"/>
        <w:bottom w:val="none" w:sz="0" w:space="0" w:color="auto"/>
        <w:right w:val="none" w:sz="0" w:space="0" w:color="auto"/>
      </w:divBdr>
    </w:div>
    <w:div w:id="2124643918">
      <w:bodyDiv w:val="1"/>
      <w:marLeft w:val="0"/>
      <w:marRight w:val="0"/>
      <w:marTop w:val="0"/>
      <w:marBottom w:val="0"/>
      <w:divBdr>
        <w:top w:val="none" w:sz="0" w:space="0" w:color="auto"/>
        <w:left w:val="none" w:sz="0" w:space="0" w:color="auto"/>
        <w:bottom w:val="none" w:sz="0" w:space="0" w:color="auto"/>
        <w:right w:val="none" w:sz="0" w:space="0" w:color="auto"/>
      </w:divBdr>
    </w:div>
    <w:div w:id="2124686666">
      <w:bodyDiv w:val="1"/>
      <w:marLeft w:val="0"/>
      <w:marRight w:val="0"/>
      <w:marTop w:val="0"/>
      <w:marBottom w:val="0"/>
      <w:divBdr>
        <w:top w:val="none" w:sz="0" w:space="0" w:color="auto"/>
        <w:left w:val="none" w:sz="0" w:space="0" w:color="auto"/>
        <w:bottom w:val="none" w:sz="0" w:space="0" w:color="auto"/>
        <w:right w:val="none" w:sz="0" w:space="0" w:color="auto"/>
      </w:divBdr>
    </w:div>
    <w:div w:id="2124840502">
      <w:bodyDiv w:val="1"/>
      <w:marLeft w:val="0"/>
      <w:marRight w:val="0"/>
      <w:marTop w:val="0"/>
      <w:marBottom w:val="0"/>
      <w:divBdr>
        <w:top w:val="none" w:sz="0" w:space="0" w:color="auto"/>
        <w:left w:val="none" w:sz="0" w:space="0" w:color="auto"/>
        <w:bottom w:val="none" w:sz="0" w:space="0" w:color="auto"/>
        <w:right w:val="none" w:sz="0" w:space="0" w:color="auto"/>
      </w:divBdr>
    </w:div>
    <w:div w:id="2129273414">
      <w:bodyDiv w:val="1"/>
      <w:marLeft w:val="0"/>
      <w:marRight w:val="0"/>
      <w:marTop w:val="0"/>
      <w:marBottom w:val="0"/>
      <w:divBdr>
        <w:top w:val="none" w:sz="0" w:space="0" w:color="auto"/>
        <w:left w:val="none" w:sz="0" w:space="0" w:color="auto"/>
        <w:bottom w:val="none" w:sz="0" w:space="0" w:color="auto"/>
        <w:right w:val="none" w:sz="0" w:space="0" w:color="auto"/>
      </w:divBdr>
    </w:div>
    <w:div w:id="2137290161">
      <w:bodyDiv w:val="1"/>
      <w:marLeft w:val="0"/>
      <w:marRight w:val="0"/>
      <w:marTop w:val="0"/>
      <w:marBottom w:val="0"/>
      <w:divBdr>
        <w:top w:val="none" w:sz="0" w:space="0" w:color="auto"/>
        <w:left w:val="none" w:sz="0" w:space="0" w:color="auto"/>
        <w:bottom w:val="none" w:sz="0" w:space="0" w:color="auto"/>
        <w:right w:val="none" w:sz="0" w:space="0" w:color="auto"/>
      </w:divBdr>
    </w:div>
    <w:div w:id="2140294305">
      <w:bodyDiv w:val="1"/>
      <w:marLeft w:val="0"/>
      <w:marRight w:val="0"/>
      <w:marTop w:val="0"/>
      <w:marBottom w:val="0"/>
      <w:divBdr>
        <w:top w:val="none" w:sz="0" w:space="0" w:color="auto"/>
        <w:left w:val="none" w:sz="0" w:space="0" w:color="auto"/>
        <w:bottom w:val="none" w:sz="0" w:space="0" w:color="auto"/>
        <w:right w:val="none" w:sz="0" w:space="0" w:color="auto"/>
      </w:divBdr>
    </w:div>
    <w:div w:id="2140298858">
      <w:bodyDiv w:val="1"/>
      <w:marLeft w:val="0"/>
      <w:marRight w:val="0"/>
      <w:marTop w:val="0"/>
      <w:marBottom w:val="0"/>
      <w:divBdr>
        <w:top w:val="none" w:sz="0" w:space="0" w:color="auto"/>
        <w:left w:val="none" w:sz="0" w:space="0" w:color="auto"/>
        <w:bottom w:val="none" w:sz="0" w:space="0" w:color="auto"/>
        <w:right w:val="none" w:sz="0" w:space="0" w:color="auto"/>
      </w:divBdr>
    </w:div>
    <w:div w:id="2141872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hyperlink" Target="http://www.krskstate.ru" TargetMode="External"/><Relationship Id="rId21" Type="http://schemas.openxmlformats.org/officeDocument/2006/relationships/image" Target="media/image13.jpeg"/><Relationship Id="rId34" Type="http://schemas.openxmlformats.org/officeDocument/2006/relationships/image" Target="media/image26.jpeg"/><Relationship Id="rId42" Type="http://schemas.openxmlformats.org/officeDocument/2006/relationships/hyperlink" Target="http://finansist-kras.ru/" TargetMode="External"/><Relationship Id="rId47" Type="http://schemas.openxmlformats.org/officeDocument/2006/relationships/hyperlink" Target="https://www.avito.ru/" TargetMode="External"/><Relationship Id="rId50" Type="http://schemas.openxmlformats.org/officeDocument/2006/relationships/hyperlink" Target="https://www.avito.ru/" TargetMode="External"/><Relationship Id="rId55" Type="http://schemas.openxmlformats.org/officeDocument/2006/relationships/chart" Target="charts/chart5.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jpeg"/><Relationship Id="rId41" Type="http://schemas.openxmlformats.org/officeDocument/2006/relationships/hyperlink" Target="http://smb.gov.ru/" TargetMode="External"/><Relationship Id="rId54" Type="http://schemas.openxmlformats.org/officeDocument/2006/relationships/chart" Target="charts/chart4.xm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hyperlink" Target="http://www.econ.krskstate.ru" TargetMode="External"/><Relationship Id="rId40" Type="http://schemas.openxmlformats.org/officeDocument/2006/relationships/hyperlink" Target="http://www.izvestia.ru" TargetMode="External"/><Relationship Id="rId45" Type="http://schemas.openxmlformats.org/officeDocument/2006/relationships/hyperlink" Target="http://www.24auto.ru/" TargetMode="External"/><Relationship Id="rId53" Type="http://schemas.openxmlformats.org/officeDocument/2006/relationships/chart" Target="charts/chart3.xml"/><Relationship Id="rId58"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hyperlink" Target="http://economy.gov.ru" TargetMode="External"/><Relationship Id="rId49" Type="http://schemas.openxmlformats.org/officeDocument/2006/relationships/hyperlink" Target="https://www.avito.ru/" TargetMode="External"/><Relationship Id="rId57" Type="http://schemas.openxmlformats.org/officeDocument/2006/relationships/hyperlink" Target="http://uralen.ru/" TargetMode="External"/><Relationship Id="rId61" Type="http://schemas.openxmlformats.org/officeDocument/2006/relationships/fontTable" Target="fontTable.xml"/><Relationship Id="rId10" Type="http://schemas.openxmlformats.org/officeDocument/2006/relationships/image" Target="media/image2.tmp"/><Relationship Id="rId19" Type="http://schemas.openxmlformats.org/officeDocument/2006/relationships/image" Target="media/image11.jpeg"/><Relationship Id="rId31" Type="http://schemas.openxmlformats.org/officeDocument/2006/relationships/image" Target="media/image23.jpeg"/><Relationship Id="rId44" Type="http://schemas.openxmlformats.org/officeDocument/2006/relationships/hyperlink" Target="http://www.24auto.ru/" TargetMode="External"/><Relationship Id="rId52" Type="http://schemas.openxmlformats.org/officeDocument/2006/relationships/chart" Target="charts/chart2.xml"/><Relationship Id="rId6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image" Target="media/image1.gif"/><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hyperlink" Target="http://politrussia.com" TargetMode="External"/><Relationship Id="rId43" Type="http://schemas.openxmlformats.org/officeDocument/2006/relationships/hyperlink" Target="http://rusrand.ru/" TargetMode="External"/><Relationship Id="rId48" Type="http://schemas.openxmlformats.org/officeDocument/2006/relationships/hyperlink" Target="https://www.avito.ru/" TargetMode="External"/><Relationship Id="rId56" Type="http://schemas.openxmlformats.org/officeDocument/2006/relationships/hyperlink" Target="http://compressor-tula.ru/" TargetMode="External"/><Relationship Id="rId8" Type="http://schemas.openxmlformats.org/officeDocument/2006/relationships/endnotes" Target="endnotes.xml"/><Relationship Id="rId51" Type="http://schemas.openxmlformats.org/officeDocument/2006/relationships/chart" Target="charts/chart1.xml"/><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hyperlink" Target="http://www.ksonline.ru" TargetMode="External"/><Relationship Id="rId46" Type="http://schemas.openxmlformats.org/officeDocument/2006/relationships/hyperlink" Target="http://www.24auto.ru/" TargetMode="External"/><Relationship Id="rId5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www.appraiser.ru/default.aspx?SectionId=187&amp;Id=2960" TargetMode="External"/><Relationship Id="rId3" Type="http://schemas.openxmlformats.org/officeDocument/2006/relationships/hyperlink" Target="http://www.admkrsk.ru/" TargetMode="External"/><Relationship Id="rId7" Type="http://schemas.openxmlformats.org/officeDocument/2006/relationships/hyperlink" Target="http://www.appraiser.ru/default.aspx?SectionId=187&amp;Id=2960" TargetMode="External"/><Relationship Id="rId2" Type="http://schemas.openxmlformats.org/officeDocument/2006/relationships/hyperlink" Target="http://ru.wikipedia.org" TargetMode="External"/><Relationship Id="rId1" Type="http://schemas.openxmlformats.org/officeDocument/2006/relationships/hyperlink" Target="http://maps.google.com" TargetMode="External"/><Relationship Id="rId6" Type="http://schemas.openxmlformats.org/officeDocument/2006/relationships/hyperlink" Target="http://www.oar-info.ru/" TargetMode="External"/><Relationship Id="rId5" Type="http://schemas.openxmlformats.org/officeDocument/2006/relationships/hyperlink" Target="http://www.autostat.ru" TargetMode="External"/><Relationship Id="rId10" Type="http://schemas.openxmlformats.org/officeDocument/2006/relationships/hyperlink" Target="http://www.valnet.ru/m7-124.phtml" TargetMode="External"/><Relationship Id="rId4" Type="http://schemas.openxmlformats.org/officeDocument/2006/relationships/hyperlink" Target="http://www.krasstat.gks.ru/default.aspx" TargetMode="External"/><Relationship Id="rId9" Type="http://schemas.openxmlformats.org/officeDocument/2006/relationships/hyperlink" Target="http://www.appraiser.ru/default.aspx?SectionId=187&amp;Id=2960"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smoothMarker"/>
        <c:varyColors val="0"/>
        <c:ser>
          <c:idx val="0"/>
          <c:order val="0"/>
          <c:trendline>
            <c:trendlineType val="power"/>
            <c:dispRSqr val="1"/>
            <c:dispEq val="1"/>
            <c:trendlineLbl>
              <c:layout>
                <c:manualLayout>
                  <c:x val="-0.12789752843394575"/>
                  <c:y val="1.5288322916367699E-2"/>
                </c:manualLayout>
              </c:layout>
              <c:numFmt formatCode="#,##0.00" sourceLinked="0"/>
            </c:trendlineLbl>
          </c:trendline>
          <c:xVal>
            <c:numRef>
              <c:f>расчет!$E$3:$E$6</c:f>
              <c:numCache>
                <c:formatCode>0</c:formatCode>
                <c:ptCount val="4"/>
                <c:pt idx="0">
                  <c:v>25</c:v>
                </c:pt>
                <c:pt idx="1">
                  <c:v>24</c:v>
                </c:pt>
                <c:pt idx="2">
                  <c:v>21</c:v>
                </c:pt>
                <c:pt idx="3">
                  <c:v>20</c:v>
                </c:pt>
              </c:numCache>
            </c:numRef>
          </c:xVal>
          <c:yVal>
            <c:numRef>
              <c:f>расчет!$F$3:$F$6</c:f>
              <c:numCache>
                <c:formatCode>#,##0_р_.</c:formatCode>
                <c:ptCount val="4"/>
                <c:pt idx="0">
                  <c:v>555000</c:v>
                </c:pt>
                <c:pt idx="1">
                  <c:v>629000</c:v>
                </c:pt>
                <c:pt idx="2">
                  <c:v>693750</c:v>
                </c:pt>
                <c:pt idx="3">
                  <c:v>971250</c:v>
                </c:pt>
              </c:numCache>
            </c:numRef>
          </c:yVal>
          <c:smooth val="1"/>
        </c:ser>
        <c:dLbls>
          <c:showLegendKey val="0"/>
          <c:showVal val="0"/>
          <c:showCatName val="0"/>
          <c:showSerName val="0"/>
          <c:showPercent val="0"/>
          <c:showBubbleSize val="0"/>
        </c:dLbls>
        <c:axId val="285321856"/>
        <c:axId val="285964928"/>
      </c:scatterChart>
      <c:valAx>
        <c:axId val="285321856"/>
        <c:scaling>
          <c:orientation val="minMax"/>
          <c:max val="25.5"/>
          <c:min val="19.5"/>
        </c:scaling>
        <c:delete val="0"/>
        <c:axPos val="b"/>
        <c:numFmt formatCode="0" sourceLinked="1"/>
        <c:majorTickMark val="out"/>
        <c:minorTickMark val="none"/>
        <c:tickLblPos val="nextTo"/>
        <c:txPr>
          <a:bodyPr/>
          <a:lstStyle/>
          <a:p>
            <a:pPr>
              <a:defRPr sz="700"/>
            </a:pPr>
            <a:endParaRPr lang="ru-RU"/>
          </a:p>
        </c:txPr>
        <c:crossAx val="285964928"/>
        <c:crosses val="autoZero"/>
        <c:crossBetween val="midCat"/>
      </c:valAx>
      <c:valAx>
        <c:axId val="285964928"/>
        <c:scaling>
          <c:orientation val="minMax"/>
          <c:min val="500000"/>
        </c:scaling>
        <c:delete val="0"/>
        <c:axPos val="l"/>
        <c:majorGridlines/>
        <c:numFmt formatCode="#,##0_р_." sourceLinked="1"/>
        <c:majorTickMark val="out"/>
        <c:minorTickMark val="none"/>
        <c:tickLblPos val="nextTo"/>
        <c:txPr>
          <a:bodyPr/>
          <a:lstStyle/>
          <a:p>
            <a:pPr>
              <a:defRPr sz="700"/>
            </a:pPr>
            <a:endParaRPr lang="ru-RU"/>
          </a:p>
        </c:txPr>
        <c:crossAx val="285321856"/>
        <c:crosses val="autoZero"/>
        <c:crossBetween val="midCat"/>
      </c:valAx>
    </c:plotArea>
    <c:plotVisOnly val="1"/>
    <c:dispBlanksAs val="gap"/>
    <c:showDLblsOverMax val="0"/>
  </c:chart>
  <c:spPr>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c:spPr>
  <c:txPr>
    <a:bodyPr/>
    <a:lstStyle/>
    <a:p>
      <a:pPr>
        <a:defRPr sz="900">
          <a:latin typeface="+mj-lt"/>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smoothMarker"/>
        <c:varyColors val="0"/>
        <c:ser>
          <c:idx val="0"/>
          <c:order val="0"/>
          <c:trendline>
            <c:trendlineType val="linear"/>
            <c:dispRSqr val="1"/>
            <c:dispEq val="1"/>
            <c:trendlineLbl>
              <c:layout>
                <c:manualLayout>
                  <c:x val="-2.8862058443253923E-2"/>
                  <c:y val="2.3891874704669209E-2"/>
                </c:manualLayout>
              </c:layout>
              <c:numFmt formatCode="#,##0.00" sourceLinked="0"/>
            </c:trendlineLbl>
          </c:trendline>
          <c:xVal>
            <c:numRef>
              <c:f>расчет!$E$21:$E$24</c:f>
              <c:numCache>
                <c:formatCode>0</c:formatCode>
                <c:ptCount val="4"/>
                <c:pt idx="0">
                  <c:v>14</c:v>
                </c:pt>
                <c:pt idx="1">
                  <c:v>13</c:v>
                </c:pt>
                <c:pt idx="2">
                  <c:v>12</c:v>
                </c:pt>
                <c:pt idx="3">
                  <c:v>9</c:v>
                </c:pt>
              </c:numCache>
            </c:numRef>
          </c:xVal>
          <c:yVal>
            <c:numRef>
              <c:f>расчет!$F$21:$F$24</c:f>
              <c:numCache>
                <c:formatCode>#,##0_р_.</c:formatCode>
                <c:ptCount val="4"/>
                <c:pt idx="0">
                  <c:v>453250</c:v>
                </c:pt>
                <c:pt idx="1">
                  <c:v>536500</c:v>
                </c:pt>
                <c:pt idx="2">
                  <c:v>698375</c:v>
                </c:pt>
                <c:pt idx="3">
                  <c:v>906500</c:v>
                </c:pt>
              </c:numCache>
            </c:numRef>
          </c:yVal>
          <c:smooth val="1"/>
        </c:ser>
        <c:dLbls>
          <c:showLegendKey val="0"/>
          <c:showVal val="0"/>
          <c:showCatName val="0"/>
          <c:showSerName val="0"/>
          <c:showPercent val="0"/>
          <c:showBubbleSize val="0"/>
        </c:dLbls>
        <c:axId val="27401600"/>
        <c:axId val="27411584"/>
      </c:scatterChart>
      <c:valAx>
        <c:axId val="27401600"/>
        <c:scaling>
          <c:orientation val="minMax"/>
          <c:min val="8"/>
        </c:scaling>
        <c:delete val="0"/>
        <c:axPos val="b"/>
        <c:numFmt formatCode="0" sourceLinked="1"/>
        <c:majorTickMark val="out"/>
        <c:minorTickMark val="none"/>
        <c:tickLblPos val="nextTo"/>
        <c:txPr>
          <a:bodyPr/>
          <a:lstStyle/>
          <a:p>
            <a:pPr>
              <a:defRPr sz="700"/>
            </a:pPr>
            <a:endParaRPr lang="ru-RU"/>
          </a:p>
        </c:txPr>
        <c:crossAx val="27411584"/>
        <c:crosses val="autoZero"/>
        <c:crossBetween val="midCat"/>
      </c:valAx>
      <c:valAx>
        <c:axId val="27411584"/>
        <c:scaling>
          <c:orientation val="minMax"/>
          <c:min val="400000"/>
        </c:scaling>
        <c:delete val="0"/>
        <c:axPos val="l"/>
        <c:majorGridlines/>
        <c:numFmt formatCode="#,##0_р_." sourceLinked="1"/>
        <c:majorTickMark val="out"/>
        <c:minorTickMark val="none"/>
        <c:tickLblPos val="nextTo"/>
        <c:txPr>
          <a:bodyPr/>
          <a:lstStyle/>
          <a:p>
            <a:pPr>
              <a:defRPr sz="700"/>
            </a:pPr>
            <a:endParaRPr lang="ru-RU"/>
          </a:p>
        </c:txPr>
        <c:crossAx val="27401600"/>
        <c:crosses val="autoZero"/>
        <c:crossBetween val="midCat"/>
      </c:valAx>
    </c:plotArea>
    <c:plotVisOnly val="1"/>
    <c:dispBlanksAs val="gap"/>
    <c:showDLblsOverMax val="0"/>
  </c:chart>
  <c:spPr>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c:spPr>
  <c:txPr>
    <a:bodyPr/>
    <a:lstStyle/>
    <a:p>
      <a:pPr>
        <a:defRPr sz="900">
          <a:latin typeface="+mj-lt"/>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smoothMarker"/>
        <c:varyColors val="0"/>
        <c:ser>
          <c:idx val="0"/>
          <c:order val="0"/>
          <c:trendline>
            <c:trendlineType val="linear"/>
            <c:dispRSqr val="1"/>
            <c:dispEq val="1"/>
            <c:trendlineLbl>
              <c:layout>
                <c:manualLayout>
                  <c:x val="-8.3333989501312336E-2"/>
                  <c:y val="-2.1948818897637796E-2"/>
                </c:manualLayout>
              </c:layout>
              <c:tx>
                <c:rich>
                  <a:bodyPr/>
                  <a:lstStyle/>
                  <a:p>
                    <a:pPr>
                      <a:defRPr/>
                    </a:pPr>
                    <a:r>
                      <a:rPr lang="en-US" baseline="0"/>
                      <a:t>y = -22870x + 506331
R² = 0,97</a:t>
                    </a:r>
                    <a:endParaRPr lang="en-US"/>
                  </a:p>
                </c:rich>
              </c:tx>
              <c:numFmt formatCode="General" sourceLinked="0"/>
            </c:trendlineLbl>
          </c:trendline>
          <c:xVal>
            <c:numRef>
              <c:f>расчет!$E$40:$E$43</c:f>
              <c:numCache>
                <c:formatCode>0</c:formatCode>
                <c:ptCount val="4"/>
                <c:pt idx="0">
                  <c:v>16</c:v>
                </c:pt>
                <c:pt idx="1">
                  <c:v>13</c:v>
                </c:pt>
                <c:pt idx="2">
                  <c:v>6</c:v>
                </c:pt>
                <c:pt idx="3">
                  <c:v>3</c:v>
                </c:pt>
              </c:numCache>
            </c:numRef>
          </c:xVal>
          <c:yVal>
            <c:numRef>
              <c:f>расчет!$F$40:$F$43</c:f>
              <c:numCache>
                <c:formatCode>#,##0_р_.</c:formatCode>
                <c:ptCount val="4"/>
                <c:pt idx="0">
                  <c:v>129500</c:v>
                </c:pt>
                <c:pt idx="1">
                  <c:v>231250</c:v>
                </c:pt>
                <c:pt idx="2">
                  <c:v>342250</c:v>
                </c:pt>
                <c:pt idx="3">
                  <c:v>453250</c:v>
                </c:pt>
              </c:numCache>
            </c:numRef>
          </c:yVal>
          <c:smooth val="1"/>
        </c:ser>
        <c:dLbls>
          <c:showLegendKey val="0"/>
          <c:showVal val="0"/>
          <c:showCatName val="0"/>
          <c:showSerName val="0"/>
          <c:showPercent val="0"/>
          <c:showBubbleSize val="0"/>
        </c:dLbls>
        <c:axId val="27427968"/>
        <c:axId val="27429504"/>
      </c:scatterChart>
      <c:valAx>
        <c:axId val="27427968"/>
        <c:scaling>
          <c:orientation val="minMax"/>
          <c:max val="17"/>
          <c:min val="2.5"/>
        </c:scaling>
        <c:delete val="0"/>
        <c:axPos val="b"/>
        <c:numFmt formatCode="0" sourceLinked="1"/>
        <c:majorTickMark val="out"/>
        <c:minorTickMark val="none"/>
        <c:tickLblPos val="nextTo"/>
        <c:txPr>
          <a:bodyPr/>
          <a:lstStyle/>
          <a:p>
            <a:pPr>
              <a:defRPr sz="700">
                <a:latin typeface="+mj-lt"/>
              </a:defRPr>
            </a:pPr>
            <a:endParaRPr lang="ru-RU"/>
          </a:p>
        </c:txPr>
        <c:crossAx val="27429504"/>
        <c:crosses val="autoZero"/>
        <c:crossBetween val="midCat"/>
      </c:valAx>
      <c:valAx>
        <c:axId val="27429504"/>
        <c:scaling>
          <c:orientation val="minMax"/>
          <c:min val="100000"/>
        </c:scaling>
        <c:delete val="0"/>
        <c:axPos val="l"/>
        <c:majorGridlines/>
        <c:numFmt formatCode="#,##0_р_." sourceLinked="1"/>
        <c:majorTickMark val="out"/>
        <c:minorTickMark val="none"/>
        <c:tickLblPos val="nextTo"/>
        <c:txPr>
          <a:bodyPr/>
          <a:lstStyle/>
          <a:p>
            <a:pPr>
              <a:defRPr sz="700">
                <a:latin typeface="+mj-lt"/>
              </a:defRPr>
            </a:pPr>
            <a:endParaRPr lang="ru-RU"/>
          </a:p>
        </c:txPr>
        <c:crossAx val="27427968"/>
        <c:crosses val="autoZero"/>
        <c:crossBetween val="midCat"/>
      </c:valAx>
    </c:plotArea>
    <c:plotVisOnly val="1"/>
    <c:dispBlanksAs val="gap"/>
    <c:showDLblsOverMax val="0"/>
  </c:chart>
  <c:spPr>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457905951940057"/>
          <c:y val="1.8993146689997083E-2"/>
          <c:w val="0.83597314139413559"/>
          <c:h val="0.8604709827938174"/>
        </c:manualLayout>
      </c:layout>
      <c:scatterChart>
        <c:scatterStyle val="smoothMarker"/>
        <c:varyColors val="0"/>
        <c:ser>
          <c:idx val="0"/>
          <c:order val="0"/>
          <c:trendline>
            <c:trendlineType val="linear"/>
            <c:dispRSqr val="1"/>
            <c:dispEq val="1"/>
            <c:trendlineLbl>
              <c:layout>
                <c:manualLayout>
                  <c:x val="-4.79588801399825E-2"/>
                  <c:y val="1.7804024496937882E-3"/>
                </c:manualLayout>
              </c:layout>
              <c:tx>
                <c:rich>
                  <a:bodyPr/>
                  <a:lstStyle/>
                  <a:p>
                    <a:pPr>
                      <a:defRPr sz="1000"/>
                    </a:pPr>
                    <a:r>
                      <a:rPr lang="en-US" sz="1000" baseline="0"/>
                      <a:t>y = -30893x + 445510
R² = 0,99</a:t>
                    </a:r>
                    <a:endParaRPr lang="en-US" sz="1000"/>
                  </a:p>
                </c:rich>
              </c:tx>
              <c:numFmt formatCode="General" sourceLinked="0"/>
            </c:trendlineLbl>
          </c:trendline>
          <c:xVal>
            <c:numRef>
              <c:f>расчет!$E$62:$E$65</c:f>
              <c:numCache>
                <c:formatCode>0.00</c:formatCode>
                <c:ptCount val="4"/>
                <c:pt idx="0">
                  <c:v>3</c:v>
                </c:pt>
                <c:pt idx="1">
                  <c:v>8</c:v>
                </c:pt>
                <c:pt idx="2">
                  <c:v>11</c:v>
                </c:pt>
                <c:pt idx="3">
                  <c:v>12</c:v>
                </c:pt>
              </c:numCache>
            </c:numRef>
          </c:xVal>
          <c:yVal>
            <c:numRef>
              <c:f>расчет!$F$62:$F$65</c:f>
              <c:numCache>
                <c:formatCode>#,##0_р_.</c:formatCode>
                <c:ptCount val="4"/>
                <c:pt idx="0">
                  <c:v>346875</c:v>
                </c:pt>
                <c:pt idx="1">
                  <c:v>212750</c:v>
                </c:pt>
                <c:pt idx="2">
                  <c:v>101750</c:v>
                </c:pt>
                <c:pt idx="3">
                  <c:v>70300</c:v>
                </c:pt>
              </c:numCache>
            </c:numRef>
          </c:yVal>
          <c:smooth val="1"/>
        </c:ser>
        <c:dLbls>
          <c:showLegendKey val="0"/>
          <c:showVal val="0"/>
          <c:showCatName val="0"/>
          <c:showSerName val="0"/>
          <c:showPercent val="0"/>
          <c:showBubbleSize val="0"/>
        </c:dLbls>
        <c:axId val="25770624"/>
        <c:axId val="27419008"/>
      </c:scatterChart>
      <c:valAx>
        <c:axId val="25770624"/>
        <c:scaling>
          <c:orientation val="minMax"/>
          <c:max val="12.5"/>
          <c:min val="2"/>
        </c:scaling>
        <c:delete val="0"/>
        <c:axPos val="b"/>
        <c:numFmt formatCode="0.00" sourceLinked="1"/>
        <c:majorTickMark val="out"/>
        <c:minorTickMark val="none"/>
        <c:tickLblPos val="nextTo"/>
        <c:crossAx val="27419008"/>
        <c:crosses val="autoZero"/>
        <c:crossBetween val="midCat"/>
      </c:valAx>
      <c:valAx>
        <c:axId val="27419008"/>
        <c:scaling>
          <c:orientation val="minMax"/>
          <c:max val="370000"/>
          <c:min val="50000"/>
        </c:scaling>
        <c:delete val="0"/>
        <c:axPos val="l"/>
        <c:majorGridlines/>
        <c:numFmt formatCode="#,##0_р_." sourceLinked="1"/>
        <c:majorTickMark val="out"/>
        <c:minorTickMark val="none"/>
        <c:tickLblPos val="nextTo"/>
        <c:crossAx val="25770624"/>
        <c:crosses val="autoZero"/>
        <c:crossBetween val="midCat"/>
      </c:valAx>
    </c:plotArea>
    <c:plotVisOnly val="1"/>
    <c:dispBlanksAs val="gap"/>
    <c:showDLblsOverMax val="0"/>
  </c:chart>
  <c:spPr>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c:spPr>
  <c:txPr>
    <a:bodyPr/>
    <a:lstStyle/>
    <a:p>
      <a:pPr>
        <a:defRPr sz="700">
          <a:latin typeface="+mj-lt"/>
        </a:defRPr>
      </a:pPr>
      <a:endParaRPr lang="ru-RU"/>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smoothMarker"/>
        <c:varyColors val="0"/>
        <c:ser>
          <c:idx val="0"/>
          <c:order val="0"/>
          <c:trendline>
            <c:trendlineType val="power"/>
            <c:dispRSqr val="1"/>
            <c:dispEq val="1"/>
            <c:trendlineLbl>
              <c:layout>
                <c:manualLayout>
                  <c:x val="-0.30477998751460467"/>
                  <c:y val="2.3679591652003434E-2"/>
                </c:manualLayout>
              </c:layout>
              <c:numFmt formatCode="#,##0.00" sourceLinked="0"/>
              <c:txPr>
                <a:bodyPr/>
                <a:lstStyle/>
                <a:p>
                  <a:pPr>
                    <a:defRPr sz="1000"/>
                  </a:pPr>
                  <a:endParaRPr lang="ru-RU"/>
                </a:p>
              </c:txPr>
            </c:trendlineLbl>
          </c:trendline>
          <c:xVal>
            <c:numRef>
              <c:f>расчет!$E$100:$E$103</c:f>
              <c:numCache>
                <c:formatCode>0.00</c:formatCode>
                <c:ptCount val="4"/>
                <c:pt idx="0">
                  <c:v>15</c:v>
                </c:pt>
                <c:pt idx="1">
                  <c:v>6</c:v>
                </c:pt>
                <c:pt idx="2">
                  <c:v>4</c:v>
                </c:pt>
                <c:pt idx="3">
                  <c:v>3</c:v>
                </c:pt>
              </c:numCache>
            </c:numRef>
          </c:xVal>
          <c:yVal>
            <c:numRef>
              <c:f>расчет!$F$100:$F$103</c:f>
              <c:numCache>
                <c:formatCode>#,##0_р_.</c:formatCode>
                <c:ptCount val="4"/>
                <c:pt idx="0">
                  <c:v>263625</c:v>
                </c:pt>
                <c:pt idx="1">
                  <c:v>721500</c:v>
                </c:pt>
                <c:pt idx="2">
                  <c:v>1241350</c:v>
                </c:pt>
                <c:pt idx="3">
                  <c:v>1563226.875</c:v>
                </c:pt>
              </c:numCache>
            </c:numRef>
          </c:yVal>
          <c:smooth val="1"/>
        </c:ser>
        <c:dLbls>
          <c:showLegendKey val="0"/>
          <c:showVal val="0"/>
          <c:showCatName val="0"/>
          <c:showSerName val="0"/>
          <c:showPercent val="0"/>
          <c:showBubbleSize val="0"/>
        </c:dLbls>
        <c:axId val="30929280"/>
        <c:axId val="30930816"/>
      </c:scatterChart>
      <c:valAx>
        <c:axId val="30929280"/>
        <c:scaling>
          <c:orientation val="minMax"/>
          <c:min val="2"/>
        </c:scaling>
        <c:delete val="0"/>
        <c:axPos val="b"/>
        <c:numFmt formatCode="0.00" sourceLinked="1"/>
        <c:majorTickMark val="out"/>
        <c:minorTickMark val="none"/>
        <c:tickLblPos val="nextTo"/>
        <c:txPr>
          <a:bodyPr/>
          <a:lstStyle/>
          <a:p>
            <a:pPr>
              <a:defRPr sz="700">
                <a:latin typeface="+mj-lt"/>
              </a:defRPr>
            </a:pPr>
            <a:endParaRPr lang="ru-RU"/>
          </a:p>
        </c:txPr>
        <c:crossAx val="30930816"/>
        <c:crosses val="autoZero"/>
        <c:crossBetween val="midCat"/>
      </c:valAx>
      <c:valAx>
        <c:axId val="30930816"/>
        <c:scaling>
          <c:orientation val="minMax"/>
          <c:max val="1650000"/>
          <c:min val="200000"/>
        </c:scaling>
        <c:delete val="0"/>
        <c:axPos val="l"/>
        <c:majorGridlines/>
        <c:numFmt formatCode="#,##0_р_." sourceLinked="1"/>
        <c:majorTickMark val="out"/>
        <c:minorTickMark val="none"/>
        <c:tickLblPos val="nextTo"/>
        <c:txPr>
          <a:bodyPr/>
          <a:lstStyle/>
          <a:p>
            <a:pPr>
              <a:defRPr sz="700">
                <a:latin typeface="+mj-lt"/>
              </a:defRPr>
            </a:pPr>
            <a:endParaRPr lang="ru-RU"/>
          </a:p>
        </c:txPr>
        <c:crossAx val="30929280"/>
        <c:crosses val="autoZero"/>
        <c:crossBetween val="midCat"/>
      </c:valAx>
    </c:plotArea>
    <c:plotVisOnly val="1"/>
    <c:dispBlanksAs val="gap"/>
    <c:showDLblsOverMax val="0"/>
  </c:chart>
  <c:spPr>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c:sp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322DD6-E756-4F67-81E7-B5BB7B9F5F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810</TotalTime>
  <Pages>42</Pages>
  <Words>16302</Words>
  <Characters>92928</Characters>
  <Application>Microsoft Office Word</Application>
  <DocSecurity>0</DocSecurity>
  <Lines>774</Lines>
  <Paragraphs>218</Paragraphs>
  <ScaleCrop>false</ScaleCrop>
  <HeadingPairs>
    <vt:vector size="2" baseType="variant">
      <vt:variant>
        <vt:lpstr>Название</vt:lpstr>
      </vt:variant>
      <vt:variant>
        <vt:i4>1</vt:i4>
      </vt:variant>
    </vt:vector>
  </HeadingPairs>
  <TitlesOfParts>
    <vt:vector size="1" baseType="lpstr">
      <vt:lpstr>АОС Золотое правило</vt:lpstr>
    </vt:vector>
  </TitlesOfParts>
  <Company/>
  <LinksUpToDate>false</LinksUpToDate>
  <CharactersWithSpaces>109012</CharactersWithSpaces>
  <SharedDoc>false</SharedDoc>
  <HLinks>
    <vt:vector size="246" baseType="variant">
      <vt:variant>
        <vt:i4>1769565</vt:i4>
      </vt:variant>
      <vt:variant>
        <vt:i4>261</vt:i4>
      </vt:variant>
      <vt:variant>
        <vt:i4>0</vt:i4>
      </vt:variant>
      <vt:variant>
        <vt:i4>5</vt:i4>
      </vt:variant>
      <vt:variant>
        <vt:lpwstr>http://www.agrosap.ru/b/?id=2147</vt:lpwstr>
      </vt:variant>
      <vt:variant>
        <vt:lpwstr/>
      </vt:variant>
      <vt:variant>
        <vt:i4>5242895</vt:i4>
      </vt:variant>
      <vt:variant>
        <vt:i4>258</vt:i4>
      </vt:variant>
      <vt:variant>
        <vt:i4>0</vt:i4>
      </vt:variant>
      <vt:variant>
        <vt:i4>5</vt:i4>
      </vt:variant>
      <vt:variant>
        <vt:lpwstr>http://www.irr.ru/cars/passenger/used/showAdvert,68820350,746,1.html</vt:lpwstr>
      </vt:variant>
      <vt:variant>
        <vt:lpwstr/>
      </vt:variant>
      <vt:variant>
        <vt:i4>5439489</vt:i4>
      </vt:variant>
      <vt:variant>
        <vt:i4>255</vt:i4>
      </vt:variant>
      <vt:variant>
        <vt:i4>0</vt:i4>
      </vt:variant>
      <vt:variant>
        <vt:i4>5</vt:i4>
      </vt:variant>
      <vt:variant>
        <vt:lpwstr>http://www.irr.ru/cars/passenger/used/showAdvert,67711889,746,1.html</vt:lpwstr>
      </vt:variant>
      <vt:variant>
        <vt:lpwstr/>
      </vt:variant>
      <vt:variant>
        <vt:i4>524304</vt:i4>
      </vt:variant>
      <vt:variant>
        <vt:i4>201</vt:i4>
      </vt:variant>
      <vt:variant>
        <vt:i4>0</vt:i4>
      </vt:variant>
      <vt:variant>
        <vt:i4>5</vt:i4>
      </vt:variant>
      <vt:variant>
        <vt:lpwstr>http://www.lj.ivanovo.ru/users/melnikov/27437.html</vt:lpwstr>
      </vt:variant>
      <vt:variant>
        <vt:lpwstr>cutid1</vt:lpwstr>
      </vt:variant>
      <vt:variant>
        <vt:i4>917525</vt:i4>
      </vt:variant>
      <vt:variant>
        <vt:i4>198</vt:i4>
      </vt:variant>
      <vt:variant>
        <vt:i4>0</vt:i4>
      </vt:variant>
      <vt:variant>
        <vt:i4>5</vt:i4>
      </vt:variant>
      <vt:variant>
        <vt:lpwstr>http://www.lj.ivanovo.ru/users/melnikov/25771.html</vt:lpwstr>
      </vt:variant>
      <vt:variant>
        <vt:lpwstr>cutid1</vt:lpwstr>
      </vt:variant>
      <vt:variant>
        <vt:i4>2228318</vt:i4>
      </vt:variant>
      <vt:variant>
        <vt:i4>195</vt:i4>
      </vt:variant>
      <vt:variant>
        <vt:i4>0</vt:i4>
      </vt:variant>
      <vt:variant>
        <vt:i4>5</vt:i4>
      </vt:variant>
      <vt:variant>
        <vt:lpwstr>http://ru.wikipedia.org/wiki/%D0%94%D0%B8%D1%84%D1%84%D0%B5%D1%80%D0%B5%D0%BD%D1%86%D0%B8%D0%B0%D0%BB_%28%D0%B0%D0%B2%D1%82%D0%BE%D0%BC%D0%BE%D0%B1%D0%B8%D0%BB%D1%8C%29</vt:lpwstr>
      </vt:variant>
      <vt:variant>
        <vt:lpwstr/>
      </vt:variant>
      <vt:variant>
        <vt:i4>7274569</vt:i4>
      </vt:variant>
      <vt:variant>
        <vt:i4>192</vt:i4>
      </vt:variant>
      <vt:variant>
        <vt:i4>0</vt:i4>
      </vt:variant>
      <vt:variant>
        <vt:i4>5</vt:i4>
      </vt:variant>
      <vt:variant>
        <vt:lpwstr>http://www.labrate.ru/laws/20070724_fz-220_izmenen_fz-135.htm</vt:lpwstr>
      </vt:variant>
      <vt:variant>
        <vt:lpwstr/>
      </vt:variant>
      <vt:variant>
        <vt:i4>6684750</vt:i4>
      </vt:variant>
      <vt:variant>
        <vt:i4>189</vt:i4>
      </vt:variant>
      <vt:variant>
        <vt:i4>0</vt:i4>
      </vt:variant>
      <vt:variant>
        <vt:i4>5</vt:i4>
      </vt:variant>
      <vt:variant>
        <vt:lpwstr>http://www.labrate.ru/laws/20070713_fz-129_izmenen_fz-135.htm</vt:lpwstr>
      </vt:variant>
      <vt:variant>
        <vt:lpwstr/>
      </vt:variant>
      <vt:variant>
        <vt:i4>4456464</vt:i4>
      </vt:variant>
      <vt:variant>
        <vt:i4>186</vt:i4>
      </vt:variant>
      <vt:variant>
        <vt:i4>0</vt:i4>
      </vt:variant>
      <vt:variant>
        <vt:i4>5</vt:i4>
      </vt:variant>
      <vt:variant>
        <vt:lpwstr>http://www.labrate.ru/laws/20070205_fz-13_property_managment_minatom.htm</vt:lpwstr>
      </vt:variant>
      <vt:variant>
        <vt:lpwstr/>
      </vt:variant>
      <vt:variant>
        <vt:i4>7012428</vt:i4>
      </vt:variant>
      <vt:variant>
        <vt:i4>183</vt:i4>
      </vt:variant>
      <vt:variant>
        <vt:i4>0</vt:i4>
      </vt:variant>
      <vt:variant>
        <vt:i4>5</vt:i4>
      </vt:variant>
      <vt:variant>
        <vt:lpwstr>http://www.labrate.ru/laws/20060727_fz-157_izmenen_fz-135.htm</vt:lpwstr>
      </vt:variant>
      <vt:variant>
        <vt:lpwstr/>
      </vt:variant>
      <vt:variant>
        <vt:i4>4915325</vt:i4>
      </vt:variant>
      <vt:variant>
        <vt:i4>180</vt:i4>
      </vt:variant>
      <vt:variant>
        <vt:i4>0</vt:i4>
      </vt:variant>
      <vt:variant>
        <vt:i4>5</vt:i4>
      </vt:variant>
      <vt:variant>
        <vt:lpwstr>http://www.labrate.ru/laws/20060103_fz-007.htm</vt:lpwstr>
      </vt:variant>
      <vt:variant>
        <vt:lpwstr/>
      </vt:variant>
      <vt:variant>
        <vt:i4>7143500</vt:i4>
      </vt:variant>
      <vt:variant>
        <vt:i4>177</vt:i4>
      </vt:variant>
      <vt:variant>
        <vt:i4>0</vt:i4>
      </vt:variant>
      <vt:variant>
        <vt:i4>5</vt:i4>
      </vt:variant>
      <vt:variant>
        <vt:lpwstr>http://www.labrate.ru/laws/20021114_fz-143_izmenen_fz-135.htm</vt:lpwstr>
      </vt:variant>
      <vt:variant>
        <vt:lpwstr/>
      </vt:variant>
      <vt:variant>
        <vt:i4>1769522</vt:i4>
      </vt:variant>
      <vt:variant>
        <vt:i4>170</vt:i4>
      </vt:variant>
      <vt:variant>
        <vt:i4>0</vt:i4>
      </vt:variant>
      <vt:variant>
        <vt:i4>5</vt:i4>
      </vt:variant>
      <vt:variant>
        <vt:lpwstr/>
      </vt:variant>
      <vt:variant>
        <vt:lpwstr>_Toc200194991</vt:lpwstr>
      </vt:variant>
      <vt:variant>
        <vt:i4>1769522</vt:i4>
      </vt:variant>
      <vt:variant>
        <vt:i4>164</vt:i4>
      </vt:variant>
      <vt:variant>
        <vt:i4>0</vt:i4>
      </vt:variant>
      <vt:variant>
        <vt:i4>5</vt:i4>
      </vt:variant>
      <vt:variant>
        <vt:lpwstr/>
      </vt:variant>
      <vt:variant>
        <vt:lpwstr>_Toc200194990</vt:lpwstr>
      </vt:variant>
      <vt:variant>
        <vt:i4>1703986</vt:i4>
      </vt:variant>
      <vt:variant>
        <vt:i4>158</vt:i4>
      </vt:variant>
      <vt:variant>
        <vt:i4>0</vt:i4>
      </vt:variant>
      <vt:variant>
        <vt:i4>5</vt:i4>
      </vt:variant>
      <vt:variant>
        <vt:lpwstr/>
      </vt:variant>
      <vt:variant>
        <vt:lpwstr>_Toc200194987</vt:lpwstr>
      </vt:variant>
      <vt:variant>
        <vt:i4>1703986</vt:i4>
      </vt:variant>
      <vt:variant>
        <vt:i4>152</vt:i4>
      </vt:variant>
      <vt:variant>
        <vt:i4>0</vt:i4>
      </vt:variant>
      <vt:variant>
        <vt:i4>5</vt:i4>
      </vt:variant>
      <vt:variant>
        <vt:lpwstr/>
      </vt:variant>
      <vt:variant>
        <vt:lpwstr>_Toc200194985</vt:lpwstr>
      </vt:variant>
      <vt:variant>
        <vt:i4>1703986</vt:i4>
      </vt:variant>
      <vt:variant>
        <vt:i4>146</vt:i4>
      </vt:variant>
      <vt:variant>
        <vt:i4>0</vt:i4>
      </vt:variant>
      <vt:variant>
        <vt:i4>5</vt:i4>
      </vt:variant>
      <vt:variant>
        <vt:lpwstr/>
      </vt:variant>
      <vt:variant>
        <vt:lpwstr>_Toc200194984</vt:lpwstr>
      </vt:variant>
      <vt:variant>
        <vt:i4>1703986</vt:i4>
      </vt:variant>
      <vt:variant>
        <vt:i4>140</vt:i4>
      </vt:variant>
      <vt:variant>
        <vt:i4>0</vt:i4>
      </vt:variant>
      <vt:variant>
        <vt:i4>5</vt:i4>
      </vt:variant>
      <vt:variant>
        <vt:lpwstr/>
      </vt:variant>
      <vt:variant>
        <vt:lpwstr>_Toc200194983</vt:lpwstr>
      </vt:variant>
      <vt:variant>
        <vt:i4>1703986</vt:i4>
      </vt:variant>
      <vt:variant>
        <vt:i4>134</vt:i4>
      </vt:variant>
      <vt:variant>
        <vt:i4>0</vt:i4>
      </vt:variant>
      <vt:variant>
        <vt:i4>5</vt:i4>
      </vt:variant>
      <vt:variant>
        <vt:lpwstr/>
      </vt:variant>
      <vt:variant>
        <vt:lpwstr>_Toc200194982</vt:lpwstr>
      </vt:variant>
      <vt:variant>
        <vt:i4>1703986</vt:i4>
      </vt:variant>
      <vt:variant>
        <vt:i4>128</vt:i4>
      </vt:variant>
      <vt:variant>
        <vt:i4>0</vt:i4>
      </vt:variant>
      <vt:variant>
        <vt:i4>5</vt:i4>
      </vt:variant>
      <vt:variant>
        <vt:lpwstr/>
      </vt:variant>
      <vt:variant>
        <vt:lpwstr>_Toc200194981</vt:lpwstr>
      </vt:variant>
      <vt:variant>
        <vt:i4>1703986</vt:i4>
      </vt:variant>
      <vt:variant>
        <vt:i4>122</vt:i4>
      </vt:variant>
      <vt:variant>
        <vt:i4>0</vt:i4>
      </vt:variant>
      <vt:variant>
        <vt:i4>5</vt:i4>
      </vt:variant>
      <vt:variant>
        <vt:lpwstr/>
      </vt:variant>
      <vt:variant>
        <vt:lpwstr>_Toc200194980</vt:lpwstr>
      </vt:variant>
      <vt:variant>
        <vt:i4>1376306</vt:i4>
      </vt:variant>
      <vt:variant>
        <vt:i4>116</vt:i4>
      </vt:variant>
      <vt:variant>
        <vt:i4>0</vt:i4>
      </vt:variant>
      <vt:variant>
        <vt:i4>5</vt:i4>
      </vt:variant>
      <vt:variant>
        <vt:lpwstr/>
      </vt:variant>
      <vt:variant>
        <vt:lpwstr>_Toc200194977</vt:lpwstr>
      </vt:variant>
      <vt:variant>
        <vt:i4>1310770</vt:i4>
      </vt:variant>
      <vt:variant>
        <vt:i4>110</vt:i4>
      </vt:variant>
      <vt:variant>
        <vt:i4>0</vt:i4>
      </vt:variant>
      <vt:variant>
        <vt:i4>5</vt:i4>
      </vt:variant>
      <vt:variant>
        <vt:lpwstr/>
      </vt:variant>
      <vt:variant>
        <vt:lpwstr>_Toc200194967</vt:lpwstr>
      </vt:variant>
      <vt:variant>
        <vt:i4>1310770</vt:i4>
      </vt:variant>
      <vt:variant>
        <vt:i4>104</vt:i4>
      </vt:variant>
      <vt:variant>
        <vt:i4>0</vt:i4>
      </vt:variant>
      <vt:variant>
        <vt:i4>5</vt:i4>
      </vt:variant>
      <vt:variant>
        <vt:lpwstr/>
      </vt:variant>
      <vt:variant>
        <vt:lpwstr>_Toc200194966</vt:lpwstr>
      </vt:variant>
      <vt:variant>
        <vt:i4>1310770</vt:i4>
      </vt:variant>
      <vt:variant>
        <vt:i4>98</vt:i4>
      </vt:variant>
      <vt:variant>
        <vt:i4>0</vt:i4>
      </vt:variant>
      <vt:variant>
        <vt:i4>5</vt:i4>
      </vt:variant>
      <vt:variant>
        <vt:lpwstr/>
      </vt:variant>
      <vt:variant>
        <vt:lpwstr>_Toc200194965</vt:lpwstr>
      </vt:variant>
      <vt:variant>
        <vt:i4>1310770</vt:i4>
      </vt:variant>
      <vt:variant>
        <vt:i4>92</vt:i4>
      </vt:variant>
      <vt:variant>
        <vt:i4>0</vt:i4>
      </vt:variant>
      <vt:variant>
        <vt:i4>5</vt:i4>
      </vt:variant>
      <vt:variant>
        <vt:lpwstr/>
      </vt:variant>
      <vt:variant>
        <vt:lpwstr>_Toc200194964</vt:lpwstr>
      </vt:variant>
      <vt:variant>
        <vt:i4>1310770</vt:i4>
      </vt:variant>
      <vt:variant>
        <vt:i4>86</vt:i4>
      </vt:variant>
      <vt:variant>
        <vt:i4>0</vt:i4>
      </vt:variant>
      <vt:variant>
        <vt:i4>5</vt:i4>
      </vt:variant>
      <vt:variant>
        <vt:lpwstr/>
      </vt:variant>
      <vt:variant>
        <vt:lpwstr>_Toc200194961</vt:lpwstr>
      </vt:variant>
      <vt:variant>
        <vt:i4>1507378</vt:i4>
      </vt:variant>
      <vt:variant>
        <vt:i4>80</vt:i4>
      </vt:variant>
      <vt:variant>
        <vt:i4>0</vt:i4>
      </vt:variant>
      <vt:variant>
        <vt:i4>5</vt:i4>
      </vt:variant>
      <vt:variant>
        <vt:lpwstr/>
      </vt:variant>
      <vt:variant>
        <vt:lpwstr>_Toc200194958</vt:lpwstr>
      </vt:variant>
      <vt:variant>
        <vt:i4>1507378</vt:i4>
      </vt:variant>
      <vt:variant>
        <vt:i4>74</vt:i4>
      </vt:variant>
      <vt:variant>
        <vt:i4>0</vt:i4>
      </vt:variant>
      <vt:variant>
        <vt:i4>5</vt:i4>
      </vt:variant>
      <vt:variant>
        <vt:lpwstr/>
      </vt:variant>
      <vt:variant>
        <vt:lpwstr>_Toc200194953</vt:lpwstr>
      </vt:variant>
      <vt:variant>
        <vt:i4>1507378</vt:i4>
      </vt:variant>
      <vt:variant>
        <vt:i4>68</vt:i4>
      </vt:variant>
      <vt:variant>
        <vt:i4>0</vt:i4>
      </vt:variant>
      <vt:variant>
        <vt:i4>5</vt:i4>
      </vt:variant>
      <vt:variant>
        <vt:lpwstr/>
      </vt:variant>
      <vt:variant>
        <vt:lpwstr>_Toc200194952</vt:lpwstr>
      </vt:variant>
      <vt:variant>
        <vt:i4>1507378</vt:i4>
      </vt:variant>
      <vt:variant>
        <vt:i4>62</vt:i4>
      </vt:variant>
      <vt:variant>
        <vt:i4>0</vt:i4>
      </vt:variant>
      <vt:variant>
        <vt:i4>5</vt:i4>
      </vt:variant>
      <vt:variant>
        <vt:lpwstr/>
      </vt:variant>
      <vt:variant>
        <vt:lpwstr>_Toc200194951</vt:lpwstr>
      </vt:variant>
      <vt:variant>
        <vt:i4>1507378</vt:i4>
      </vt:variant>
      <vt:variant>
        <vt:i4>56</vt:i4>
      </vt:variant>
      <vt:variant>
        <vt:i4>0</vt:i4>
      </vt:variant>
      <vt:variant>
        <vt:i4>5</vt:i4>
      </vt:variant>
      <vt:variant>
        <vt:lpwstr/>
      </vt:variant>
      <vt:variant>
        <vt:lpwstr>_Toc200194950</vt:lpwstr>
      </vt:variant>
      <vt:variant>
        <vt:i4>1441842</vt:i4>
      </vt:variant>
      <vt:variant>
        <vt:i4>50</vt:i4>
      </vt:variant>
      <vt:variant>
        <vt:i4>0</vt:i4>
      </vt:variant>
      <vt:variant>
        <vt:i4>5</vt:i4>
      </vt:variant>
      <vt:variant>
        <vt:lpwstr/>
      </vt:variant>
      <vt:variant>
        <vt:lpwstr>_Toc200194949</vt:lpwstr>
      </vt:variant>
      <vt:variant>
        <vt:i4>1441842</vt:i4>
      </vt:variant>
      <vt:variant>
        <vt:i4>44</vt:i4>
      </vt:variant>
      <vt:variant>
        <vt:i4>0</vt:i4>
      </vt:variant>
      <vt:variant>
        <vt:i4>5</vt:i4>
      </vt:variant>
      <vt:variant>
        <vt:lpwstr/>
      </vt:variant>
      <vt:variant>
        <vt:lpwstr>_Toc200194948</vt:lpwstr>
      </vt:variant>
      <vt:variant>
        <vt:i4>1441842</vt:i4>
      </vt:variant>
      <vt:variant>
        <vt:i4>38</vt:i4>
      </vt:variant>
      <vt:variant>
        <vt:i4>0</vt:i4>
      </vt:variant>
      <vt:variant>
        <vt:i4>5</vt:i4>
      </vt:variant>
      <vt:variant>
        <vt:lpwstr/>
      </vt:variant>
      <vt:variant>
        <vt:lpwstr>_Toc200194947</vt:lpwstr>
      </vt:variant>
      <vt:variant>
        <vt:i4>1441842</vt:i4>
      </vt:variant>
      <vt:variant>
        <vt:i4>32</vt:i4>
      </vt:variant>
      <vt:variant>
        <vt:i4>0</vt:i4>
      </vt:variant>
      <vt:variant>
        <vt:i4>5</vt:i4>
      </vt:variant>
      <vt:variant>
        <vt:lpwstr/>
      </vt:variant>
      <vt:variant>
        <vt:lpwstr>_Toc200194946</vt:lpwstr>
      </vt:variant>
      <vt:variant>
        <vt:i4>1441842</vt:i4>
      </vt:variant>
      <vt:variant>
        <vt:i4>26</vt:i4>
      </vt:variant>
      <vt:variant>
        <vt:i4>0</vt:i4>
      </vt:variant>
      <vt:variant>
        <vt:i4>5</vt:i4>
      </vt:variant>
      <vt:variant>
        <vt:lpwstr/>
      </vt:variant>
      <vt:variant>
        <vt:lpwstr>_Toc200194945</vt:lpwstr>
      </vt:variant>
      <vt:variant>
        <vt:i4>1441842</vt:i4>
      </vt:variant>
      <vt:variant>
        <vt:i4>20</vt:i4>
      </vt:variant>
      <vt:variant>
        <vt:i4>0</vt:i4>
      </vt:variant>
      <vt:variant>
        <vt:i4>5</vt:i4>
      </vt:variant>
      <vt:variant>
        <vt:lpwstr/>
      </vt:variant>
      <vt:variant>
        <vt:lpwstr>_Toc200194942</vt:lpwstr>
      </vt:variant>
      <vt:variant>
        <vt:i4>1114162</vt:i4>
      </vt:variant>
      <vt:variant>
        <vt:i4>14</vt:i4>
      </vt:variant>
      <vt:variant>
        <vt:i4>0</vt:i4>
      </vt:variant>
      <vt:variant>
        <vt:i4>5</vt:i4>
      </vt:variant>
      <vt:variant>
        <vt:lpwstr/>
      </vt:variant>
      <vt:variant>
        <vt:lpwstr>_Toc200194939</vt:lpwstr>
      </vt:variant>
      <vt:variant>
        <vt:i4>1114162</vt:i4>
      </vt:variant>
      <vt:variant>
        <vt:i4>8</vt:i4>
      </vt:variant>
      <vt:variant>
        <vt:i4>0</vt:i4>
      </vt:variant>
      <vt:variant>
        <vt:i4>5</vt:i4>
      </vt:variant>
      <vt:variant>
        <vt:lpwstr/>
      </vt:variant>
      <vt:variant>
        <vt:lpwstr>_Toc200194938</vt:lpwstr>
      </vt:variant>
      <vt:variant>
        <vt:i4>1114162</vt:i4>
      </vt:variant>
      <vt:variant>
        <vt:i4>2</vt:i4>
      </vt:variant>
      <vt:variant>
        <vt:i4>0</vt:i4>
      </vt:variant>
      <vt:variant>
        <vt:i4>5</vt:i4>
      </vt:variant>
      <vt:variant>
        <vt:lpwstr/>
      </vt:variant>
      <vt:variant>
        <vt:lpwstr>_Toc200194937</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АОС Золотое правило</dc:title>
  <dc:creator>789725</dc:creator>
  <cp:lastModifiedBy>ACER</cp:lastModifiedBy>
  <cp:revision>35</cp:revision>
  <cp:lastPrinted>2016-05-13T04:40:00Z</cp:lastPrinted>
  <dcterms:created xsi:type="dcterms:W3CDTF">2016-08-26T07:44:00Z</dcterms:created>
  <dcterms:modified xsi:type="dcterms:W3CDTF">2016-09-11T09:05:00Z</dcterms:modified>
</cp:coreProperties>
</file>