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33" w:rsidRDefault="00CA1D33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CA1D33" w:rsidRDefault="00CA1D33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CA1D33" w:rsidRDefault="00CA1D33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2018 г.</w:t>
      </w:r>
    </w:p>
    <w:p w:rsidR="00CA1D33" w:rsidRDefault="00CA1D33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Гаражно-строительный кооператив «Луч-2», именуемое в дальнейшем «Заказчик», в лице конкурсного управляющего Бордока Александра Александровича, действующего на основании Решения Арбитражного суда Московской области от 04.09.2018 г. по делу №А41-2751/2018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CA1D33" w:rsidRDefault="00CA1D33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CA1D33" w:rsidRDefault="00CA1D33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№1. </w:t>
      </w:r>
      <w:r>
        <w:rPr>
          <w:rFonts w:cs="Times New Roman"/>
          <w:color w:val="000000"/>
          <w:sz w:val="22"/>
          <w:szCs w:val="22"/>
        </w:rPr>
        <w:t>Земельный участок, назначение объекта недвижимости–под здания нежилого назначения (гаражи), виды разрешенного использования–земли населенных пунктов, площадью 8627 кв.м, кадастровый номер 50:22:0060703:12443, адрес: Московская область, р-н Люберецкий, г.п Красково, дп Красково, ГСК «Луч-2».</w:t>
      </w:r>
      <w:r>
        <w:rPr>
          <w:rFonts w:cs="Times New Roman"/>
          <w:sz w:val="22"/>
          <w:szCs w:val="22"/>
        </w:rPr>
        <w:t xml:space="preserve"> </w:t>
      </w:r>
    </w:p>
    <w:p w:rsidR="00CA1D33" w:rsidRDefault="00CA1D33">
      <w:pPr>
        <w:ind w:firstLine="709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Лот №2.</w:t>
      </w:r>
      <w:r>
        <w:rPr>
          <w:rFonts w:cs="Times New Roman"/>
          <w:color w:val="000000"/>
          <w:sz w:val="22"/>
          <w:szCs w:val="22"/>
        </w:rPr>
        <w:t xml:space="preserve"> Земельный участок, назначение объекта недвижимости–под земли общего пользования, виды разрешенного использования–земли населенных пунктов, площадью 6521 кв.м, кадастровый номер 50:22:0060703:11968, адрес: Московская область, р-н Люберецкий, г.п Красково, дп Красково, ГСК «Луч-2».</w:t>
      </w:r>
      <w:r>
        <w:rPr>
          <w:rFonts w:cs="Times New Roman"/>
          <w:sz w:val="22"/>
          <w:szCs w:val="22"/>
        </w:rPr>
        <w:t xml:space="preserve"> </w:t>
      </w:r>
    </w:p>
    <w:p w:rsidR="00CA1D33" w:rsidRDefault="00CA1D33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Общества задаток в размере 20% от начальной цены соответствующего лота и обеспечить его поступление на счет ГСК «Луч-2».</w:t>
      </w:r>
    </w:p>
    <w:p w:rsidR="00CA1D33" w:rsidRDefault="00CA1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CA1D33" w:rsidRDefault="00CA1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CA1D33" w:rsidRDefault="00CA1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ГСК «Луч-2» обязано вернуть задаток в 5-ти дневный срок со дня подписания протокола о результатах проведения торгов. </w:t>
      </w:r>
    </w:p>
    <w:p w:rsidR="00CA1D33" w:rsidRDefault="00CA1D33">
      <w:pPr>
        <w:shd w:val="clear" w:color="auto" w:fill="FFFFFF"/>
        <w:tabs>
          <w:tab w:val="left" w:pos="1022"/>
        </w:tabs>
        <w:ind w:left="14" w:right="26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p w:rsidR="00CA1D33" w:rsidRDefault="00CA1D33">
      <w:pPr>
        <w:shd w:val="clear" w:color="auto" w:fill="FFFFFF"/>
        <w:tabs>
          <w:tab w:val="left" w:pos="1022"/>
        </w:tabs>
        <w:ind w:left="14" w:right="26"/>
        <w:jc w:val="both"/>
        <w:rPr>
          <w:rFonts w:cs="Times New Roman"/>
          <w:color w:val="000000"/>
          <w:spacing w:val="4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CA1D33">
        <w:tc>
          <w:tcPr>
            <w:tcW w:w="4928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  <w:r>
              <w:rPr>
                <w:rFonts w:cs="Times New Roman"/>
                <w:sz w:val="22"/>
                <w:szCs w:val="22"/>
              </w:rPr>
              <w:t>Гаражно-строительный кооператив «Луч-2»</w:t>
            </w:r>
          </w:p>
        </w:tc>
        <w:tc>
          <w:tcPr>
            <w:tcW w:w="5095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CA1D33">
        <w:tc>
          <w:tcPr>
            <w:tcW w:w="4928" w:type="dxa"/>
          </w:tcPr>
          <w:p w:rsidR="00CA1D33" w:rsidRDefault="00CA1D33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140051, Московская обл., </w:t>
            </w:r>
            <w:r>
              <w:rPr>
                <w:rFonts w:cs="Times New Roman"/>
              </w:rPr>
              <w:t>город Люберцы, дачный поселок Красково, ул. Железнодорожная</w:t>
            </w:r>
            <w:r>
              <w:rPr>
                <w:rFonts w:cs="Times New Roman"/>
                <w:color w:val="333333"/>
              </w:rPr>
              <w:t xml:space="preserve">, </w:t>
            </w:r>
          </w:p>
        </w:tc>
        <w:tc>
          <w:tcPr>
            <w:tcW w:w="5095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A1D33">
        <w:tc>
          <w:tcPr>
            <w:tcW w:w="4928" w:type="dxa"/>
          </w:tcPr>
          <w:p w:rsidR="00CA1D33" w:rsidRDefault="00CA1D33">
            <w:pPr>
              <w:rPr>
                <w:rFonts w:cs="Times New Roman"/>
                <w:color w:val="333333"/>
              </w:rPr>
            </w:pPr>
            <w:r>
              <w:rPr>
                <w:rFonts w:cs="Times New Roman"/>
                <w:color w:val="333333"/>
              </w:rPr>
              <w:t xml:space="preserve">ОГРН </w:t>
            </w:r>
            <w:r>
              <w:rPr>
                <w:rFonts w:cs="Times New Roman"/>
              </w:rPr>
              <w:t>1095027007635</w:t>
            </w:r>
            <w:r>
              <w:rPr>
                <w:rFonts w:cs="Times New Roman"/>
                <w:color w:val="333333"/>
              </w:rPr>
              <w:t xml:space="preserve">, </w:t>
            </w:r>
          </w:p>
          <w:p w:rsidR="00CA1D33" w:rsidRDefault="00CA1D33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ИНН/КПП </w:t>
            </w:r>
            <w:r>
              <w:rPr>
                <w:rFonts w:cs="Times New Roman"/>
              </w:rPr>
              <w:t>5027061384/502701001</w:t>
            </w:r>
          </w:p>
        </w:tc>
        <w:tc>
          <w:tcPr>
            <w:tcW w:w="5095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A1D33">
        <w:tc>
          <w:tcPr>
            <w:tcW w:w="4928" w:type="dxa"/>
          </w:tcPr>
          <w:p w:rsidR="00CA1D33" w:rsidRDefault="00CA1D3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Специальный счет  № 40703810142000001837 </w:t>
            </w:r>
          </w:p>
          <w:p w:rsidR="00CA1D33" w:rsidRDefault="00CA1D33">
            <w:pPr>
              <w:rPr>
                <w:rFonts w:cs="Times New Roman"/>
              </w:rPr>
            </w:pPr>
            <w:r>
              <w:rPr>
                <w:rFonts w:cs="Times New Roman"/>
              </w:rPr>
              <w:t>в Волго-Вятском банке ПАО Сбербанк</w:t>
            </w:r>
          </w:p>
        </w:tc>
        <w:tc>
          <w:tcPr>
            <w:tcW w:w="5095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A1D33">
        <w:tc>
          <w:tcPr>
            <w:tcW w:w="4928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к/сч 30101810900000000603</w:t>
            </w:r>
          </w:p>
        </w:tc>
        <w:tc>
          <w:tcPr>
            <w:tcW w:w="5095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A1D33">
        <w:tc>
          <w:tcPr>
            <w:tcW w:w="4928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БИК 042202603</w:t>
            </w:r>
          </w:p>
        </w:tc>
        <w:tc>
          <w:tcPr>
            <w:tcW w:w="5095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A1D33">
        <w:trPr>
          <w:trHeight w:val="70"/>
        </w:trPr>
        <w:tc>
          <w:tcPr>
            <w:tcW w:w="4928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Конкурсный управляющий _____________________  </w:t>
            </w:r>
            <w:r>
              <w:rPr>
                <w:rFonts w:cs="Times New Roman"/>
              </w:rPr>
              <w:t>А.А. Бордок</w:t>
            </w:r>
          </w:p>
        </w:tc>
        <w:tc>
          <w:tcPr>
            <w:tcW w:w="5095" w:type="dxa"/>
          </w:tcPr>
          <w:p w:rsidR="00CA1D33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CA1D33" w:rsidRDefault="00CA1D33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CA1D33" w:rsidRDefault="00CA1D33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CA1D33" w:rsidSect="00CA1D33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1D33"/>
    <w:rsid w:val="00CA1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352</Words>
  <Characters>2009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7</cp:revision>
  <cp:lastPrinted>2011-04-15T04:41:00Z</cp:lastPrinted>
  <dcterms:created xsi:type="dcterms:W3CDTF">2017-03-26T10:28:00Z</dcterms:created>
  <dcterms:modified xsi:type="dcterms:W3CDTF">2018-12-10T13:27:00Z</dcterms:modified>
</cp:coreProperties>
</file>