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008054/2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Ветрову Александру Валерьевичу (ИНН 234500194589), в размере 1 273 400,00 руб. возникшее на основании Определения (резолютивная часть) Арбитражного суда Московской области по делу №А41-84432/22 от 04.06.2024.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1 146 060.00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114 606.00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1 146 060.00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105 437.52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1 054 375.20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962 690.40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87 100.56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871 005.60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77 932.08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779 320.80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68 763.60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687 636.00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59 595.12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595 951.20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50 426.64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504 266.40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41 258.16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412 581.60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32 089.68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320 896.80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229 212.00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13 752.72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137 527.20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4 584.24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45 842.40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5 730.30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14:55:39.809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Махнач Наталья Александровна
ИНН: 230800436792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11:54:32.070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ТРУШНИКОВА ЕКАТЕРИНА ВЛАДИМИРОВНА
ИНН: 430201105170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10:08:25.406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Иванова Алёна Анатольевна
ИНН: 890100709103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11:43:44.063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Митасов Александр Анатольевич
ИНН: 165015994637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13.10.2025 12:21:28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2025-10-13T12:21:28+03:00</dcterms:created>
  <dcterms:modified xsi:type="dcterms:W3CDTF">2025-10-13T12:21:28+03:00</dcterms:modified>
</cp:coreProperties>
</file>

<file path=docProps/custom.xml><?xml version="1.0" encoding="utf-8"?>
<Properties xmlns="http://schemas.openxmlformats.org/officeDocument/2006/custom-properties" xmlns:vt="http://schemas.openxmlformats.org/officeDocument/2006/docPropsVTypes"/>
</file>