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008025/1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03.06.2025 по делу А67-8690/2024 в размере 4 679 137,06 руб. основной задолженности, 753 593,25 руб. процентов с последующим начислением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с 30.05.2025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5 432 730.31</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18.09.2025 12:30:14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2025-09-18T12:30:13+03:00</dcterms:created>
  <dcterms:modified xsi:type="dcterms:W3CDTF">2025-09-18T12:30:13+03:00</dcterms:modified>
</cp:coreProperties>
</file>

<file path=docProps/custom.xml><?xml version="1.0" encoding="utf-8"?>
<Properties xmlns="http://schemas.openxmlformats.org/officeDocument/2006/custom-properties" xmlns:vt="http://schemas.openxmlformats.org/officeDocument/2006/docPropsVTypes"/>
</file>