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008025/1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03.06.2025 по делу А67-8690/2024 в размере 4 679 137,06 руб. основной задолженности, 753 593,25 руб. процентов с последующим начислением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с 30.05.2025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5 432 730.31</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16.09.2025 12:12:30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2025-09-16T12:12:29+03:00</dcterms:created>
  <dcterms:modified xsi:type="dcterms:W3CDTF">2025-09-16T12:12:29+03:00</dcterms:modified>
</cp:coreProperties>
</file>

<file path=docProps/custom.xml><?xml version="1.0" encoding="utf-8"?>
<Properties xmlns="http://schemas.openxmlformats.org/officeDocument/2006/custom-properties" xmlns:vt="http://schemas.openxmlformats.org/officeDocument/2006/docPropsVTypes"/>
</file>