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ОБ ОПРЕДЕЛЕНИИ УЧАСТНИКОВ ТОРГОВ № 006672/8</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Общество с ограниченной ответственностью «Организатор торгов «КОМИНВЕСТ»</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7723412150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+7(901)7605509</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117105, г Москва, ул Варшавское шоссе, 26, стр. 10, эт.5, пом.I, комн.23</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Наименование:</w:t>
            </w:r>
          </w:p>
        </w:tc>
        <w:tc>
          <w:tcPr>
            <w:tcW w:w="6000" w:type="dxa"/>
            <w:vAlign w:val="center"/>
          </w:tcPr>
          <w:p>
            <w:pPr>
              <w:pStyle w:val=""/>
            </w:pPr>
            <w:r>
              <w:rPr>
                <w:rStyle w:val=""/>
              </w:rPr>
              <w:t xml:space="preserve">Федеральное государственное унитарное предприятие «Главное военно-строительное управление №6»</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2700001660</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680000, Хабаровский край, город Хабаровск, улица Дзержинского, д.43</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А73-8059/2015</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Аукцион с закрытой формой представления цены</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006672</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03.08.2022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06.09.2022 17:59:00</w:t>
            </w:r>
          </w:p>
        </w:tc>
      </w:tr>
      <w:tr>
        <w:trPr/>
        <w:tc>
          <w:tcPr>
            <w:tcW w:w="4000" w:type="dxa"/>
            <w:vAlign w:val="center"/>
          </w:tcPr>
          <w:p>
            <w:pPr>
              <w:pStyle w:val=""/>
            </w:pPr>
            <w:r>
              <w:rPr>
                <w:rStyle w:val=""/>
              </w:rPr>
              <w:t xml:space="preserve">Дата проведения:</w:t>
            </w:r>
          </w:p>
        </w:tc>
        <w:tc>
          <w:tcPr>
            <w:tcW w:w="6000" w:type="dxa"/>
            <w:vAlign w:val="center"/>
          </w:tcPr>
          <w:p>
            <w:pPr>
              <w:pStyle w:val=""/>
            </w:pPr>
            <w:r>
              <w:rPr>
                <w:rStyle w:val=""/>
              </w:rPr>
              <w:t xml:space="preserve">06.09.2022 18:00:00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8</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Вагон столовая в ассортименте инв. номера Э0001055, Э0001053, Э0001221, Э0001222, Э0001223, Э0001224, Э0001218, Э0001217, Э0001219, Э0001214, Э0001215, Э0001216, Э0001052, Э0001054, вагончик емкость для воды инв. номер Э0003235, вагончик бойлерная инв. номер Э000323, кондиционер инв. номер Д03-00671.	</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740 166.96</w:t>
            </w:r>
          </w:p>
        </w:tc>
      </w:tr>
      <w:tr>
        <w:trPr/>
        <w:tc>
          <w:tcPr>
            <w:tcW w:w="10000" w:type="dxa"/>
            <w:vAlign w:val="center"/>
            <w:gridSpan w:val="2"/>
          </w:tcPr>
          <w:p/>
        </w:tc>
      </w:tr>
      <w:tr>
        <w:trPr/>
        <w:tc>
          <w:tcPr>
            <w:tcW w:w="10000" w:type="dxa"/>
            <w:vAlign w:val="center"/>
            <w:gridSpan w:val="2"/>
          </w:tcPr>
          <w:p>
            <w:pPr>
              <w:pStyle w:val=""/>
            </w:pPr>
            <w:r>
              <w:rPr>
                <w:rStyle w:val="table_header"/>
              </w:rPr>
              <w:t xml:space="preserve">Поданные заявки</w:t>
            </w:r>
          </w:p>
        </w:tc>
      </w:tr>
      <w:tr>
        <w:trPr/>
        <w:tc>
          <w:tcPr>
            <w:tcW w:w="10000" w:type="dxa"/>
            <w:vAlign w:val="center"/>
            <w:gridSpan w:val="2"/>
          </w:tcPr>
          <w:p>
            <w:pPr>
              <w:pStyle w:val=""/>
            </w:pPr>
            <w:r>
              <w:rPr>
                <w:rStyle w:val=""/>
              </w:rPr>
              <w:t xml:space="preserve">Заявок не подано</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p/>
    <w:p>
      <w:pPr>
        <w:pStyle w:val=""/>
      </w:pPr>
      <w:r>
        <w:rPr>
          <w:rStyle w:val=""/>
        </w:rPr>
        <w:t xml:space="preserve">Протокол подписан организатором торгов 06.09.2022 21:36:55</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2022-09-06T21:36:55+03:00</dcterms:created>
  <dcterms:modified xsi:type="dcterms:W3CDTF">2022-09-06T21:36:55+03:00</dcterms:modified>
</cp:coreProperties>
</file>

<file path=docProps/custom.xml><?xml version="1.0" encoding="utf-8"?>
<Properties xmlns="http://schemas.openxmlformats.org/officeDocument/2006/custom-properties" xmlns:vt="http://schemas.openxmlformats.org/officeDocument/2006/docPropsVTypes"/>
</file>