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«ЭТИ» ИНН 7718883179 в размере 21460100 рублей на Определения АС г. Москвы от 05.02.2018 по делу №А40-59461/2017;
Дебиторская задолженность ООО «АВТОТРАНССИБ» ИНН 3811167461 в размере 762993296 рублей на Определения АС г. Москвы от 13.09.2018 по делу №А40-252291/17-186-331Б;
Дебиторская задолженность ООО «СИБИРЬ НЕФТЕПРОГРЕСС» ИНН 3811167581в размере 37555032,89 рублей на Решения АС г. Москвы от 04.02.2019 по делу №А40-165366/2018-119-1642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11 816 523.90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18.11.2021 12:26:05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2021-11-18T12:26:05+03:00</dcterms:created>
  <dcterms:modified xsi:type="dcterms:W3CDTF">2021-11-18T12:26:05+03:00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