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ОБ ОПРЕДЕЛЕНИИ УЧАСТНИКОВ ТОРГОВ № 005849/1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Даровский Алексей Александрович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526019582021</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+7-986-768-17-26</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г. Нижний Новгород, ул. Фруктовая, д. 9 к.1, кв. 48</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Топорищев Иван Александрович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525012367898</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607000, Нижегородская область, г.Кстово, пл. Ленина, д.1, кв.57</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А43-1310/2020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005849</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20.09.2021 10:00:00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18.10.2021 10:09:00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Транспортное средство
марка КИА СЕРАТО
VIN KNEFE227385544288
тип ТС легковой седан
год изготовления 2008
модель, № двигателя 64FC 70327150
кузов, кабина KNEFE227385544288
цвет кузова красный
мощность двигателя 122 л.с. (89,7)
рабочий объем двигателя, куб.см 1591
тип двигателя бензиновый на бензине
ПТС 52 ОТ 304136
Государственный регистрационный номер Р181ВР152
Местонахождение: Нижегородская область, г. Кстово, пл. Ленина, д. 1
Дополнительны сведения:
Автомобиль не на ходу, порвана цепь ГРМ. Клапана, звезды, набор ГРМ - под замену. Двигатель в разобранном состоянии, часть в багажнике, часть в салоне авто. Левая сторона битая, требует ремонта переднее левое крыло, водительская дверь, задняя левая дверь, заднее левое крыло практически сгнило изнутри, на авто по кругу присутствуют ржавчина, сколы, царапины. Отсутствует 1 задняя правая противотуманная фара в бампере, передняя левая противотуманная фара разбита. Штампованные диски частично покрыты ржавчиной, некоторые колеса частично спущены, возможна деформация резины, аккумулятор деформирован и не держит заряд, в салоне на покрытии выступили пятна, частично не работает электрика, отходит заднее стекло, лобовое стекло треснуло, пластиковые элементы декора отходят, магнитола выпадает, разбито внешнее левое зеркало заднего вида. Возможны скрытые повреждения (авто участвовало в 2-х дтп).
Не является предметом залога.</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162 000.00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Начало приема заявок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Окончание приема заявок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20.09.2021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30.09.2021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16 200.00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162 000.00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30.09.2021 10:01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02.10.2021 10:01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14 580.00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145 800.00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02.10.2021 10:02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04.10.2021 10:02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12 960.00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129 600.00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04.10.2021 10:03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06.10.2021 10:03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11 340.00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113 400.00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06.10.2021 10:04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08.10.2021 10:04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9 720.00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97 200.00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08.10.2021 10:05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10.10.2021 10:05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8 100.00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81 000.00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10.10.2021 10:06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12.10.2021 10:06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6 480.00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64 800.00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12.10.2021 10:07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10:07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4 860.00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48 600.00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10:08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16.10.2021 10:08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3 240.00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32 400.00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16.10.2021 10:09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18.10.2021 10:09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1 620.00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16 200.00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Поданные заявки</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Номер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подачи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Заявитель</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Статус заявки</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005849-1-2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07:50:58.777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Годонов Михаил Анатольевич
ИНН: 772623414078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005849-1-4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09:23:41.767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Коробков Артем Владимирович
ИНН: 560909719203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отклонена
(Не внесен задаток на счет оператора)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005849-1-5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09:36:35.016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Иванов Игорь Евгеньевич
ИНН: 526311695017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отклонена
(Не внесен задаток на счет оператора)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005849-1-6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10:01:09.158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Романов Роман Николаевич
ИНН: 161202333252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005849-1-7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14.10.2021 10:01:29.610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Богданов Виталий Владимирович
ИНН: 526023013211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отклонена
(Не прикреплены обязательные документы для участия (паспорт))</w:t>
                  </w:r>
                </w:p>
              </w:tc>
            </w:tr>
          </w:tbl>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p/>
    <w:p>
      <w:pPr>
        <w:pStyle w:val=""/>
      </w:pPr>
      <w:r>
        <w:rPr>
          <w:rStyle w:val=""/>
        </w:rPr>
        <w:t xml:space="preserve">Протокол подписан организатором торгов 14.10.2021 11:14:38</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2021-10-14T11:14:38+03:00</dcterms:created>
  <dcterms:modified xsi:type="dcterms:W3CDTF">2021-10-14T11:14:38+03:00</dcterms:modified>
</cp:coreProperties>
</file>

<file path=docProps/custom.xml><?xml version="1.0" encoding="utf-8"?>
<Properties xmlns="http://schemas.openxmlformats.org/officeDocument/2006/custom-properties" xmlns:vt="http://schemas.openxmlformats.org/officeDocument/2006/docPropsVTypes"/>
</file>