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дебиторской задолженности к ООО «Новация» (ИНН 6670428089) на основании Определения Арбитражного суда Свердловской области по делу А60-28219/2017 от 27.12.2017 о включении в третью очередь реестра требований кредиторов на сумму 27 218 038 руб.;
- Право требования дебиторской задолженности к ООО «АЕ5000» (ИНН 7453247714) на основании Определения Арбитражного суда Челябинской области по делу А76-8368/2015 от 25.01.2017 о включении в третью очередь реестра требований кредиторов на сумму 19 606,87 руб.;
- Право требования дебиторской задолженности к АНО Ресурсный Центр духовно-нравственного воспитания «Семья Дмитрия Солунского» (ИНН 6671994337) на основании Определения Арбитражного суда Свердловской области по делу А60-16081/2015 от 28.03.2017 на сумму 34 066 000 руб.;
- Права требования дебиторской задолженности к Некоммерческой организации Благотворительному фонду «Фонд имени Святого великомученика Дмитрия Солунского» (ИНН 6670320367) на основании Определений Арбитражного суда Свердловской области по делу А60-16081/2015 от 28.03.2017, 21.11.2017 и 06.12.2017 на общую сумму 33 078 522 руб.;
- Право требования дебиторской задолженности к АНО «Духовно-просветительский центр имени Иоанна Тобольского» (ИНН 6670993034) на основании Определения Арбитражного суда Свердловской области по делу А60-16081/2015 от 20.07.2017 на сумму 10 777 500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946 437.00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946 437.00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851 793.30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757 149.60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662 505.90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113 572.44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567 862.20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75 714.96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378 574.80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56 786.22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283 931.10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03.04.2020 01:43:05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2020-04-03T01:43:04+03:00</dcterms:created>
  <dcterms:modified xsi:type="dcterms:W3CDTF">2020-04-03T01:43:04+03:00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