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Земельные участки общей площадью 87 379 кв.м. по адресу: Московская обл., Люберецкий р-н, г.п. Красково, д. Мотяково, категория: земли населенных пунктов, ВРИ: под застройку жилыми зданиями, объектами культурно-бытового и социального назначения, с кад. номерами 50:22:0060302:20 (S= 33 008 кв.м.) и 50:22:0060302:13 (S= 36 343 кв.м.) - установлен сервитут, с кад. номерами 50:22:0060302:8 (S= 17 428 кв.м.), 50:22:0060302:31 (S= 600 кв.м.), а также ½ доля ООО Стройконтинент в праве общей долевой собственности на земельный участок по адресу: Московская обл., Люберецкий р-н, г.п. Красково, вблизи д. Мотяково с кад. номером 50:22:0000000:96904 (S= 5 045 кв.м.), категория: земли промышленности, ВРИ: под иными объектами специального назначения (по документу: для размещения производственных и административных зданий, строений, сооружений и обслуживающих их объектов)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16.12.2019 19:49:39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2019-12-16T19:49:39+03:00</dcterms:created>
  <dcterms:modified xsi:type="dcterms:W3CDTF">2019-12-16T19:49:39+03:00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