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85E00D" w14:textId="77777777" w:rsidR="00BB4E2B" w:rsidRPr="009C2BE6" w:rsidRDefault="00BB4E2B" w:rsidP="00BB4E2B">
      <w:pPr>
        <w:autoSpaceDE w:val="0"/>
        <w:autoSpaceDN w:val="0"/>
        <w:jc w:val="center"/>
        <w:rPr>
          <w:b/>
          <w:sz w:val="22"/>
          <w:szCs w:val="22"/>
        </w:rPr>
      </w:pPr>
      <w:r w:rsidRPr="009C2BE6">
        <w:rPr>
          <w:b/>
          <w:sz w:val="22"/>
          <w:szCs w:val="22"/>
        </w:rPr>
        <w:t>ДОГОВОР О ЗАДАТКЕ № ____</w:t>
      </w:r>
    </w:p>
    <w:p w14:paraId="78F12358" w14:textId="77777777" w:rsidR="00BB4E2B" w:rsidRPr="009C2BE6" w:rsidRDefault="00BB4E2B" w:rsidP="00BB4E2B">
      <w:pPr>
        <w:autoSpaceDE w:val="0"/>
        <w:autoSpaceDN w:val="0"/>
        <w:rPr>
          <w:sz w:val="22"/>
          <w:szCs w:val="22"/>
        </w:rPr>
      </w:pPr>
      <w:r w:rsidRPr="009C2BE6">
        <w:rPr>
          <w:sz w:val="22"/>
          <w:szCs w:val="22"/>
        </w:rPr>
        <w:t xml:space="preserve"> г. Тюмень                                                                                                  </w:t>
      </w:r>
      <w:r w:rsidR="00786B96">
        <w:rPr>
          <w:sz w:val="22"/>
          <w:szCs w:val="22"/>
        </w:rPr>
        <w:tab/>
      </w:r>
      <w:r w:rsidR="004670A5">
        <w:rPr>
          <w:sz w:val="22"/>
          <w:szCs w:val="22"/>
        </w:rPr>
        <w:t>«__»___________2021</w:t>
      </w:r>
      <w:r w:rsidR="00786B96">
        <w:rPr>
          <w:sz w:val="22"/>
          <w:szCs w:val="22"/>
        </w:rPr>
        <w:t>г.</w:t>
      </w:r>
    </w:p>
    <w:p w14:paraId="55E5E047" w14:textId="77777777" w:rsidR="00BB4E2B" w:rsidRPr="009C2BE6" w:rsidRDefault="00BB4E2B" w:rsidP="00BB4E2B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</w:p>
    <w:p w14:paraId="6ED9E0A0" w14:textId="34BAACA7" w:rsidR="00BB4E2B" w:rsidRPr="0010462F" w:rsidRDefault="00607804" w:rsidP="00BB4E2B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Конкурсный </w:t>
      </w:r>
      <w:r w:rsidR="00B505A7" w:rsidRPr="005F3A36">
        <w:rPr>
          <w:rFonts w:ascii="Times New Roman" w:hAnsi="Times New Roman"/>
        </w:rPr>
        <w:t xml:space="preserve">управляющий </w:t>
      </w:r>
      <w:r>
        <w:rPr>
          <w:rFonts w:ascii="Times New Roman" w:hAnsi="Times New Roman"/>
        </w:rPr>
        <w:t>ООО «Гарантстройсервис»</w:t>
      </w:r>
      <w:r w:rsidR="00B505A7" w:rsidRPr="005F3A36">
        <w:rPr>
          <w:rFonts w:ascii="Times New Roman" w:hAnsi="Times New Roman"/>
        </w:rPr>
        <w:t xml:space="preserve"> (далее – Должник) </w:t>
      </w:r>
      <w:r w:rsidR="005F3A36" w:rsidRPr="005F3A36">
        <w:rPr>
          <w:rFonts w:ascii="Times New Roman" w:hAnsi="Times New Roman"/>
        </w:rPr>
        <w:t>Лиханов Алексей Юрьевич</w:t>
      </w:r>
      <w:r w:rsidR="00B505A7" w:rsidRPr="005F3A36">
        <w:rPr>
          <w:rFonts w:ascii="Times New Roman" w:hAnsi="Times New Roman"/>
        </w:rPr>
        <w:t xml:space="preserve">, </w:t>
      </w:r>
      <w:r w:rsidR="00B505A7" w:rsidRPr="00607804">
        <w:rPr>
          <w:rFonts w:ascii="Times New Roman" w:hAnsi="Times New Roman"/>
        </w:rPr>
        <w:t xml:space="preserve">действующий на основании </w:t>
      </w:r>
      <w:r w:rsidRPr="00607804">
        <w:rPr>
          <w:rFonts w:ascii="Times New Roman" w:hAnsi="Times New Roman"/>
        </w:rPr>
        <w:t>определения арбитражного суда ЯНАО от 30.03.2021 г. по делу А81-10164/2020</w:t>
      </w:r>
      <w:r w:rsidR="00B505A7" w:rsidRPr="00607804">
        <w:rPr>
          <w:rFonts w:ascii="Times New Roman" w:hAnsi="Times New Roman"/>
        </w:rPr>
        <w:t>, именуемый «Организатор торгов», с одной стороны, и __________________________________</w:t>
      </w:r>
      <w:r w:rsidR="00B505A7" w:rsidRPr="0010462F">
        <w:rPr>
          <w:rFonts w:ascii="Times New Roman" w:hAnsi="Times New Roman"/>
        </w:rPr>
        <w:t xml:space="preserve"> именуемый в дальнейшем </w:t>
      </w:r>
      <w:r w:rsidR="00B505A7" w:rsidRPr="0010462F">
        <w:rPr>
          <w:rFonts w:ascii="Times New Roman" w:hAnsi="Times New Roman"/>
          <w:bCs/>
        </w:rPr>
        <w:t>“Заявитель”</w:t>
      </w:r>
      <w:r w:rsidR="00B505A7" w:rsidRPr="0010462F">
        <w:rPr>
          <w:rFonts w:ascii="Times New Roman" w:hAnsi="Times New Roman"/>
        </w:rPr>
        <w:t>, в лице ___________________________________, действующего на основании ________________, с другой стороны</w:t>
      </w:r>
      <w:r w:rsidR="00BB4E2B" w:rsidRPr="0010462F">
        <w:rPr>
          <w:rFonts w:ascii="Times New Roman" w:hAnsi="Times New Roman"/>
        </w:rPr>
        <w:t xml:space="preserve">, заключили настоящий Договор о нижеследующем. </w:t>
      </w:r>
    </w:p>
    <w:p w14:paraId="378B5C5A" w14:textId="77777777" w:rsidR="00BB4E2B" w:rsidRPr="00B505A7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</w:p>
    <w:p w14:paraId="7862B6D8" w14:textId="77777777" w:rsidR="00BB4E2B" w:rsidRPr="00B505A7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B505A7">
        <w:rPr>
          <w:b/>
          <w:bCs/>
          <w:sz w:val="22"/>
          <w:szCs w:val="22"/>
          <w:lang w:val="en-US"/>
        </w:rPr>
        <w:t>I</w:t>
      </w:r>
      <w:r w:rsidRPr="00B505A7">
        <w:rPr>
          <w:b/>
          <w:bCs/>
          <w:sz w:val="22"/>
          <w:szCs w:val="22"/>
        </w:rPr>
        <w:t>. Предмет договора</w:t>
      </w:r>
    </w:p>
    <w:p w14:paraId="7E0D679D" w14:textId="0956AAC3" w:rsidR="00BB4E2B" w:rsidRPr="00B505A7" w:rsidRDefault="00BB4E2B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 w:rsidRPr="00B505A7">
        <w:rPr>
          <w:sz w:val="22"/>
          <w:szCs w:val="22"/>
        </w:rPr>
        <w:t>1.1.</w:t>
      </w:r>
      <w:r w:rsidRPr="00B505A7">
        <w:rPr>
          <w:sz w:val="22"/>
          <w:szCs w:val="22"/>
          <w:lang w:val="en-US"/>
        </w:rPr>
        <w:t> </w:t>
      </w:r>
      <w:r w:rsidRPr="00B505A7">
        <w:rPr>
          <w:sz w:val="22"/>
          <w:szCs w:val="22"/>
        </w:rPr>
        <w:t xml:space="preserve">В соответствии с условиями настоящего договора Заявитель вносит </w:t>
      </w:r>
      <w:r w:rsidRPr="00B505A7">
        <w:rPr>
          <w:bCs/>
          <w:sz w:val="22"/>
          <w:szCs w:val="22"/>
        </w:rPr>
        <w:t>задаток</w:t>
      </w:r>
      <w:r w:rsidRPr="00B505A7">
        <w:rPr>
          <w:b/>
          <w:bCs/>
          <w:sz w:val="22"/>
          <w:szCs w:val="22"/>
        </w:rPr>
        <w:t xml:space="preserve"> </w:t>
      </w:r>
      <w:r w:rsidRPr="00B505A7">
        <w:rPr>
          <w:bCs/>
          <w:sz w:val="22"/>
          <w:szCs w:val="22"/>
        </w:rPr>
        <w:t>в размере __________ рублей</w:t>
      </w:r>
      <w:r w:rsidRPr="00B505A7">
        <w:rPr>
          <w:sz w:val="22"/>
          <w:szCs w:val="22"/>
        </w:rPr>
        <w:t xml:space="preserve"> </w:t>
      </w:r>
      <w:r w:rsidRPr="00B505A7">
        <w:rPr>
          <w:bCs/>
          <w:sz w:val="22"/>
          <w:szCs w:val="22"/>
        </w:rPr>
        <w:t>с целью обеспечения исполнения обязательств</w:t>
      </w:r>
      <w:r w:rsidRPr="00B505A7">
        <w:rPr>
          <w:sz w:val="22"/>
          <w:szCs w:val="22"/>
        </w:rPr>
        <w:t xml:space="preserve"> по оплате продаваемого на торгах ________ имущества Должника по лоту №___</w:t>
      </w:r>
      <w:r w:rsidR="00560774" w:rsidRPr="00B505A7">
        <w:rPr>
          <w:bCs/>
          <w:sz w:val="22"/>
          <w:szCs w:val="22"/>
        </w:rPr>
        <w:t xml:space="preserve">. Сумма задатка составляет </w:t>
      </w:r>
      <w:r w:rsidR="003009B6" w:rsidRPr="00B505A7">
        <w:rPr>
          <w:bCs/>
          <w:sz w:val="22"/>
          <w:szCs w:val="22"/>
        </w:rPr>
        <w:t>1</w:t>
      </w:r>
      <w:r w:rsidRPr="00B505A7">
        <w:rPr>
          <w:bCs/>
          <w:sz w:val="22"/>
          <w:szCs w:val="22"/>
        </w:rPr>
        <w:t xml:space="preserve">0 % от </w:t>
      </w:r>
      <w:r w:rsidR="00467B6D">
        <w:rPr>
          <w:bCs/>
          <w:sz w:val="22"/>
          <w:szCs w:val="22"/>
        </w:rPr>
        <w:t xml:space="preserve">минимальной </w:t>
      </w:r>
      <w:r w:rsidRPr="00B505A7">
        <w:rPr>
          <w:bCs/>
          <w:sz w:val="22"/>
          <w:szCs w:val="22"/>
        </w:rPr>
        <w:t>цены лота</w:t>
      </w:r>
      <w:r w:rsidR="00467B6D">
        <w:rPr>
          <w:bCs/>
          <w:sz w:val="22"/>
          <w:szCs w:val="22"/>
        </w:rPr>
        <w:t xml:space="preserve"> на периоде торгов</w:t>
      </w:r>
      <w:r w:rsidRPr="00B505A7">
        <w:rPr>
          <w:bCs/>
          <w:sz w:val="22"/>
          <w:szCs w:val="22"/>
        </w:rPr>
        <w:t>.</w:t>
      </w:r>
    </w:p>
    <w:p w14:paraId="634CE8A5" w14:textId="77777777" w:rsidR="00BB4E2B" w:rsidRPr="009C2BE6" w:rsidRDefault="0010462F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</w:t>
      </w:r>
      <w:r w:rsidR="00BB4E2B" w:rsidRPr="009C2BE6">
        <w:rPr>
          <w:bCs/>
          <w:sz w:val="22"/>
          <w:szCs w:val="22"/>
        </w:rPr>
        <w:t>. Внесение задатка является обязательным условием допуска заявителя к участию в торгах, осуществляется в соответствии со статьёй 110 Федерального закона «О несостоятельности (банкротстве)».</w:t>
      </w:r>
    </w:p>
    <w:p w14:paraId="1885F077" w14:textId="77777777" w:rsidR="00BB4E2B" w:rsidRPr="009C2BE6" w:rsidRDefault="0010462F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</w:t>
      </w:r>
      <w:r w:rsidR="00BB4E2B" w:rsidRPr="009C2BE6">
        <w:rPr>
          <w:bCs/>
          <w:sz w:val="22"/>
          <w:szCs w:val="22"/>
        </w:rPr>
        <w:t>. Уплата задатка в размере, определенном в соответствии настоящим разделом, означает полный и безоговорочный акцепт условий настоящего договора, а также согласие со всеми условиями проведения торгов, определенными Федеральным законом «О несостоятельности (банкротстве)», подзаконными нормативными актами, предложениями о продаже и</w:t>
      </w:r>
      <w:r w:rsidR="00063B0C">
        <w:rPr>
          <w:bCs/>
          <w:sz w:val="22"/>
          <w:szCs w:val="22"/>
        </w:rPr>
        <w:t>мущества Должника, утвержденным судом</w:t>
      </w:r>
      <w:r w:rsidR="00BB4E2B" w:rsidRPr="009C2BE6">
        <w:rPr>
          <w:bCs/>
          <w:sz w:val="22"/>
          <w:szCs w:val="22"/>
        </w:rPr>
        <w:t xml:space="preserve">, а также подтверждает факт ознакомления с имуществом должника, входящим в соответствующий лот, согласием с его состоянием и качеством. </w:t>
      </w:r>
    </w:p>
    <w:p w14:paraId="6566B5A2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jc w:val="both"/>
        <w:rPr>
          <w:sz w:val="22"/>
          <w:szCs w:val="22"/>
        </w:rPr>
      </w:pPr>
    </w:p>
    <w:p w14:paraId="3052EEBB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II</w:t>
      </w:r>
      <w:r w:rsidRPr="009C2BE6">
        <w:rPr>
          <w:b/>
          <w:bCs/>
          <w:sz w:val="22"/>
          <w:szCs w:val="22"/>
        </w:rPr>
        <w:t>. Порядок внесения задатка</w:t>
      </w:r>
    </w:p>
    <w:p w14:paraId="437266D2" w14:textId="74971ABE" w:rsidR="0010462F" w:rsidRPr="0010462F" w:rsidRDefault="00BB4E2B" w:rsidP="00607804">
      <w:pPr>
        <w:autoSpaceDE w:val="0"/>
        <w:autoSpaceDN w:val="0"/>
        <w:ind w:firstLine="708"/>
        <w:contextualSpacing/>
        <w:jc w:val="both"/>
        <w:rPr>
          <w:sz w:val="22"/>
          <w:szCs w:val="22"/>
        </w:rPr>
      </w:pPr>
      <w:r w:rsidRPr="002B73B0">
        <w:rPr>
          <w:sz w:val="22"/>
          <w:szCs w:val="22"/>
        </w:rPr>
        <w:t>2.1. Задаток вносится Заявителем путём перечисления указанной в пункте 1.1. суммы на счёт</w:t>
      </w:r>
      <w:r w:rsidR="00B505A7" w:rsidRPr="002B73B0">
        <w:rPr>
          <w:sz w:val="22"/>
          <w:szCs w:val="22"/>
        </w:rPr>
        <w:t>:</w:t>
      </w:r>
      <w:r w:rsidRPr="002B73B0">
        <w:rPr>
          <w:sz w:val="22"/>
          <w:szCs w:val="22"/>
        </w:rPr>
        <w:t xml:space="preserve"> </w:t>
      </w:r>
      <w:r w:rsidR="00607804">
        <w:rPr>
          <w:sz w:val="22"/>
          <w:szCs w:val="22"/>
        </w:rPr>
        <w:t xml:space="preserve"> </w:t>
      </w:r>
      <w:r w:rsidR="00DC5609" w:rsidRPr="00DC5609">
        <w:rPr>
          <w:color w:val="000000"/>
          <w:sz w:val="22"/>
          <w:szCs w:val="22"/>
        </w:rPr>
        <w:t>ООО «ЭЛЕКТРОННЫЕ СИСТЕМЫ ПОВОЛЖЬЯ» ИНН: 5262258084, КПП: 526201001 р/с: 40702810730240000505 в ФИЛИАЛ «ЦЕНТРАЛЬНЫЙ» БАНКА ВТБ (ПАО) В Г. МОСКВА, БИК: 044525411, к/с: 30101810145250000411</w:t>
      </w:r>
      <w:r w:rsidR="0010462F" w:rsidRPr="00DC5609">
        <w:rPr>
          <w:color w:val="000000"/>
          <w:sz w:val="22"/>
          <w:szCs w:val="22"/>
        </w:rPr>
        <w:t>.</w:t>
      </w:r>
    </w:p>
    <w:p w14:paraId="16DF6F6B" w14:textId="77777777" w:rsidR="00BB4E2B" w:rsidRPr="009C2BE6" w:rsidRDefault="0010462F" w:rsidP="0010462F">
      <w:pPr>
        <w:autoSpaceDE w:val="0"/>
        <w:autoSpaceDN w:val="0"/>
        <w:contextualSpacing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</w:t>
      </w:r>
      <w:r w:rsidR="00BB4E2B" w:rsidRPr="002B73B0">
        <w:rPr>
          <w:sz w:val="22"/>
          <w:szCs w:val="22"/>
        </w:rPr>
        <w:t>2.2. Задаток вносится не позднее даты, указанной в сообщении о проведении торгов, в противном случае Заявитель не допускается к участию</w:t>
      </w:r>
      <w:r w:rsidR="00BB4E2B" w:rsidRPr="009C2BE6">
        <w:rPr>
          <w:sz w:val="22"/>
          <w:szCs w:val="22"/>
        </w:rPr>
        <w:t xml:space="preserve"> в торгах на основании пункта 12 статьи 110 </w:t>
      </w:r>
      <w:r w:rsidR="00BB4E2B" w:rsidRPr="009C2BE6">
        <w:rPr>
          <w:bCs/>
          <w:sz w:val="22"/>
          <w:szCs w:val="22"/>
        </w:rPr>
        <w:t>«О несостоятельности (банкротстве)»</w:t>
      </w:r>
      <w:r w:rsidR="00BB4E2B" w:rsidRPr="009C2BE6">
        <w:rPr>
          <w:sz w:val="22"/>
          <w:szCs w:val="22"/>
        </w:rPr>
        <w:t xml:space="preserve">. Задаток считается поступившим с момента поступления денежных средств на указанный расчетный счет. </w:t>
      </w:r>
    </w:p>
    <w:p w14:paraId="14C20948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2.3. Организатор торгов не вправе распоряжаться денежными средствами, поступившими на его счет в качестве задатка, за исключением случаев, установленных законом.</w:t>
      </w:r>
    </w:p>
    <w:p w14:paraId="72EAC57A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2.4. На денежные средства, перечисленные в соответствии с настоящим договором, проценты не начисляются.</w:t>
      </w:r>
    </w:p>
    <w:p w14:paraId="33A6CD9C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</w:p>
    <w:p w14:paraId="212AAFEB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III</w:t>
      </w:r>
      <w:r w:rsidRPr="009C2BE6">
        <w:rPr>
          <w:b/>
          <w:bCs/>
          <w:sz w:val="22"/>
          <w:szCs w:val="22"/>
        </w:rPr>
        <w:t>. Порядок возврата и удержания задатка</w:t>
      </w:r>
    </w:p>
    <w:p w14:paraId="7DAB8077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3.1. Задаток возвращается Заявителю в порядке и сроки, установленные настоящим разделом в случаях отказа в допуске Заявителя к участию в торгах, отзыва Заявителем заявки на участие в торгах, признания торгов несостоявшимися, отмены торгов и в случае, если Заявитель не признан победителем торгов.</w:t>
      </w:r>
    </w:p>
    <w:p w14:paraId="376C5AFA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3.2. В случае если Заявитель не допущен к участию в торгах, задаток возвращается заявителю в течение 5 рабочих дней с даты оформления протокола о результатах проведения торгов.</w:t>
      </w:r>
    </w:p>
    <w:p w14:paraId="52EB0B80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3.3. В случае если Заявитель не признан победителем торгов, задаток возвращается заявителю в течение 5 рабочих дней с даты подписания протокола о результатах проведения торгов.</w:t>
      </w:r>
    </w:p>
    <w:p w14:paraId="1E250FCF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 xml:space="preserve">3.4. В случае отзыва Заявителем заявки на участие в торгах, задаток возвращается заявителю по правилам, предусмотренным пунктом 3.2. настоящего договора. </w:t>
      </w:r>
    </w:p>
    <w:p w14:paraId="0EDC37AB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3.5. В случае признания торгов несостоявшимися, задаток возвращается заявителю в течение 5 рабочих дней с даты оформления протокола об окончании приема заявок и признании торгов несостоявшимися.</w:t>
      </w:r>
    </w:p>
    <w:p w14:paraId="315048D4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3.6. В случае отмены торгов по продаже имущества, задаток возвращается заявителю в течение 5 рабочих дней с даты принятия решения об отмене торгов.</w:t>
      </w:r>
    </w:p>
    <w:p w14:paraId="7006BF36" w14:textId="77777777" w:rsidR="00BB4E2B" w:rsidRPr="009C2BE6" w:rsidRDefault="00BB4E2B" w:rsidP="00BB4E2B">
      <w:pPr>
        <w:pStyle w:val="a5"/>
        <w:ind w:firstLine="284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3.7. Внесенный задаток не возвращается в случае, если Заявитель, признанный победителем торгов:</w:t>
      </w:r>
    </w:p>
    <w:tbl>
      <w:tblPr>
        <w:tblW w:w="910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8367"/>
      </w:tblGrid>
      <w:tr w:rsidR="00BB4E2B" w:rsidRPr="009C2BE6" w14:paraId="2BC34132" w14:textId="77777777" w:rsidTr="003009B6">
        <w:tc>
          <w:tcPr>
            <w:tcW w:w="737" w:type="dxa"/>
          </w:tcPr>
          <w:p w14:paraId="4DE25E6C" w14:textId="77777777"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ind w:left="567"/>
              <w:jc w:val="center"/>
            </w:pPr>
            <w:r w:rsidRPr="009C2BE6"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8367" w:type="dxa"/>
            <w:vAlign w:val="bottom"/>
          </w:tcPr>
          <w:p w14:paraId="004D2CFB" w14:textId="77777777"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уклоняется от заключения договора купли-продажи (иного договора) в установленный извещением о проведении торгов срок;</w:t>
            </w:r>
          </w:p>
        </w:tc>
      </w:tr>
      <w:tr w:rsidR="00BB4E2B" w:rsidRPr="009C2BE6" w14:paraId="6EEC974B" w14:textId="77777777" w:rsidTr="003009B6">
        <w:tc>
          <w:tcPr>
            <w:tcW w:w="737" w:type="dxa"/>
          </w:tcPr>
          <w:p w14:paraId="7CA8F4DA" w14:textId="77777777"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ind w:left="567"/>
              <w:jc w:val="center"/>
            </w:pPr>
            <w:r w:rsidRPr="009C2BE6">
              <w:rPr>
                <w:sz w:val="22"/>
                <w:szCs w:val="22"/>
              </w:rPr>
              <w:t>-</w:t>
            </w:r>
          </w:p>
        </w:tc>
        <w:tc>
          <w:tcPr>
            <w:tcW w:w="8367" w:type="dxa"/>
            <w:vAlign w:val="bottom"/>
          </w:tcPr>
          <w:p w14:paraId="78C647AD" w14:textId="77777777" w:rsidR="003009B6" w:rsidRDefault="00BB4E2B" w:rsidP="00BB4E2B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уклоняется от оплаты имущества в соответствии с условиями заключенного договора;</w:t>
            </w:r>
          </w:p>
          <w:p w14:paraId="69B8BB0B" w14:textId="77777777" w:rsidR="00BB4E2B" w:rsidRPr="009C2BE6" w:rsidRDefault="00BB4E2B" w:rsidP="003009B6">
            <w:pPr>
              <w:tabs>
                <w:tab w:val="right" w:pos="9360"/>
              </w:tabs>
              <w:autoSpaceDE w:val="0"/>
              <w:autoSpaceDN w:val="0"/>
              <w:ind w:left="-170"/>
              <w:jc w:val="both"/>
            </w:pPr>
            <w:r w:rsidRPr="009C2BE6">
              <w:rPr>
                <w:sz w:val="22"/>
                <w:szCs w:val="22"/>
              </w:rPr>
              <w:t xml:space="preserve">- </w:t>
            </w:r>
            <w:r w:rsidR="003009B6">
              <w:rPr>
                <w:sz w:val="22"/>
                <w:szCs w:val="22"/>
              </w:rPr>
              <w:t xml:space="preserve">- </w:t>
            </w:r>
            <w:r w:rsidRPr="009C2BE6">
              <w:rPr>
                <w:sz w:val="22"/>
                <w:szCs w:val="22"/>
              </w:rPr>
              <w:t>заявляет об одностороннем отказе от исполнения заключенного договора купли-продажи.</w:t>
            </w:r>
          </w:p>
        </w:tc>
      </w:tr>
    </w:tbl>
    <w:p w14:paraId="05751395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3.8. Внесенный задаток не возвращается в случае, если торги не состоялись, Заявитель был единственным участником торгов, договор купли-продажи подлежал заключению с Заявителем, однако Заявитель:</w:t>
      </w:r>
    </w:p>
    <w:tbl>
      <w:tblPr>
        <w:tblW w:w="93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88"/>
      </w:tblGrid>
      <w:tr w:rsidR="00BB4E2B" w:rsidRPr="009C2BE6" w14:paraId="0EC38305" w14:textId="77777777" w:rsidTr="00D00D13">
        <w:tc>
          <w:tcPr>
            <w:tcW w:w="8367" w:type="dxa"/>
            <w:vAlign w:val="bottom"/>
          </w:tcPr>
          <w:p w14:paraId="777CEE01" w14:textId="77777777"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- уклоняется от заключения договора купли-продажи (иного договора) в установленный извещением о проведении торгов срок;</w:t>
            </w:r>
          </w:p>
        </w:tc>
      </w:tr>
      <w:tr w:rsidR="00BB4E2B" w:rsidRPr="009C2BE6" w14:paraId="41B99138" w14:textId="77777777" w:rsidTr="00D00D13">
        <w:tc>
          <w:tcPr>
            <w:tcW w:w="8367" w:type="dxa"/>
            <w:vAlign w:val="bottom"/>
          </w:tcPr>
          <w:p w14:paraId="7D860498" w14:textId="77777777"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- уклоняется от оплаты имущества в соответствии с условиями заключенного договора;</w:t>
            </w:r>
          </w:p>
          <w:p w14:paraId="196B3AC0" w14:textId="77777777"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- заявляет об одностороннем отказе от исполнения заключенного договора купли-продажи.</w:t>
            </w:r>
          </w:p>
        </w:tc>
      </w:tr>
    </w:tbl>
    <w:p w14:paraId="0704F766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3.9. Внесенный Заявителем задаток засчитывается в счет оплаты приобретаемого на торгах имущества при заключении договора купли-продажи.</w:t>
      </w:r>
    </w:p>
    <w:p w14:paraId="6493C6AA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3.10. Заявитель обязан незамедлительно информировать Организатора торгов об изменении своих банковских реквизитов и несёт риск возникновения убытков, связанных с несвоевременным и неправильным предоставлением такой информации.</w:t>
      </w:r>
    </w:p>
    <w:p w14:paraId="143953F5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</w:p>
    <w:p w14:paraId="76569C91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IV</w:t>
      </w:r>
      <w:r w:rsidRPr="009C2BE6">
        <w:rPr>
          <w:b/>
          <w:bCs/>
          <w:sz w:val="22"/>
          <w:szCs w:val="22"/>
        </w:rPr>
        <w:t>. Срок действия настоящего договора</w:t>
      </w:r>
    </w:p>
    <w:p w14:paraId="73C15A36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4.1. Настоящий договор вступает в силу с момента его подписания сторонами или совершения акцепта в порядке п. 1.4. договора. Договор прекращает свое действие после исполнения Сторонами всех обязательств по нему.</w:t>
      </w:r>
    </w:p>
    <w:p w14:paraId="5BAECD6A" w14:textId="77777777" w:rsidR="00BB4E2B" w:rsidRPr="009C2BE6" w:rsidRDefault="00BB4E2B" w:rsidP="00BB4E2B">
      <w:pPr>
        <w:pStyle w:val="a5"/>
        <w:tabs>
          <w:tab w:val="center" w:pos="8363"/>
        </w:tabs>
        <w:ind w:left="0"/>
        <w:jc w:val="both"/>
        <w:rPr>
          <w:sz w:val="22"/>
          <w:szCs w:val="22"/>
        </w:rPr>
      </w:pPr>
      <w:r w:rsidRPr="009C2BE6">
        <w:rPr>
          <w:sz w:val="22"/>
          <w:szCs w:val="22"/>
        </w:rPr>
        <w:tab/>
        <w:t xml:space="preserve">         4.2. Все споры по настоящему договору подлежат рассмотрению в Арбитражном суде Тюменской области (в случае подведомственности спора арбитражному суду) или в Центральном районном суде г. Тюмени (в случае подведомственности спора суду общей юрисдикции).</w:t>
      </w:r>
    </w:p>
    <w:p w14:paraId="5C0B48D4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14:paraId="37F5C761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spacing w:before="240" w:after="24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V</w:t>
      </w:r>
      <w:r w:rsidRPr="009C2BE6">
        <w:rPr>
          <w:b/>
          <w:bCs/>
          <w:sz w:val="22"/>
          <w:szCs w:val="22"/>
        </w:rPr>
        <w:t>. Адреса и банковские реквизиты сторон</w:t>
      </w: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4608"/>
        <w:gridCol w:w="4860"/>
      </w:tblGrid>
      <w:tr w:rsidR="00BB4E2B" w:rsidRPr="009C2BE6" w14:paraId="6893B618" w14:textId="77777777" w:rsidTr="00D00D13">
        <w:trPr>
          <w:trHeight w:val="1977"/>
        </w:trPr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</w:tcPr>
          <w:p w14:paraId="6AEEB053" w14:textId="77777777" w:rsidR="002B73B0" w:rsidRPr="002B73B0" w:rsidRDefault="002B73B0" w:rsidP="002373CF">
            <w:pPr>
              <w:jc w:val="both"/>
              <w:rPr>
                <w:b/>
                <w:color w:val="333333"/>
              </w:rPr>
            </w:pPr>
            <w:r w:rsidRPr="002B73B0">
              <w:rPr>
                <w:b/>
                <w:color w:val="333333"/>
                <w:sz w:val="22"/>
                <w:szCs w:val="22"/>
              </w:rPr>
              <w:t>Организатор торгов</w:t>
            </w:r>
            <w:r>
              <w:rPr>
                <w:b/>
                <w:color w:val="333333"/>
                <w:sz w:val="22"/>
                <w:szCs w:val="22"/>
              </w:rPr>
              <w:t>:</w:t>
            </w:r>
          </w:p>
          <w:p w14:paraId="61EF430E" w14:textId="77777777" w:rsidR="00BB4E2B" w:rsidRPr="003009B6" w:rsidRDefault="00BB4E2B" w:rsidP="002B73B0">
            <w:pPr>
              <w:jc w:val="both"/>
              <w:rPr>
                <w:highlight w:val="yellow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32EC674C" w14:textId="77777777" w:rsidR="00BB4E2B" w:rsidRPr="009C2BE6" w:rsidRDefault="00BB4E2B" w:rsidP="00D00D13">
            <w:pPr>
              <w:ind w:left="252"/>
              <w:jc w:val="both"/>
              <w:rPr>
                <w:b/>
              </w:rPr>
            </w:pPr>
            <w:r w:rsidRPr="009C2BE6">
              <w:rPr>
                <w:b/>
                <w:sz w:val="22"/>
                <w:szCs w:val="22"/>
              </w:rPr>
              <w:t>Заявитель:</w:t>
            </w:r>
          </w:p>
          <w:p w14:paraId="3243A813" w14:textId="77777777" w:rsidR="00BB4E2B" w:rsidRPr="009C2BE6" w:rsidRDefault="00BB4E2B" w:rsidP="00D00D13">
            <w:pPr>
              <w:ind w:left="252"/>
              <w:jc w:val="both"/>
              <w:rPr>
                <w:b/>
              </w:rPr>
            </w:pPr>
          </w:p>
        </w:tc>
      </w:tr>
      <w:tr w:rsidR="00BB4E2B" w:rsidRPr="009C2BE6" w14:paraId="1ED2175E" w14:textId="77777777" w:rsidTr="00D00D13">
        <w:tblPrEx>
          <w:tblLook w:val="01E0" w:firstRow="1" w:lastRow="1" w:firstColumn="1" w:lastColumn="1" w:noHBand="0" w:noVBand="0"/>
        </w:tblPrEx>
        <w:trPr>
          <w:trHeight w:val="1104"/>
        </w:trPr>
        <w:tc>
          <w:tcPr>
            <w:tcW w:w="4608" w:type="dxa"/>
          </w:tcPr>
          <w:p w14:paraId="05BDA4B8" w14:textId="77777777" w:rsidR="00BB4E2B" w:rsidRPr="009C2BE6" w:rsidRDefault="00BB4E2B" w:rsidP="00D00D13">
            <w:pPr>
              <w:pStyle w:val="a3"/>
              <w:jc w:val="center"/>
            </w:pPr>
          </w:p>
          <w:p w14:paraId="5764CCD5" w14:textId="1E9C462B" w:rsidR="00BB4E2B" w:rsidRPr="009C2BE6" w:rsidRDefault="00607804" w:rsidP="00D00D13">
            <w:pPr>
              <w:pStyle w:val="a3"/>
              <w:jc w:val="center"/>
            </w:pPr>
            <w:r>
              <w:rPr>
                <w:sz w:val="22"/>
                <w:szCs w:val="22"/>
              </w:rPr>
              <w:t xml:space="preserve">Конкурсный </w:t>
            </w:r>
            <w:r w:rsidR="002B73B0">
              <w:rPr>
                <w:sz w:val="22"/>
                <w:szCs w:val="22"/>
              </w:rPr>
              <w:t>управляющий</w:t>
            </w:r>
          </w:p>
          <w:p w14:paraId="5112E4BD" w14:textId="77777777" w:rsidR="00BB4E2B" w:rsidRPr="009C2BE6" w:rsidRDefault="00BB4E2B" w:rsidP="00D00D13">
            <w:pPr>
              <w:pStyle w:val="a3"/>
              <w:jc w:val="center"/>
            </w:pPr>
          </w:p>
          <w:p w14:paraId="5CDE0CF0" w14:textId="77777777" w:rsidR="00BB4E2B" w:rsidRPr="009C2BE6" w:rsidRDefault="00BB4E2B" w:rsidP="00D00D13">
            <w:pPr>
              <w:pStyle w:val="a3"/>
              <w:jc w:val="center"/>
            </w:pPr>
            <w:r w:rsidRPr="009C2BE6">
              <w:rPr>
                <w:sz w:val="22"/>
                <w:szCs w:val="22"/>
              </w:rPr>
              <w:t>____________________________</w:t>
            </w:r>
          </w:p>
          <w:p w14:paraId="4DA32AB4" w14:textId="2A882ABB" w:rsidR="00BB4E2B" w:rsidRPr="009C2BE6" w:rsidRDefault="005F3A36" w:rsidP="00D00D13">
            <w:pPr>
              <w:pStyle w:val="a3"/>
              <w:jc w:val="center"/>
            </w:pPr>
            <w:r>
              <w:rPr>
                <w:sz w:val="22"/>
                <w:szCs w:val="22"/>
              </w:rPr>
              <w:t>Лиханов А.Ю</w:t>
            </w:r>
            <w:r w:rsidR="0010462F">
              <w:rPr>
                <w:sz w:val="22"/>
                <w:szCs w:val="22"/>
              </w:rPr>
              <w:t>.</w:t>
            </w:r>
          </w:p>
          <w:p w14:paraId="07AA1B3A" w14:textId="77777777" w:rsidR="00BB4E2B" w:rsidRPr="009C2BE6" w:rsidRDefault="00BB4E2B" w:rsidP="00D00D13">
            <w:pPr>
              <w:pStyle w:val="a3"/>
            </w:pPr>
          </w:p>
        </w:tc>
        <w:tc>
          <w:tcPr>
            <w:tcW w:w="4860" w:type="dxa"/>
          </w:tcPr>
          <w:p w14:paraId="23E33FC3" w14:textId="77777777" w:rsidR="00BB4E2B" w:rsidRPr="009C2BE6" w:rsidRDefault="00BB4E2B" w:rsidP="00D00D13">
            <w:pPr>
              <w:pStyle w:val="a3"/>
              <w:jc w:val="center"/>
            </w:pPr>
          </w:p>
          <w:p w14:paraId="6011DE73" w14:textId="77777777" w:rsidR="00BB4E2B" w:rsidRPr="009C2BE6" w:rsidRDefault="00BB4E2B" w:rsidP="00D00D13">
            <w:pPr>
              <w:pStyle w:val="a3"/>
              <w:jc w:val="center"/>
            </w:pPr>
            <w:r w:rsidRPr="009C2BE6">
              <w:rPr>
                <w:sz w:val="22"/>
                <w:szCs w:val="22"/>
              </w:rPr>
              <w:t>Заявитель</w:t>
            </w:r>
          </w:p>
          <w:p w14:paraId="288FCDFA" w14:textId="77777777" w:rsidR="00BB4E2B" w:rsidRPr="009C2BE6" w:rsidRDefault="00BB4E2B" w:rsidP="00D00D13">
            <w:pPr>
              <w:pStyle w:val="a3"/>
              <w:jc w:val="center"/>
            </w:pPr>
          </w:p>
          <w:p w14:paraId="2FDDAE63" w14:textId="77777777" w:rsidR="00BB4E2B" w:rsidRPr="009C2BE6" w:rsidRDefault="00BB4E2B" w:rsidP="00D00D13">
            <w:pPr>
              <w:pStyle w:val="a3"/>
              <w:jc w:val="center"/>
            </w:pPr>
            <w:r w:rsidRPr="009C2BE6">
              <w:rPr>
                <w:sz w:val="22"/>
                <w:szCs w:val="22"/>
              </w:rPr>
              <w:t>____________________________</w:t>
            </w:r>
          </w:p>
          <w:p w14:paraId="6677D924" w14:textId="77777777" w:rsidR="00BB4E2B" w:rsidRPr="009C2BE6" w:rsidRDefault="00BB4E2B" w:rsidP="00D00D13">
            <w:pPr>
              <w:pStyle w:val="a3"/>
              <w:jc w:val="center"/>
            </w:pPr>
          </w:p>
        </w:tc>
      </w:tr>
    </w:tbl>
    <w:p w14:paraId="7CD72A17" w14:textId="77777777" w:rsidR="00280CCC" w:rsidRDefault="00280CCC"/>
    <w:p w14:paraId="6576B65B" w14:textId="77777777" w:rsidR="0010462F" w:rsidRDefault="0010462F"/>
    <w:p w14:paraId="163EA098" w14:textId="77777777" w:rsidR="0010462F" w:rsidRDefault="0010462F"/>
    <w:p w14:paraId="7BA3B165" w14:textId="77777777" w:rsidR="0010462F" w:rsidRDefault="0010462F"/>
    <w:p w14:paraId="51D96926" w14:textId="77777777" w:rsidR="0010462F" w:rsidRDefault="0010462F"/>
    <w:p w14:paraId="1CA3C194" w14:textId="77777777" w:rsidR="00786B96" w:rsidRDefault="00786B96"/>
    <w:p w14:paraId="51461E63" w14:textId="77777777" w:rsidR="0010462F" w:rsidRDefault="0010462F"/>
    <w:sectPr w:rsidR="0010462F" w:rsidSect="00935D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A91F5B"/>
    <w:multiLevelType w:val="hybridMultilevel"/>
    <w:tmpl w:val="9A6EF5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5CE6C86"/>
    <w:multiLevelType w:val="multilevel"/>
    <w:tmpl w:val="3D462CF2"/>
    <w:lvl w:ilvl="0">
      <w:start w:val="1"/>
      <w:numFmt w:val="decimal"/>
      <w:lvlText w:val="%1."/>
      <w:lvlJc w:val="left"/>
      <w:pPr>
        <w:tabs>
          <w:tab w:val="num" w:pos="4140"/>
        </w:tabs>
        <w:ind w:left="41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 w15:restartNumberingAfterBreak="0">
    <w:nsid w:val="72481265"/>
    <w:multiLevelType w:val="multilevel"/>
    <w:tmpl w:val="CA0E31C4"/>
    <w:lvl w:ilvl="0">
      <w:start w:val="4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6A7"/>
    <w:rsid w:val="000413B3"/>
    <w:rsid w:val="00063B0C"/>
    <w:rsid w:val="0010462F"/>
    <w:rsid w:val="002373CF"/>
    <w:rsid w:val="00280CCC"/>
    <w:rsid w:val="002B73B0"/>
    <w:rsid w:val="003009B6"/>
    <w:rsid w:val="0040252D"/>
    <w:rsid w:val="004219B2"/>
    <w:rsid w:val="004670A5"/>
    <w:rsid w:val="00467B6D"/>
    <w:rsid w:val="005176A7"/>
    <w:rsid w:val="00560774"/>
    <w:rsid w:val="005B7107"/>
    <w:rsid w:val="005F3A36"/>
    <w:rsid w:val="00607804"/>
    <w:rsid w:val="00726262"/>
    <w:rsid w:val="00780F89"/>
    <w:rsid w:val="00786B96"/>
    <w:rsid w:val="00935D33"/>
    <w:rsid w:val="009C2BE6"/>
    <w:rsid w:val="00A37201"/>
    <w:rsid w:val="00A910AD"/>
    <w:rsid w:val="00B505A7"/>
    <w:rsid w:val="00BB4E2B"/>
    <w:rsid w:val="00CB4120"/>
    <w:rsid w:val="00DA0A01"/>
    <w:rsid w:val="00DC5609"/>
    <w:rsid w:val="00E001E3"/>
    <w:rsid w:val="00E80463"/>
    <w:rsid w:val="00E95CDC"/>
    <w:rsid w:val="00EC4F58"/>
    <w:rsid w:val="00F54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E64A7"/>
  <w15:docId w15:val="{5A08EF96-0960-4BA9-B5AB-B255AE42B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4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B4E2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BB4E2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Приложение"/>
    <w:basedOn w:val="a8"/>
    <w:next w:val="a"/>
    <w:rsid w:val="00BB4E2B"/>
    <w:pPr>
      <w:keepLines/>
      <w:autoSpaceDE w:val="0"/>
      <w:autoSpaceDN w:val="0"/>
      <w:spacing w:before="220" w:after="240" w:line="240" w:lineRule="atLeast"/>
      <w:jc w:val="both"/>
    </w:pPr>
    <w:rPr>
      <w:rFonts w:ascii="Garamond" w:hAnsi="Garamond"/>
      <w:sz w:val="22"/>
      <w:szCs w:val="22"/>
    </w:rPr>
  </w:style>
  <w:style w:type="paragraph" w:styleId="a8">
    <w:name w:val="Body Text"/>
    <w:basedOn w:val="a"/>
    <w:link w:val="a9"/>
    <w:uiPriority w:val="99"/>
    <w:semiHidden/>
    <w:unhideWhenUsed/>
    <w:rsid w:val="00BB4E2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B4E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505A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05A7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10462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0462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865</Words>
  <Characters>4936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WSCB</Company>
  <LinksUpToDate>false</LinksUpToDate>
  <CharactersWithSpaces>5790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Alex</cp:lastModifiedBy>
  <cp:revision>5</cp:revision>
  <dcterms:created xsi:type="dcterms:W3CDTF">2021-06-16T06:53:00Z</dcterms:created>
  <dcterms:modified xsi:type="dcterms:W3CDTF">2022-02-16T17:35:00Z</dcterms:modified>
</cp:coreProperties>
</file>