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0F7" w:rsidRDefault="0061359D">
      <w:pPr>
        <w:spacing w:after="0" w:line="259" w:lineRule="auto"/>
        <w:ind w:left="-852" w:right="1098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451725" cy="10660379"/>
                <wp:effectExtent l="0" t="0" r="0" b="0"/>
                <wp:wrapTopAndBottom/>
                <wp:docPr id="47504" name="Group 47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51725" cy="10660379"/>
                          <a:chOff x="0" y="0"/>
                          <a:chExt cx="7451725" cy="10660379"/>
                        </a:xfrm>
                      </wpg:grpSpPr>
                      <wps:wsp>
                        <wps:cNvPr id="47500" name="Rectangle 47500"/>
                        <wps:cNvSpPr/>
                        <wps:spPr>
                          <a:xfrm>
                            <a:off x="541020" y="493661"/>
                            <a:ext cx="149485" cy="138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  <w:u w:val="single" w:color="000000"/>
                                </w:rPr>
                                <w:t xml:space="preserve">©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01" name="Rectangle 47501"/>
                        <wps:cNvSpPr/>
                        <wps:spPr>
                          <a:xfrm>
                            <a:off x="655320" y="471183"/>
                            <a:ext cx="3879069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  <w:u w:val="single" w:color="000000"/>
                                </w:rPr>
                                <w:t xml:space="preserve">APEXGROUP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02" name="Rectangle 47502"/>
                        <wps:cNvSpPr/>
                        <wps:spPr>
                          <a:xfrm>
                            <a:off x="3582035" y="471183"/>
                            <a:ext cx="2575506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  <w:u w:val="single" w:color="000000"/>
                                </w:rPr>
                                <w:t xml:space="preserve">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99" name="Rectangle 47499"/>
                        <wps:cNvSpPr/>
                        <wps:spPr>
                          <a:xfrm>
                            <a:off x="5526913" y="460319"/>
                            <a:ext cx="84117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5589778" y="460319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453" name="Picture 6345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61" cy="10661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454" name="Picture 6345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61" cy="1065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Rectangle 15"/>
                        <wps:cNvSpPr/>
                        <wps:spPr>
                          <a:xfrm>
                            <a:off x="4117213" y="708355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4117213" y="1059129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117213" y="1409650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117213" y="1760169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117213" y="2110689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856611" y="2526361"/>
                            <a:ext cx="1931655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ОТЧЕТ 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310761" y="2461210"/>
                            <a:ext cx="1418844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2020898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5377561" y="2461210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495423" y="3030596"/>
                            <a:ext cx="4138869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об оценке рыночной стоимост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5608066" y="3030596"/>
                            <a:ext cx="175126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5739130" y="2981731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798566" y="2981731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315466" y="3293105"/>
                            <a:ext cx="3106660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полуприцепа фургона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652139" y="324424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710051" y="3293105"/>
                            <a:ext cx="4268999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SCHMITZ SКО 24 РЕФРИЖЕ-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2403983" y="3556757"/>
                            <a:ext cx="1935202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РАТОРНОГО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857879" y="3507892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85" name="Rectangle 47485"/>
                        <wps:cNvSpPr/>
                        <wps:spPr>
                          <a:xfrm>
                            <a:off x="3914267" y="3556757"/>
                            <a:ext cx="608076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2011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86" name="Rectangle 47486"/>
                        <wps:cNvSpPr/>
                        <wps:spPr>
                          <a:xfrm>
                            <a:off x="4371467" y="3556757"/>
                            <a:ext cx="1940675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года выпуска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830570" y="3507892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754503" y="3770020"/>
                            <a:ext cx="556137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VIN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87" name="Rectangle 47487"/>
                        <wps:cNvSpPr/>
                        <wps:spPr>
                          <a:xfrm>
                            <a:off x="3172079" y="3770020"/>
                            <a:ext cx="101247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88" name="Rectangle 47488"/>
                        <wps:cNvSpPr/>
                        <wps:spPr>
                          <a:xfrm>
                            <a:off x="3248279" y="377002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306191" y="3770020"/>
                            <a:ext cx="2890186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WSM00000005089111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5479669" y="381483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117213" y="403123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117213" y="423545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4117213" y="443967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227125" y="4676080"/>
                            <a:ext cx="1734513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Заказчик оценки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530475" y="4676080"/>
                            <a:ext cx="118575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620391" y="4640839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664587" y="4676080"/>
                            <a:ext cx="1040375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Банк ВТБ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89" name="Rectangle 47489"/>
                        <wps:cNvSpPr/>
                        <wps:spPr>
                          <a:xfrm>
                            <a:off x="3446399" y="4676080"/>
                            <a:ext cx="78971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90" name="Rectangle 47490"/>
                        <wps:cNvSpPr/>
                        <wps:spPr>
                          <a:xfrm>
                            <a:off x="3505776" y="4676080"/>
                            <a:ext cx="1077371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публичное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315333" y="464083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359529" y="4676080"/>
                            <a:ext cx="2391892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акционерное общество)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6158230" y="464083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227125" y="4845055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1227125" y="5084512"/>
                            <a:ext cx="1310963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Дата оценки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213102" y="5084512"/>
                            <a:ext cx="118575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303018" y="504927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2347214" y="504927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391791" y="5049271"/>
                            <a:ext cx="1062430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24.11.2021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190367" y="504927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4117213" y="525501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1227125" y="5494721"/>
                            <a:ext cx="2605800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Дата составления отчета: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187319" y="545948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229991" y="5459481"/>
                            <a:ext cx="1063616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30.11.2021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030345" y="545948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260653" y="566369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117213" y="587096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4117213" y="607212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117213" y="627634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4117213" y="6482084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117213" y="668630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117213" y="6890516"/>
                            <a:ext cx="59288" cy="262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117213" y="7094733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117213" y="729894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4117213" y="750316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4117213" y="770776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117213" y="7913502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117213" y="8117717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117213" y="8321933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117213" y="852614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117213" y="8730366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117213" y="8934582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4117213" y="914032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4117213" y="9344487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117213" y="954870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790823" y="9752919"/>
                            <a:ext cx="238163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3969385" y="9752919"/>
                            <a:ext cx="236136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147693" y="975291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191889" y="9788159"/>
                            <a:ext cx="335567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год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4443349" y="975291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541020" y="9963145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2370455" y="9963145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7504" style="width:586.75pt;height:839.4pt;position:absolute;mso-position-horizontal-relative:page;mso-position-horizontal:absolute;margin-left:0pt;mso-position-vertical-relative:page;margin-top:0pt;" coordsize="74517,106603">
                <v:rect id="Rectangle 47500" style="position:absolute;width:1494;height:1384;left:5410;top:4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18"/>
                            <w:u w:val="single" w:color="000000"/>
                          </w:rPr>
                          <w:t xml:space="preserve">© </w:t>
                        </w:r>
                      </w:p>
                    </w:txbxContent>
                  </v:textbox>
                </v:rect>
                <v:rect id="Rectangle 47501" style="position:absolute;width:38790;height:1682;left:6553;top:4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18"/>
                            <w:u w:val="single" w:color="000000"/>
                          </w:rPr>
                          <w:t xml:space="preserve">APEXGROUP                                                                               </w:t>
                        </w:r>
                      </w:p>
                    </w:txbxContent>
                  </v:textbox>
                </v:rect>
                <v:rect id="Rectangle 47502" style="position:absolute;width:25755;height:1682;left:35820;top:4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18"/>
                            <w:u w:val="single" w:color="000000"/>
                          </w:rPr>
                          <w:t xml:space="preserve">                                                                    </w:t>
                        </w:r>
                      </w:p>
                    </w:txbxContent>
                  </v:textbox>
                </v:rect>
                <v:rect id="Rectangle 47499" style="position:absolute;width:841;height:1862;left:55269;top:4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0" style="position:absolute;width:420;height:1862;left:55897;top:4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3453" style="position:absolute;width:74523;height:106619;left:0;top:0;" filled="f">
                  <v:imagedata r:id="rId12"/>
                </v:shape>
                <v:shape id="Picture 63454" style="position:absolute;width:74523;height:106588;left:0;top:0;" filled="f">
                  <v:imagedata r:id="rId13"/>
                </v:shape>
                <v:rect id="Rectangle 15" style="position:absolute;width:1013;height:4487;left:41172;top:7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style="position:absolute;width:1013;height:4487;left:41172;top:105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1013;height:4487;left:41172;top:14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style="position:absolute;width:1013;height:4487;left:41172;top:17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style="position:absolute;width:1013;height:4487;left:41172;top:211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style="position:absolute;width:19316;height:3622;left:28566;top:25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ОТЧЕТ №</w:t>
                        </w:r>
                      </w:p>
                    </w:txbxContent>
                  </v:textbox>
                </v:rect>
                <v:rect id="Rectangle 21" style="position:absolute;width:14188;height:4487;left:43107;top:24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2020898</w:t>
                        </w:r>
                      </w:p>
                    </w:txbxContent>
                  </v:textbox>
                </v:rect>
                <v:rect id="Rectangle 22" style="position:absolute;width:1013;height:4487;left:53775;top:24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style="position:absolute;width:41388;height:2716;left:24954;top:303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об оценке рыночной стоимост</w:t>
                        </w:r>
                      </w:p>
                    </w:txbxContent>
                  </v:textbox>
                </v:rect>
                <v:rect id="Rectangle 24" style="position:absolute;width:1751;height:2716;left:56080;top:303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" style="position:absolute;width:760;height:3365;left:57391;top:2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style="position:absolute;width:760;height:3365;left:57985;top:2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style="position:absolute;width:31066;height:2716;left:13154;top:32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полуприцепа фургона </w:t>
                        </w:r>
                      </w:p>
                    </w:txbxContent>
                  </v:textbox>
                </v:rect>
                <v:rect id="Rectangle 28" style="position:absolute;width:760;height:3365;left:36521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style="position:absolute;width:42689;height:2716;left:37100;top:32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SCHMITZ SКО 24 РЕФРИЖЕ-</w:t>
                        </w:r>
                      </w:p>
                    </w:txbxContent>
                  </v:textbox>
                </v:rect>
                <v:rect id="Rectangle 30" style="position:absolute;width:19352;height:2716;left:24039;top:355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РАТОРНОГО</w:t>
                        </w:r>
                      </w:p>
                    </w:txbxContent>
                  </v:textbox>
                </v:rect>
                <v:rect id="Rectangle 31" style="position:absolute;width:760;height:3365;left:38578;top:350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485" style="position:absolute;width:6080;height:2716;left:39142;top:355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2011</w:t>
                        </w:r>
                      </w:p>
                    </w:txbxContent>
                  </v:textbox>
                </v:rect>
                <v:rect id="Rectangle 47486" style="position:absolute;width:19406;height:2716;left:43714;top:355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года выпуска</w:t>
                        </w:r>
                      </w:p>
                    </w:txbxContent>
                  </v:textbox>
                </v:rect>
                <v:rect id="Rectangle 33" style="position:absolute;width:760;height:3365;left:58305;top:350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style="position:absolute;width:5561;height:3365;left:27545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VIN</w:t>
                        </w:r>
                      </w:p>
                    </w:txbxContent>
                  </v:textbox>
                </v:rect>
                <v:rect id="Rectangle 47487" style="position:absolute;width:1012;height:3365;left:31720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47488" style="position:absolute;width:760;height:3365;left:32482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style="position:absolute;width:28901;height:3365;left:33061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WSM00000005089111</w:t>
                        </w:r>
                      </w:p>
                    </w:txbxContent>
                  </v:textbox>
                </v:rect>
                <v:rect id="Rectangle 37" style="position:absolute;width:592;height:2625;left:54796;top:38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style="position:absolute;width:592;height:2625;left:41172;top:403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style="position:absolute;width:592;height:2625;left:41172;top:423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style="position:absolute;width:592;height:2625;left:41172;top:44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style="position:absolute;width:17345;height:2157;left:12271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Заказчик оценки </w:t>
                        </w:r>
                      </w:p>
                    </w:txbxContent>
                  </v:textbox>
                </v:rect>
                <v:rect id="Rectangle 42" style="position:absolute;width:1185;height:2157;left:25304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43" style="position:absolute;width:592;height:2625;left:26203;top:46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style="position:absolute;width:10403;height:2157;left:26645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Банк ВТБ </w:t>
                        </w:r>
                      </w:p>
                    </w:txbxContent>
                  </v:textbox>
                </v:rect>
                <v:rect id="Rectangle 47489" style="position:absolute;width:789;height:2157;left:34463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7490" style="position:absolute;width:10773;height:2157;left:35057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публичное</w:t>
                        </w:r>
                      </w:p>
                    </w:txbxContent>
                  </v:textbox>
                </v:rect>
                <v:rect id="Rectangle 46" style="position:absolute;width:592;height:2625;left:43153;top:46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style="position:absolute;width:23918;height:2157;left:43595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акционерное общество)</w:t>
                        </w:r>
                      </w:p>
                    </w:txbxContent>
                  </v:textbox>
                </v:rect>
                <v:rect id="Rectangle 48" style="position:absolute;width:592;height:2625;left:61582;top:46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style="position:absolute;width:592;height:2625;left:12271;top:48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style="position:absolute;width:13109;height:2157;left:12271;top:50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Дата оценки </w:t>
                        </w:r>
                      </w:p>
                    </w:txbxContent>
                  </v:textbox>
                </v:rect>
                <v:rect id="Rectangle 51" style="position:absolute;width:1185;height:2157;left:22131;top:50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52" style="position:absolute;width:592;height:2625;left:23030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style="position:absolute;width:592;height:2625;left:23472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style="position:absolute;width:10624;height:2625;left:23917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24.11.2021</w:t>
                        </w:r>
                      </w:p>
                    </w:txbxContent>
                  </v:textbox>
                </v:rect>
                <v:rect id="Rectangle 55" style="position:absolute;width:592;height:2625;left:31903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style="position:absolute;width:592;height:2625;left:41172;top:525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style="position:absolute;width:26058;height:2157;left:12271;top:549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Дата составления отчета: </w:t>
                        </w:r>
                      </w:p>
                    </w:txbxContent>
                  </v:textbox>
                </v:rect>
                <v:rect id="Rectangle 58" style="position:absolute;width:592;height:2625;left:31873;top:54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style="position:absolute;width:10636;height:2625;left:32299;top:54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30.11.2021</w:t>
                        </w:r>
                      </w:p>
                    </w:txbxContent>
                  </v:textbox>
                </v:rect>
                <v:rect id="Rectangle 60" style="position:absolute;width:592;height:2625;left:40303;top:54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style="position:absolute;width:592;height:2625;left:12606;top:56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style="position:absolute;width:592;height:2625;left:41172;top:587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style="position:absolute;width:592;height:2625;left:41172;top:60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style="position:absolute;width:592;height:2625;left:41172;top:627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style="position:absolute;width:592;height:2625;left:41172;top:648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style="position:absolute;width:592;height:2625;left:41172;top:66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style="position:absolute;width:592;height:2625;left:41172;top:689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style="position:absolute;width:592;height:2625;left:41172;top:709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style="position:absolute;width:592;height:2625;left:41172;top:72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style="position:absolute;width:592;height:2625;left:41172;top:75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592;height:2625;left:41172;top:77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style="position:absolute;width:592;height:2625;left:41172;top:7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style="position:absolute;width:592;height:2625;left:41172;top:81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style="position:absolute;width:592;height:2625;left:41172;top:83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style="position:absolute;width:592;height:2625;left:41172;top:85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style="position:absolute;width:592;height:2625;left:41172;top:87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style="position:absolute;width:592;height:2625;left:41172;top:893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style="position:absolute;width:592;height:2625;left:41172;top:914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style="position:absolute;width:592;height:2625;left:41172;top:934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style="position:absolute;width:592;height:2625;left:41172;top:954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style="position:absolute;width:2381;height:2625;left:37908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20</w:t>
                        </w:r>
                      </w:p>
                    </w:txbxContent>
                  </v:textbox>
                </v:rect>
                <v:rect id="Rectangle 82" style="position:absolute;width:2361;height:2625;left:39693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21</w:t>
                        </w:r>
                      </w:p>
                    </w:txbxContent>
                  </v:textbox>
                </v:rect>
                <v:rect id="Rectangle 83" style="position:absolute;width:592;height:2625;left:41476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style="position:absolute;width:3355;height:2157;left:41918;top:97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год</w:t>
                        </w:r>
                      </w:p>
                    </w:txbxContent>
                  </v:textbox>
                </v:rect>
                <v:rect id="Rectangle 85" style="position:absolute;width:592;height:2625;left:44433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style="position:absolute;width:673;height:2984;left:5410;top:99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style="position:absolute;width:673;height:2984;left:23704;top:99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5F20F7" w:rsidRDefault="0061359D">
      <w:pPr>
        <w:spacing w:after="307" w:line="259" w:lineRule="auto"/>
        <w:ind w:left="-5" w:hanging="10"/>
        <w:jc w:val="left"/>
      </w:pPr>
      <w:r>
        <w:rPr>
          <w:i/>
          <w:sz w:val="18"/>
          <w:u w:val="single" w:color="000000"/>
        </w:rPr>
        <w:lastRenderedPageBreak/>
        <w:t xml:space="preserve"> </w:t>
      </w:r>
      <w:r>
        <w:rPr>
          <w:i/>
          <w:sz w:val="18"/>
          <w:u w:val="single" w:color="000000"/>
        </w:rPr>
        <w:t xml:space="preserve">APEXGROUP                                                                                                                                                   </w:t>
      </w:r>
      <w:r>
        <w:rPr>
          <w:i/>
          <w:sz w:val="20"/>
        </w:rPr>
        <w:t>2</w:t>
      </w:r>
      <w:r>
        <w:rPr>
          <w:b/>
          <w:i/>
          <w:sz w:val="20"/>
        </w:rPr>
        <w:t xml:space="preserve"> </w:t>
      </w:r>
    </w:p>
    <w:p w:rsidR="005F20F7" w:rsidRDefault="0061359D">
      <w:pPr>
        <w:pStyle w:val="1"/>
        <w:jc w:val="center"/>
      </w:pPr>
      <w:r>
        <w:t xml:space="preserve">ОГЛАВЛЕНИЕ </w:t>
      </w:r>
    </w:p>
    <w:p w:rsidR="005F20F7" w:rsidRDefault="0061359D">
      <w:pPr>
        <w:spacing w:after="5" w:line="252" w:lineRule="auto"/>
        <w:ind w:left="-5" w:right="303" w:hanging="10"/>
        <w:jc w:val="left"/>
      </w:pPr>
      <w:r>
        <w:rPr>
          <w:b/>
        </w:rPr>
        <w:t>ОГЛАВЛЕНИЕ ..........................................................................</w:t>
      </w:r>
      <w:r>
        <w:rPr>
          <w:b/>
        </w:rPr>
        <w:t>................................................... 2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numPr>
          <w:ilvl w:val="0"/>
          <w:numId w:val="1"/>
        </w:numPr>
        <w:spacing w:after="5" w:line="252" w:lineRule="auto"/>
        <w:ind w:right="303" w:hanging="240"/>
        <w:jc w:val="left"/>
      </w:pPr>
      <w:r>
        <w:rPr>
          <w:b/>
        </w:rPr>
        <w:t>Общие сведения .......................................................................................................................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numPr>
          <w:ilvl w:val="1"/>
          <w:numId w:val="1"/>
        </w:numPr>
        <w:spacing w:after="84" w:line="259" w:lineRule="auto"/>
        <w:ind w:right="573" w:hanging="352"/>
        <w:jc w:val="left"/>
      </w:pPr>
      <w:r>
        <w:rPr>
          <w:b/>
          <w:sz w:val="20"/>
        </w:rPr>
        <w:t>Основные факты и выводы .......................................</w:t>
      </w:r>
      <w:r>
        <w:rPr>
          <w:b/>
          <w:sz w:val="20"/>
        </w:rPr>
        <w:t>...................................................................................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numPr>
          <w:ilvl w:val="1"/>
          <w:numId w:val="1"/>
        </w:numPr>
        <w:spacing w:after="84" w:line="259" w:lineRule="auto"/>
        <w:ind w:right="573" w:hanging="352"/>
        <w:jc w:val="left"/>
      </w:pPr>
      <w:r>
        <w:rPr>
          <w:b/>
          <w:sz w:val="20"/>
        </w:rPr>
        <w:t>Результаты оценки по подходам и заключения........................................................................................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numPr>
          <w:ilvl w:val="1"/>
          <w:numId w:val="1"/>
        </w:numPr>
        <w:spacing w:after="52" w:line="333" w:lineRule="auto"/>
        <w:ind w:right="573" w:hanging="352"/>
        <w:jc w:val="left"/>
      </w:pPr>
      <w:r>
        <w:rPr>
          <w:b/>
          <w:sz w:val="20"/>
        </w:rPr>
        <w:t>Задание на оценку..................</w:t>
      </w:r>
      <w:r>
        <w:rPr>
          <w:b/>
          <w:sz w:val="20"/>
        </w:rPr>
        <w:t>......................................................................................................................... 4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  <w:sz w:val="20"/>
        </w:rPr>
        <w:t>2. Применяемые стандарты оценки ....................................................................................................</w:t>
      </w:r>
      <w:r>
        <w:rPr>
          <w:b/>
          <w:sz w:val="20"/>
        </w:rPr>
        <w:t>............... 6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numPr>
          <w:ilvl w:val="0"/>
          <w:numId w:val="2"/>
        </w:numPr>
        <w:spacing w:after="36" w:line="252" w:lineRule="auto"/>
        <w:ind w:right="303" w:hanging="240"/>
        <w:jc w:val="left"/>
      </w:pPr>
      <w:r>
        <w:rPr>
          <w:b/>
        </w:rPr>
        <w:t>Принятые при проведении оценки допущения ................................................................. 7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numPr>
          <w:ilvl w:val="0"/>
          <w:numId w:val="2"/>
        </w:numPr>
        <w:spacing w:after="5" w:line="252" w:lineRule="auto"/>
        <w:ind w:right="303" w:hanging="240"/>
        <w:jc w:val="left"/>
      </w:pPr>
      <w:r>
        <w:rPr>
          <w:b/>
        </w:rPr>
        <w:t>Сведения о заказчике оценки и об оценщике, подписавшем отчет об оценке ............ 8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numPr>
          <w:ilvl w:val="0"/>
          <w:numId w:val="2"/>
        </w:numPr>
        <w:spacing w:after="5" w:line="252" w:lineRule="auto"/>
        <w:ind w:right="303" w:hanging="240"/>
        <w:jc w:val="left"/>
      </w:pPr>
      <w:r>
        <w:rPr>
          <w:b/>
        </w:rPr>
        <w:t xml:space="preserve">Описание объекта экспертизы </w:t>
      </w:r>
      <w:r>
        <w:rPr>
          <w:b/>
        </w:rPr>
        <w:t>............................................................................................ 10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numPr>
          <w:ilvl w:val="1"/>
          <w:numId w:val="2"/>
        </w:numPr>
        <w:spacing w:after="84" w:line="259" w:lineRule="auto"/>
        <w:ind w:right="573" w:hanging="404"/>
        <w:jc w:val="left"/>
      </w:pPr>
      <w:r>
        <w:rPr>
          <w:b/>
          <w:sz w:val="20"/>
        </w:rPr>
        <w:t>Количественные и качественные характеристики объекта оценки ................................................. 10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numPr>
          <w:ilvl w:val="1"/>
          <w:numId w:val="2"/>
        </w:numPr>
        <w:spacing w:after="154" w:line="259" w:lineRule="auto"/>
        <w:ind w:right="573" w:hanging="404"/>
        <w:jc w:val="left"/>
      </w:pPr>
      <w:r>
        <w:rPr>
          <w:b/>
          <w:sz w:val="20"/>
        </w:rPr>
        <w:t>Фотоизображения объекта оценки ..............</w:t>
      </w:r>
      <w:r>
        <w:rPr>
          <w:b/>
          <w:sz w:val="20"/>
        </w:rPr>
        <w:t>............................................................................................. 11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numPr>
          <w:ilvl w:val="0"/>
          <w:numId w:val="2"/>
        </w:numPr>
        <w:spacing w:after="5" w:line="252" w:lineRule="auto"/>
        <w:ind w:right="303" w:hanging="240"/>
        <w:jc w:val="left"/>
      </w:pPr>
      <w:r>
        <w:rPr>
          <w:b/>
        </w:rPr>
        <w:t>Анализ наилучшего и наиболее эффективного использования объекта оценки. ..... 14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>7. Анализ рынка объекта оценки, ценообразующих факторов, а также внешних факт</w:t>
      </w:r>
      <w:r>
        <w:rPr>
          <w:b/>
        </w:rPr>
        <w:t>оров.</w:t>
      </w:r>
    </w:p>
    <w:p w:rsidR="005F20F7" w:rsidRDefault="0061359D">
      <w:pPr>
        <w:pStyle w:val="2"/>
        <w:spacing w:after="0" w:line="259" w:lineRule="auto"/>
        <w:ind w:left="10" w:right="413"/>
        <w:jc w:val="center"/>
      </w:pPr>
      <w:r>
        <w:rPr>
          <w:sz w:val="24"/>
        </w:rPr>
        <w:t xml:space="preserve"> ................................................................................................................................................. 15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5F20F7" w:rsidRDefault="0061359D">
      <w:pPr>
        <w:spacing w:after="84" w:line="259" w:lineRule="auto"/>
        <w:ind w:left="211" w:right="573" w:hanging="10"/>
        <w:jc w:val="left"/>
      </w:pPr>
      <w:r>
        <w:rPr>
          <w:b/>
          <w:sz w:val="20"/>
        </w:rPr>
        <w:t>7.1.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  <w:sz w:val="20"/>
        </w:rPr>
        <w:t>Основные тенденции социально-экономического развития Российской Федерации в 2021 году 15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spacing w:after="84" w:line="259" w:lineRule="auto"/>
        <w:ind w:left="211" w:right="573" w:hanging="10"/>
        <w:jc w:val="left"/>
      </w:pPr>
      <w:r>
        <w:rPr>
          <w:b/>
          <w:sz w:val="20"/>
        </w:rPr>
        <w:t>7.2.</w:t>
      </w:r>
      <w:r>
        <w:rPr>
          <w:b/>
          <w:sz w:val="20"/>
        </w:rPr>
        <w:t xml:space="preserve"> Анализ рынка прицепов в 2021 году ......................................................................................................... 19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spacing w:after="107" w:line="259" w:lineRule="auto"/>
        <w:ind w:left="211" w:right="573" w:hanging="10"/>
        <w:jc w:val="left"/>
      </w:pPr>
      <w:r>
        <w:rPr>
          <w:b/>
          <w:sz w:val="20"/>
        </w:rPr>
        <w:t>7.3. Заключение о ликвидности объекта оценки ..................................................................</w:t>
      </w:r>
      <w:r>
        <w:rPr>
          <w:b/>
          <w:sz w:val="20"/>
        </w:rPr>
        <w:t>......................... 21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spacing w:after="5" w:line="252" w:lineRule="auto"/>
        <w:ind w:left="-5" w:right="303" w:hanging="10"/>
        <w:jc w:val="left"/>
      </w:pPr>
      <w:r>
        <w:rPr>
          <w:b/>
        </w:rPr>
        <w:t xml:space="preserve">8. Описание процесса оценки объекта оценки в части применения подхода (подходов) к </w:t>
      </w:r>
    </w:p>
    <w:p w:rsidR="005F20F7" w:rsidRDefault="0061359D">
      <w:pPr>
        <w:pStyle w:val="2"/>
        <w:spacing w:after="0" w:line="259" w:lineRule="auto"/>
        <w:ind w:left="10" w:right="413"/>
        <w:jc w:val="center"/>
      </w:pPr>
      <w:r>
        <w:rPr>
          <w:sz w:val="24"/>
        </w:rPr>
        <w:t>оценке ..................................................................................................................................... 2</w:t>
      </w:r>
      <w:r>
        <w:rPr>
          <w:sz w:val="24"/>
        </w:rPr>
        <w:t>2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5F20F7" w:rsidRDefault="0061359D">
      <w:pPr>
        <w:spacing w:after="84" w:line="259" w:lineRule="auto"/>
        <w:ind w:left="211" w:right="573" w:hanging="10"/>
        <w:jc w:val="left"/>
      </w:pPr>
      <w:r>
        <w:rPr>
          <w:b/>
          <w:sz w:val="20"/>
        </w:rPr>
        <w:t>8.1. Содержание  и объем работ, использованных для проведения оценки.............................................. 22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spacing w:after="84" w:line="259" w:lineRule="auto"/>
        <w:ind w:left="211" w:right="573" w:hanging="10"/>
        <w:jc w:val="left"/>
      </w:pPr>
      <w:r>
        <w:rPr>
          <w:b/>
          <w:sz w:val="20"/>
        </w:rPr>
        <w:t xml:space="preserve">8.2. Затратный подход </w:t>
      </w:r>
      <w:r>
        <w:rPr>
          <w:b/>
          <w:sz w:val="20"/>
        </w:rPr>
        <w:t>......................................................................................................................................... 23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spacing w:after="84" w:line="259" w:lineRule="auto"/>
        <w:ind w:left="211" w:right="573" w:hanging="10"/>
        <w:jc w:val="left"/>
      </w:pPr>
      <w:r>
        <w:rPr>
          <w:b/>
          <w:sz w:val="20"/>
        </w:rPr>
        <w:t>8.3. Сравнительный подход ........................................................................................</w:t>
      </w:r>
      <w:r>
        <w:rPr>
          <w:b/>
          <w:sz w:val="20"/>
        </w:rPr>
        <w:t>....................................... 23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spacing w:after="84" w:line="259" w:lineRule="auto"/>
        <w:ind w:left="211" w:right="573" w:hanging="10"/>
        <w:jc w:val="left"/>
      </w:pPr>
      <w:r>
        <w:rPr>
          <w:b/>
          <w:sz w:val="20"/>
        </w:rPr>
        <w:t>8.4. Доходный подход .......................................................................................................................................... 23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spacing w:after="84" w:line="259" w:lineRule="auto"/>
        <w:ind w:left="211" w:right="573" w:hanging="10"/>
        <w:jc w:val="left"/>
      </w:pPr>
      <w:r>
        <w:rPr>
          <w:b/>
          <w:sz w:val="20"/>
        </w:rPr>
        <w:t>8.5. Решение о выборе подхода к оценке .........</w:t>
      </w:r>
      <w:r>
        <w:rPr>
          <w:b/>
          <w:sz w:val="20"/>
        </w:rPr>
        <w:t>................................................................................................ 23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numPr>
          <w:ilvl w:val="0"/>
          <w:numId w:val="3"/>
        </w:numPr>
        <w:spacing w:after="5" w:line="252" w:lineRule="auto"/>
        <w:ind w:right="303" w:hanging="360"/>
        <w:jc w:val="left"/>
      </w:pPr>
      <w:r>
        <w:rPr>
          <w:b/>
        </w:rPr>
        <w:t xml:space="preserve">Определение рыночной стоимости объекта оценки по подходу сравнительного анализа </w:t>
      </w:r>
    </w:p>
    <w:p w:rsidR="005F20F7" w:rsidRDefault="0061359D">
      <w:pPr>
        <w:spacing w:after="0" w:line="259" w:lineRule="auto"/>
        <w:ind w:left="10" w:right="413" w:hanging="10"/>
        <w:jc w:val="center"/>
      </w:pPr>
      <w:r>
        <w:rPr>
          <w:b/>
        </w:rPr>
        <w:t>продаж ...................................................................</w:t>
      </w:r>
      <w:r>
        <w:rPr>
          <w:b/>
        </w:rPr>
        <w:t>................................................................. 24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numPr>
          <w:ilvl w:val="0"/>
          <w:numId w:val="3"/>
        </w:numPr>
        <w:spacing w:after="5" w:line="252" w:lineRule="auto"/>
        <w:ind w:right="303" w:hanging="360"/>
        <w:jc w:val="left"/>
      </w:pPr>
      <w:r>
        <w:rPr>
          <w:b/>
        </w:rPr>
        <w:t xml:space="preserve">Согласование рыночной стоимости объекта оценки с учетом результатов расчетов по </w:t>
      </w:r>
    </w:p>
    <w:p w:rsidR="005F20F7" w:rsidRDefault="0061359D">
      <w:pPr>
        <w:pStyle w:val="2"/>
        <w:spacing w:after="0" w:line="259" w:lineRule="auto"/>
        <w:ind w:left="10" w:right="413"/>
        <w:jc w:val="center"/>
      </w:pPr>
      <w:r>
        <w:rPr>
          <w:sz w:val="24"/>
        </w:rPr>
        <w:t>всем подходам ...........................................................................................</w:t>
      </w:r>
      <w:r>
        <w:rPr>
          <w:sz w:val="24"/>
        </w:rPr>
        <w:t>............................ 29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5F20F7" w:rsidRDefault="0061359D">
      <w:pPr>
        <w:spacing w:after="5" w:line="252" w:lineRule="auto"/>
        <w:ind w:left="-5" w:right="424" w:hanging="10"/>
        <w:jc w:val="left"/>
      </w:pPr>
      <w:r>
        <w:rPr>
          <w:b/>
        </w:rPr>
        <w:t>11. Заявление о соответствии .................................................................................................. 30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>12. Перечень данных, используемых при проведении оценки ....................................</w:t>
      </w:r>
      <w:r>
        <w:rPr>
          <w:b/>
        </w:rPr>
        <w:t>..... 31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spacing w:after="84" w:line="259" w:lineRule="auto"/>
        <w:ind w:left="211" w:right="573" w:hanging="10"/>
        <w:jc w:val="left"/>
      </w:pPr>
      <w:r>
        <w:rPr>
          <w:b/>
          <w:sz w:val="20"/>
        </w:rPr>
        <w:t>12.1. Документы, представленные Заказчиком, используемые при проведении оценки ...................... 31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spacing w:after="84" w:line="259" w:lineRule="auto"/>
        <w:ind w:left="211" w:right="573" w:hanging="10"/>
        <w:jc w:val="left"/>
      </w:pPr>
      <w:r>
        <w:rPr>
          <w:b/>
          <w:sz w:val="20"/>
        </w:rPr>
        <w:t>12.2. Правовая информация и стандарты ......................................................................................................</w:t>
      </w:r>
      <w:r>
        <w:rPr>
          <w:b/>
          <w:sz w:val="20"/>
        </w:rPr>
        <w:t>. 31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spacing w:after="117" w:line="259" w:lineRule="auto"/>
        <w:ind w:left="211" w:right="573" w:hanging="10"/>
        <w:jc w:val="left"/>
      </w:pPr>
      <w:r>
        <w:rPr>
          <w:b/>
          <w:sz w:val="20"/>
        </w:rPr>
        <w:t>12.3. Методическая литература и аналитическая информация ................................................................. 31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spacing w:after="50" w:line="252" w:lineRule="auto"/>
        <w:ind w:left="-5" w:right="303" w:hanging="10"/>
        <w:jc w:val="left"/>
      </w:pPr>
      <w:r>
        <w:rPr>
          <w:b/>
        </w:rPr>
        <w:t xml:space="preserve">ПРИЛОЖЕНИЯ </w:t>
      </w:r>
      <w:r>
        <w:rPr>
          <w:b/>
        </w:rPr>
        <w:t>......................................................................................................................... 32</w:t>
      </w:r>
      <w:r>
        <w:rPr>
          <w:rFonts w:ascii="Calibri" w:eastAsia="Calibri" w:hAnsi="Calibri" w:cs="Calibri"/>
          <w:sz w:val="22"/>
        </w:rPr>
        <w:t xml:space="preserve"> </w:t>
      </w:r>
    </w:p>
    <w:p w:rsidR="005F20F7" w:rsidRDefault="0061359D">
      <w:pPr>
        <w:spacing w:after="0" w:line="259" w:lineRule="auto"/>
        <w:ind w:left="1133" w:firstLine="0"/>
        <w:jc w:val="left"/>
      </w:pPr>
      <w:r>
        <w:rPr>
          <w:b/>
          <w:sz w:val="22"/>
        </w:rPr>
        <w:t xml:space="preserve"> </w:t>
      </w:r>
      <w:r>
        <w:rPr>
          <w:b/>
          <w:sz w:val="22"/>
        </w:rPr>
        <w:tab/>
      </w:r>
      <w:r>
        <w:rPr>
          <w:b/>
          <w:sz w:val="28"/>
        </w:rPr>
        <w:t xml:space="preserve"> </w:t>
      </w:r>
    </w:p>
    <w:p w:rsidR="005F20F7" w:rsidRDefault="0061359D">
      <w:pPr>
        <w:spacing w:after="15"/>
        <w:ind w:left="1133" w:hanging="10"/>
        <w:jc w:val="center"/>
      </w:pPr>
      <w:r>
        <w:rPr>
          <w:b/>
          <w:sz w:val="36"/>
        </w:rPr>
        <w:t>1. Общие сведения</w:t>
      </w:r>
      <w:r>
        <w:rPr>
          <w:b/>
          <w:sz w:val="32"/>
        </w:rPr>
        <w:t xml:space="preserve"> </w:t>
      </w:r>
    </w:p>
    <w:p w:rsidR="005F20F7" w:rsidRDefault="0061359D">
      <w:pPr>
        <w:pStyle w:val="2"/>
      </w:pPr>
      <w:r>
        <w:t xml:space="preserve">1.1. Основные факты и выводы </w:t>
      </w:r>
      <w:r>
        <w:rPr>
          <w:sz w:val="32"/>
        </w:rPr>
        <w:t xml:space="preserve"> </w:t>
      </w:r>
    </w:p>
    <w:tbl>
      <w:tblPr>
        <w:tblStyle w:val="TableGrid"/>
        <w:tblW w:w="10123" w:type="dxa"/>
        <w:tblInd w:w="5" w:type="dxa"/>
        <w:tblCellMar>
          <w:top w:w="9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813"/>
        <w:gridCol w:w="7310"/>
      </w:tblGrid>
      <w:tr w:rsidR="005F20F7">
        <w:trPr>
          <w:trHeight w:val="84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Номер Отчета об оценке (порядковый номер отчета) и дата составления: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>№ 2020</w:t>
            </w:r>
            <w:r>
              <w:t xml:space="preserve">898 от  30.11.2021 </w:t>
            </w:r>
          </w:p>
        </w:tc>
      </w:tr>
      <w:tr w:rsidR="005F20F7">
        <w:trPr>
          <w:trHeight w:val="83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Основание для проведения оценки: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 w:rsidP="0061359D">
            <w:pPr>
              <w:spacing w:after="0" w:line="259" w:lineRule="auto"/>
              <w:ind w:left="0" w:right="59" w:firstLine="0"/>
            </w:pPr>
            <w:r>
              <w:t xml:space="preserve">Договор об оказании услуг по оценке имущества </w:t>
            </w:r>
            <w:r>
              <w:t xml:space="preserve">между Заказчиком Банк ВТБ (публичное акционерное общество) и Исполнителем ООО «АПЭКС ГРУП» </w:t>
            </w:r>
          </w:p>
        </w:tc>
      </w:tr>
      <w:tr w:rsidR="005F20F7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Оцениваемый объект: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Полуприцеп фургон  SCHMITZ SКО 24 РЕФРИЖЕРАТОРНЫЙ 2011 года выпуска </w:t>
            </w:r>
          </w:p>
        </w:tc>
      </w:tr>
      <w:tr w:rsidR="005F20F7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Наименование собственника Объекта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ООО «БУЕР» </w:t>
            </w:r>
          </w:p>
        </w:tc>
      </w:tr>
      <w:tr w:rsidR="005F20F7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</w:pPr>
            <w:r>
              <w:t xml:space="preserve">Краткое описание имущественных прав: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Право собственности  </w:t>
            </w:r>
          </w:p>
        </w:tc>
      </w:tr>
      <w:tr w:rsidR="005F20F7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Цель оценки: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</w:pPr>
            <w:r>
              <w:t xml:space="preserve">Определение рыночной стоимости объекта </w:t>
            </w:r>
            <w:r>
              <w:t xml:space="preserve">оценки для суда/банкротства </w:t>
            </w:r>
          </w:p>
        </w:tc>
      </w:tr>
      <w:tr w:rsidR="005F20F7">
        <w:trPr>
          <w:trHeight w:val="194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Заказчик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22" w:line="259" w:lineRule="auto"/>
              <w:ind w:left="0" w:firstLine="0"/>
              <w:jc w:val="left"/>
            </w:pPr>
            <w:r>
              <w:t xml:space="preserve">Банк ВТБ (публичное акционерное общество)  </w:t>
            </w:r>
          </w:p>
          <w:p w:rsidR="005F20F7" w:rsidRDefault="0061359D">
            <w:pPr>
              <w:spacing w:after="21" w:line="259" w:lineRule="auto"/>
              <w:ind w:left="0" w:firstLine="0"/>
              <w:jc w:val="left"/>
            </w:pPr>
            <w:r>
              <w:t xml:space="preserve">ИНН 7702070139   </w:t>
            </w:r>
          </w:p>
          <w:p w:rsidR="005F20F7" w:rsidRDefault="0061359D">
            <w:pPr>
              <w:spacing w:after="21" w:line="259" w:lineRule="auto"/>
              <w:ind w:left="0" w:firstLine="0"/>
              <w:jc w:val="left"/>
            </w:pPr>
            <w:r>
              <w:t xml:space="preserve">КПП 770943003 </w:t>
            </w:r>
          </w:p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БИК 044525745 </w:t>
            </w:r>
          </w:p>
          <w:p w:rsidR="005F20F7" w:rsidRDefault="0061359D">
            <w:pPr>
              <w:spacing w:after="0" w:line="279" w:lineRule="auto"/>
              <w:ind w:left="0" w:firstLine="0"/>
            </w:pPr>
            <w:r>
              <w:t xml:space="preserve">Наименование подразделения Банка России, обслуживающего Филиал № 7701 Банка ВТБ (ПАО): Отделение 1 Москва </w:t>
            </w:r>
          </w:p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Расчетный счет 60311810600008888888 </w:t>
            </w:r>
          </w:p>
        </w:tc>
      </w:tr>
      <w:tr w:rsidR="005F20F7">
        <w:trPr>
          <w:trHeight w:val="28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Дата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 24.11.2021 </w:t>
            </w:r>
          </w:p>
        </w:tc>
      </w:tr>
      <w:tr w:rsidR="005F20F7">
        <w:trPr>
          <w:trHeight w:val="69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Период проведения работ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 24.11.2021 -  30.11.2021 </w:t>
            </w:r>
          </w:p>
        </w:tc>
      </w:tr>
      <w:tr w:rsidR="005F20F7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Дата осмотра Объекта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 24.11.2021 </w:t>
            </w:r>
          </w:p>
        </w:tc>
      </w:tr>
      <w:tr w:rsidR="005F20F7">
        <w:trPr>
          <w:trHeight w:val="28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Дата составления отчета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 30.11.2021 </w:t>
            </w:r>
          </w:p>
        </w:tc>
      </w:tr>
    </w:tbl>
    <w:p w:rsidR="005F20F7" w:rsidRDefault="0061359D">
      <w:pPr>
        <w:pStyle w:val="1"/>
        <w:ind w:left="10" w:right="811"/>
      </w:pPr>
      <w:r>
        <w:t xml:space="preserve">1.2. Результаты оценки по подходам и заключения 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10123" w:type="dxa"/>
        <w:tblInd w:w="5" w:type="dxa"/>
        <w:tblCellMar>
          <w:top w:w="57" w:type="dxa"/>
          <w:left w:w="125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455"/>
        <w:gridCol w:w="2611"/>
        <w:gridCol w:w="1097"/>
        <w:gridCol w:w="1459"/>
        <w:gridCol w:w="1898"/>
        <w:gridCol w:w="1459"/>
        <w:gridCol w:w="1334"/>
      </w:tblGrid>
      <w:tr w:rsidR="005F20F7">
        <w:trPr>
          <w:trHeight w:val="166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 xml:space="preserve">п/ п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92" w:firstLine="0"/>
              <w:jc w:val="center"/>
            </w:pPr>
            <w:r>
              <w:rPr>
                <w:b/>
              </w:rPr>
              <w:t xml:space="preserve">Наименование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Год выпуска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38" w:lineRule="auto"/>
              <w:ind w:left="0" w:firstLine="0"/>
              <w:jc w:val="center"/>
            </w:pPr>
            <w:r>
              <w:rPr>
                <w:b/>
              </w:rPr>
              <w:t xml:space="preserve">Рыночная стоимость </w:t>
            </w:r>
          </w:p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затратным подходом, руб.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38" w:lineRule="auto"/>
              <w:ind w:left="0" w:firstLine="0"/>
              <w:jc w:val="center"/>
            </w:pPr>
            <w:r>
              <w:rPr>
                <w:b/>
              </w:rPr>
              <w:t xml:space="preserve">Рыночная стоимость </w:t>
            </w:r>
          </w:p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сравнительным подходом, руб.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Рыночная стоимость доходным подходом, руб. 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49" w:line="238" w:lineRule="auto"/>
              <w:ind w:left="0" w:firstLine="0"/>
              <w:jc w:val="center"/>
            </w:pPr>
            <w:r>
              <w:rPr>
                <w:b/>
              </w:rPr>
              <w:t>Рыночная стоимость, руб. по со-</w:t>
            </w:r>
          </w:p>
          <w:p w:rsidR="005F20F7" w:rsidRDefault="0061359D">
            <w:pPr>
              <w:spacing w:after="36" w:line="238" w:lineRule="auto"/>
              <w:ind w:left="0" w:firstLine="0"/>
              <w:jc w:val="center"/>
            </w:pPr>
            <w:r>
              <w:rPr>
                <w:b/>
              </w:rPr>
              <w:t xml:space="preserve">стоянию на  24.11.2021 </w:t>
            </w:r>
          </w:p>
          <w:p w:rsidR="005F20F7" w:rsidRDefault="0061359D">
            <w:pPr>
              <w:spacing w:after="0" w:line="259" w:lineRule="auto"/>
              <w:ind w:left="0" w:right="94" w:firstLine="0"/>
              <w:jc w:val="center"/>
            </w:pPr>
            <w:r>
              <w:rPr>
                <w:b/>
              </w:rPr>
              <w:t xml:space="preserve">г., руб. </w:t>
            </w:r>
          </w:p>
        </w:tc>
      </w:tr>
      <w:tr w:rsidR="005F20F7">
        <w:trPr>
          <w:trHeight w:val="111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97" w:firstLine="0"/>
              <w:jc w:val="center"/>
            </w:pPr>
            <w:r>
              <w:t xml:space="preserve">1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33" w:line="247" w:lineRule="auto"/>
              <w:ind w:left="194" w:hanging="115"/>
            </w:pPr>
            <w:r>
              <w:t xml:space="preserve">Полуприцеп фургон   SCHMITZ </w:t>
            </w:r>
          </w:p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t xml:space="preserve">SКО 24 РЕФРИЖЕРАТОРНЫЙ  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98" w:firstLine="0"/>
              <w:jc w:val="center"/>
            </w:pPr>
            <w:r>
              <w:t xml:space="preserve">2011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t xml:space="preserve">Не применяется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99" w:firstLine="0"/>
              <w:jc w:val="center"/>
            </w:pPr>
            <w:r>
              <w:t xml:space="preserve">1 455 436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t xml:space="preserve">Не применяется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37" w:firstLine="0"/>
              <w:jc w:val="center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right="97" w:firstLine="0"/>
              <w:jc w:val="center"/>
            </w:pPr>
            <w:r>
              <w:t xml:space="preserve">1 455 436 </w:t>
            </w:r>
          </w:p>
        </w:tc>
      </w:tr>
    </w:tbl>
    <w:p w:rsidR="005F20F7" w:rsidRDefault="0061359D">
      <w:pPr>
        <w:spacing w:after="307" w:line="259" w:lineRule="auto"/>
        <w:ind w:left="-5" w:hanging="10"/>
        <w:jc w:val="left"/>
      </w:pPr>
      <w:r>
        <w:rPr>
          <w:i/>
          <w:sz w:val="18"/>
          <w:u w:val="single" w:color="000000"/>
        </w:rPr>
        <w:t xml:space="preserve">© APEXGROUP                                                                               </w:t>
      </w:r>
      <w:r>
        <w:rPr>
          <w:i/>
          <w:sz w:val="18"/>
          <w:u w:val="single" w:color="000000"/>
        </w:rPr>
        <w:t xml:space="preserve">                                                                    </w:t>
      </w:r>
      <w:r>
        <w:rPr>
          <w:i/>
          <w:sz w:val="20"/>
        </w:rPr>
        <w:t>4</w:t>
      </w:r>
      <w:r>
        <w:rPr>
          <w:sz w:val="20"/>
        </w:rPr>
        <w:t xml:space="preserve"> </w:t>
      </w:r>
    </w:p>
    <w:p w:rsidR="005F20F7" w:rsidRDefault="0061359D">
      <w:pPr>
        <w:pStyle w:val="1"/>
        <w:ind w:left="10" w:right="2884"/>
      </w:pPr>
      <w:r>
        <w:t xml:space="preserve">1.3. Задание на оценку </w:t>
      </w:r>
    </w:p>
    <w:tbl>
      <w:tblPr>
        <w:tblStyle w:val="TableGrid"/>
        <w:tblW w:w="10209" w:type="dxa"/>
        <w:tblInd w:w="-38" w:type="dxa"/>
        <w:tblCellMar>
          <w:top w:w="14" w:type="dxa"/>
          <w:left w:w="106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404"/>
        <w:gridCol w:w="6805"/>
      </w:tblGrid>
      <w:tr w:rsidR="005F20F7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Объект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Полуприцеп фургон   SCHMITZ SКО 24 РЕФРИЖЕРАТОРНЫЙ 2011 года выпуска  </w:t>
            </w:r>
          </w:p>
        </w:tc>
      </w:tr>
      <w:tr w:rsidR="005F20F7">
        <w:trPr>
          <w:trHeight w:val="148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Права на объект оценки, учитываемые при определении стоимости объекта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Право собственности </w:t>
            </w:r>
          </w:p>
        </w:tc>
      </w:tr>
      <w:tr w:rsidR="005F20F7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Цель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Определение рыночной стоимости Объекта оценки для суда/банкротства </w:t>
            </w:r>
          </w:p>
        </w:tc>
      </w:tr>
      <w:tr w:rsidR="005F20F7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Предполагаемое использование результатов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Использование результатов в качестве определяющего параметра для суда/банкротства </w:t>
            </w:r>
          </w:p>
        </w:tc>
      </w:tr>
      <w:tr w:rsidR="005F20F7">
        <w:trPr>
          <w:trHeight w:val="29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Вид стоимости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Рыночная </w:t>
            </w:r>
          </w:p>
        </w:tc>
      </w:tr>
      <w:tr w:rsidR="005F20F7">
        <w:trPr>
          <w:trHeight w:val="841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Иные расчетные величины, выводы и рекомендации, подготавливаемые оценщиком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Не определяются </w:t>
            </w:r>
          </w:p>
        </w:tc>
      </w:tr>
      <w:tr w:rsidR="005F20F7">
        <w:trPr>
          <w:trHeight w:val="83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Определение прогноза изменения стоимости объекта оценки в будущем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Не определяется </w:t>
            </w:r>
          </w:p>
        </w:tc>
      </w:tr>
      <w:tr w:rsidR="005F20F7">
        <w:trPr>
          <w:trHeight w:val="83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Определение размера затрат, необходимых при обращении взыскания на объект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Не определяется </w:t>
            </w:r>
          </w:p>
        </w:tc>
      </w:tr>
      <w:tr w:rsidR="005F20F7">
        <w:trPr>
          <w:trHeight w:val="83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Условия продажи и предполагаемая форма организации проведения торгов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Нет данных </w:t>
            </w:r>
          </w:p>
        </w:tc>
      </w:tr>
      <w:tr w:rsidR="005F20F7">
        <w:trPr>
          <w:trHeight w:val="29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Дата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 24.11.2021</w:t>
            </w:r>
            <w:r>
              <w:rPr>
                <w:color w:val="FF0000"/>
              </w:rPr>
              <w:t xml:space="preserve"> </w:t>
            </w:r>
          </w:p>
        </w:tc>
      </w:tr>
      <w:tr w:rsidR="005F20F7">
        <w:trPr>
          <w:trHeight w:val="29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Дата осмотра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 24.11.2021 </w:t>
            </w:r>
          </w:p>
        </w:tc>
      </w:tr>
      <w:tr w:rsidR="005F20F7">
        <w:trPr>
          <w:trHeight w:val="608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Допущения, на которых должна основываться оценка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8" w:lineRule="auto"/>
              <w:ind w:left="170" w:right="57" w:firstLine="0"/>
            </w:pPr>
            <w:r>
              <w:t xml:space="preserve">Все исходные данные по объекту оценки, использованные Оценщиком при подготовке Отчета, предоставлены Заказчиком и считаются достоверными. </w:t>
            </w:r>
          </w:p>
          <w:p w:rsidR="005F20F7" w:rsidRDefault="0061359D">
            <w:pPr>
              <w:spacing w:after="35" w:line="248" w:lineRule="auto"/>
              <w:ind w:left="170" w:right="59" w:firstLine="0"/>
            </w:pPr>
            <w:r>
              <w:t xml:space="preserve">Оценщик не проводил специальных исследований Объекта оценки в отношении его прошлого или текущего использования, за исключением тех, которые необходимы для обеспечения достоверности Отчета как документа, содержащего сведения доказательственного значения. </w:t>
            </w:r>
          </w:p>
          <w:p w:rsidR="005F20F7" w:rsidRDefault="0061359D">
            <w:pPr>
              <w:spacing w:after="0" w:line="248" w:lineRule="auto"/>
              <w:ind w:left="170" w:right="57" w:firstLine="0"/>
            </w:pPr>
            <w:r>
              <w:t>Передаваемый Заказчику Отчет, так же, как и результаты, содержащиеся в нем, предназначен для использования Заказчиком в целях, указанных в Задании на оценку. Оценщик не несет никакой ответственности перед третьими лицами за весь Отчет или любую его часть.</w:t>
            </w:r>
            <w:r>
              <w:t xml:space="preserve"> </w:t>
            </w:r>
          </w:p>
          <w:p w:rsidR="005F20F7" w:rsidRDefault="0061359D">
            <w:pPr>
              <w:spacing w:after="0" w:line="258" w:lineRule="auto"/>
              <w:ind w:left="170" w:right="59" w:firstLine="0"/>
            </w:pPr>
            <w:r>
              <w:t xml:space="preserve">От Оценщика не требуется появляться в суде или свидетельствовать иным способом по поводу произведенной оценки, иначе как по официальному вызову суда. </w:t>
            </w:r>
          </w:p>
          <w:p w:rsidR="005F20F7" w:rsidRDefault="0061359D">
            <w:pPr>
              <w:spacing w:after="0" w:line="258" w:lineRule="auto"/>
              <w:ind w:left="170" w:right="58" w:firstLine="0"/>
            </w:pPr>
            <w:r>
              <w:t>Права собственности на оцениваемый объект предполагаются полностью соответствующими требованиям законод</w:t>
            </w:r>
            <w:r>
              <w:t xml:space="preserve">ательства, если иное не оговорено специально. </w:t>
            </w:r>
          </w:p>
          <w:p w:rsidR="005F20F7" w:rsidRDefault="0061359D">
            <w:pPr>
              <w:spacing w:after="0" w:line="259" w:lineRule="auto"/>
              <w:ind w:left="170" w:right="59" w:firstLine="0"/>
            </w:pPr>
            <w:r>
              <w:t xml:space="preserve">Имущество оценивается свободным от каких бы то ни было прав удержания или долговых обязательств под заклад имущества, если иное не оговорено специально. </w:t>
            </w:r>
          </w:p>
        </w:tc>
      </w:tr>
      <w:tr w:rsidR="005F20F7">
        <w:trPr>
          <w:trHeight w:val="111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Состав объекта оценки с указанием сведений, достаточных для идентификации каждой из его частей (при наличии)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Объект оценки не имеет частей </w:t>
            </w:r>
          </w:p>
        </w:tc>
      </w:tr>
      <w:tr w:rsidR="005F20F7">
        <w:trPr>
          <w:trHeight w:val="166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Характеристики объекта оценки и его оцениваемых частей или ссылки на доступные для оценщика документы, содержащие </w:t>
            </w:r>
            <w:r>
              <w:t xml:space="preserve">такие характеристики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79" w:lineRule="auto"/>
              <w:ind w:left="0" w:firstLine="0"/>
              <w:jc w:val="left"/>
            </w:pPr>
            <w:r>
              <w:t xml:space="preserve">Характеристики объекта оценки принимаются на основании документов, предоставленных заказчиком: </w:t>
            </w:r>
          </w:p>
          <w:p w:rsidR="005F20F7" w:rsidRDefault="0061359D">
            <w:pPr>
              <w:spacing w:after="12" w:line="259" w:lineRule="auto"/>
              <w:ind w:left="0" w:firstLine="0"/>
              <w:jc w:val="left"/>
            </w:pPr>
            <w:r>
              <w:t xml:space="preserve">Паспорт ТС; </w:t>
            </w:r>
          </w:p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Акт осмотра ООО «АПЭКС ГРУП» от  24.11.2021 г. </w:t>
            </w:r>
          </w:p>
        </w:tc>
      </w:tr>
      <w:tr w:rsidR="005F20F7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Степень детализации работ по осмотру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Полный осмотр </w:t>
            </w:r>
          </w:p>
        </w:tc>
      </w:tr>
      <w:tr w:rsidR="005F20F7">
        <w:trPr>
          <w:trHeight w:val="194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Права, учитываемые при оценке объекта оценки, ограничения (обременения) этих прав, в том числе в отношении каждой из частей объекта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60" w:firstLine="0"/>
            </w:pPr>
            <w:r>
              <w:t>Оценке подлежит право собственности. К допущениям и ограничениям, оказываемым существенное влияние на результат оцен</w:t>
            </w:r>
            <w:r>
              <w:t xml:space="preserve">ки, относятся: наличие заключенных договоров аренды, наличие других ограничений и обременений в использовании объектов, которые необходимо учесть в обязательном порядке. Иные допущения находятся в пункте 3 и в других разделах настоящего отчета </w:t>
            </w:r>
          </w:p>
        </w:tc>
      </w:tr>
      <w:tr w:rsidR="005F20F7">
        <w:trPr>
          <w:trHeight w:val="28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t xml:space="preserve">Заказчик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Банк ВТБ (публичное акционерное общество) </w:t>
            </w:r>
            <w:r>
              <w:rPr>
                <w:sz w:val="20"/>
              </w:rPr>
              <w:t xml:space="preserve"> </w:t>
            </w:r>
          </w:p>
        </w:tc>
      </w:tr>
    </w:tbl>
    <w:p w:rsidR="005F20F7" w:rsidRDefault="0061359D">
      <w:pPr>
        <w:spacing w:after="163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pStyle w:val="1"/>
        <w:ind w:right="1133"/>
        <w:jc w:val="center"/>
      </w:pPr>
      <w:r>
        <w:t xml:space="preserve">1.4. Вид определяемой стоимости </w:t>
      </w:r>
    </w:p>
    <w:p w:rsidR="005F20F7" w:rsidRDefault="0061359D">
      <w:pPr>
        <w:ind w:left="720" w:right="344" w:firstLine="0"/>
      </w:pPr>
      <w:r>
        <w:t xml:space="preserve">На основании договора об оценке Исполнитель определяет рыночную стоимость. </w:t>
      </w:r>
    </w:p>
    <w:p w:rsidR="005F20F7" w:rsidRDefault="0061359D">
      <w:pPr>
        <w:spacing w:after="34"/>
        <w:ind w:left="-10" w:right="4" w:firstLine="720"/>
      </w:pPr>
      <w:r>
        <w:t>Рыночная стоимость - это наиболее вероятная цена, по которой объекты оценки может быть отчужден на д</w:t>
      </w:r>
      <w:r>
        <w:t xml:space="preserve">ату оценки на открытом рынке в условиях конкуренции, когда стороны сделки действуют разумно, располагая всей необходимой информацией, а на величине сделки не отражаются какие-либо чрезвычайные обстоятельства, то есть когда: </w:t>
      </w:r>
    </w:p>
    <w:p w:rsidR="005F20F7" w:rsidRDefault="0061359D">
      <w:pPr>
        <w:numPr>
          <w:ilvl w:val="0"/>
          <w:numId w:val="4"/>
        </w:numPr>
        <w:ind w:right="1" w:hanging="360"/>
      </w:pPr>
      <w:r>
        <w:t>одна из сторон сделки не обязан</w:t>
      </w:r>
      <w:r>
        <w:t xml:space="preserve">а отчуждать объекты оценки, а другая сторона не обязана принимать исполнение; </w:t>
      </w:r>
    </w:p>
    <w:p w:rsidR="005F20F7" w:rsidRDefault="0061359D">
      <w:pPr>
        <w:numPr>
          <w:ilvl w:val="0"/>
          <w:numId w:val="4"/>
        </w:numPr>
        <w:spacing w:after="0" w:line="259" w:lineRule="auto"/>
        <w:ind w:right="1" w:hanging="360"/>
      </w:pPr>
      <w:r>
        <w:t xml:space="preserve">стороны сделки хорошо осведомлены  о предмете сделки и действуют в своих интересах; </w:t>
      </w:r>
    </w:p>
    <w:p w:rsidR="005F20F7" w:rsidRDefault="0061359D">
      <w:pPr>
        <w:numPr>
          <w:ilvl w:val="0"/>
          <w:numId w:val="4"/>
        </w:numPr>
        <w:ind w:right="1" w:hanging="360"/>
      </w:pPr>
      <w:r>
        <w:t>объекты оценки представлены на открытом рынке посредством публичной оферты, типич</w:t>
      </w:r>
      <w:r>
        <w:t xml:space="preserve">ной для аналогичных объектов оценки; </w:t>
      </w:r>
    </w:p>
    <w:p w:rsidR="005F20F7" w:rsidRDefault="0061359D">
      <w:pPr>
        <w:numPr>
          <w:ilvl w:val="0"/>
          <w:numId w:val="4"/>
        </w:numPr>
        <w:ind w:right="1" w:hanging="360"/>
      </w:pPr>
      <w:r>
        <w:t xml:space="preserve">цена сделки представляет собой разумное вознаграждение за объекты оценки и принуждения к совершению сделки в отношении сторон сделки с чьей-либо стороны не было;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платеж за объекты оценки выражен в денежной форме. </w:t>
      </w:r>
    </w:p>
    <w:p w:rsidR="005F20F7" w:rsidRDefault="005F20F7">
      <w:pPr>
        <w:sectPr w:rsidR="005F20F7">
          <w:headerReference w:type="even" r:id="rId14"/>
          <w:headerReference w:type="default" r:id="rId15"/>
          <w:headerReference w:type="first" r:id="rId16"/>
          <w:pgSz w:w="11906" w:h="16838"/>
          <w:pgMar w:top="742" w:right="919" w:bottom="770" w:left="852" w:header="720" w:footer="720" w:gutter="0"/>
          <w:cols w:space="720"/>
          <w:titlePg/>
        </w:sectPr>
      </w:pPr>
    </w:p>
    <w:p w:rsidR="005F20F7" w:rsidRDefault="0061359D">
      <w:pPr>
        <w:spacing w:after="0" w:line="259" w:lineRule="auto"/>
        <w:ind w:left="3056" w:firstLine="0"/>
        <w:jc w:val="left"/>
      </w:pPr>
      <w:r>
        <w:rPr>
          <w:b/>
          <w:sz w:val="32"/>
        </w:rPr>
        <w:t>2. Применяемые стандарты оценки</w:t>
      </w:r>
      <w:r>
        <w:rPr>
          <w:b/>
          <w:sz w:val="28"/>
        </w:rPr>
        <w:t xml:space="preserve"> </w:t>
      </w:r>
    </w:p>
    <w:p w:rsidR="005F20F7" w:rsidRDefault="0061359D">
      <w:pPr>
        <w:ind w:left="-10" w:firstLine="567"/>
      </w:pPr>
      <w:r>
        <w:t xml:space="preserve">Оценка выполнена в соответствии с действующим законодательством оценочной деятельности: </w:t>
      </w:r>
    </w:p>
    <w:p w:rsidR="005F20F7" w:rsidRDefault="0061359D">
      <w:pPr>
        <w:numPr>
          <w:ilvl w:val="0"/>
          <w:numId w:val="5"/>
        </w:numPr>
        <w:ind w:hanging="360"/>
      </w:pPr>
      <w:r>
        <w:t>Федеральный закон от 29 июля 1998 г. N 135-ФЗ "Об оценочной деятельности в Российской Федерации" в редакции от 13 июл</w:t>
      </w:r>
      <w:r>
        <w:t xml:space="preserve">я 2015 г.; </w:t>
      </w:r>
    </w:p>
    <w:p w:rsidR="005F20F7" w:rsidRDefault="0061359D">
      <w:pPr>
        <w:numPr>
          <w:ilvl w:val="0"/>
          <w:numId w:val="5"/>
        </w:numPr>
        <w:spacing w:after="32"/>
        <w:ind w:hanging="360"/>
      </w:pPr>
      <w:r>
        <w:t xml:space="preserve">ФСО №1 Приказ Минэкономразвития России от 20 мая 2015 г. № 297 «Об утверждении Федерального стандарта оценки «Общие понятия оценки, подходы и требования к проведению оценки (ФСО № 1)»; </w:t>
      </w:r>
    </w:p>
    <w:p w:rsidR="005F20F7" w:rsidRDefault="0061359D">
      <w:pPr>
        <w:numPr>
          <w:ilvl w:val="0"/>
          <w:numId w:val="5"/>
        </w:numPr>
        <w:ind w:hanging="360"/>
      </w:pPr>
      <w:r>
        <w:t xml:space="preserve">ФСО №2 Приказ Минэкономразвития России от 20 мая 2015 </w:t>
      </w:r>
      <w:r>
        <w:t xml:space="preserve">г. № 298 «Об утверждении Федерального стандарта оценки «Цель оценки и виды стоимости (ФСО № 2)»; </w:t>
      </w:r>
    </w:p>
    <w:p w:rsidR="005F20F7" w:rsidRDefault="0061359D">
      <w:pPr>
        <w:numPr>
          <w:ilvl w:val="0"/>
          <w:numId w:val="5"/>
        </w:numPr>
        <w:ind w:hanging="360"/>
      </w:pPr>
      <w:r>
        <w:t xml:space="preserve">ФСО №3 Приказ Минэкономразвития России от 20 мая 2015 г. № 299 «Об утверждении Федерального стандарта оценки «Требования к отчету об оценке (ФСО № 3)»; </w:t>
      </w:r>
    </w:p>
    <w:p w:rsidR="005F20F7" w:rsidRDefault="0061359D">
      <w:pPr>
        <w:numPr>
          <w:ilvl w:val="0"/>
          <w:numId w:val="5"/>
        </w:numPr>
        <w:ind w:hanging="360"/>
      </w:pPr>
      <w:r>
        <w:t>ФСО №</w:t>
      </w:r>
      <w:r>
        <w:t xml:space="preserve">10 Приказ Минэкономразвития России </w:t>
      </w:r>
      <w:hyperlink r:id="rId17">
        <w:r>
          <w:t xml:space="preserve">Об утверждении Федерального стандарта </w:t>
        </w:r>
      </w:hyperlink>
      <w:hyperlink r:id="rId18">
        <w:r>
          <w:t>оценки "Оценка стоимости машин и обор</w:t>
        </w:r>
        <w:r>
          <w:t>удования (ФСО № 10)" о</w:t>
        </w:r>
      </w:hyperlink>
      <w:r>
        <w:t xml:space="preserve">т 01 июня 2015 года №328; </w:t>
      </w:r>
    </w:p>
    <w:p w:rsidR="005F20F7" w:rsidRDefault="0061359D">
      <w:pPr>
        <w:numPr>
          <w:ilvl w:val="0"/>
          <w:numId w:val="5"/>
        </w:numPr>
        <w:ind w:hanging="360"/>
      </w:pPr>
      <w:r>
        <w:t xml:space="preserve">Свод стандартов оценки Межрегиональной саморегулируемой некоммерческой организации – Некоммерческое партнерство «Общество профессиональных экспертов и оценщиков».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128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</w:p>
    <w:p w:rsidR="005F20F7" w:rsidRDefault="0061359D">
      <w:pPr>
        <w:pStyle w:val="1"/>
        <w:ind w:left="1656"/>
        <w:jc w:val="left"/>
      </w:pPr>
      <w:r>
        <w:rPr>
          <w:sz w:val="36"/>
        </w:rPr>
        <w:t xml:space="preserve">3. Принятые при проведении оценки допущения </w:t>
      </w:r>
    </w:p>
    <w:p w:rsidR="005F20F7" w:rsidRDefault="0061359D">
      <w:pPr>
        <w:numPr>
          <w:ilvl w:val="0"/>
          <w:numId w:val="6"/>
        </w:numPr>
        <w:spacing w:after="33"/>
        <w:ind w:right="5" w:hanging="355"/>
      </w:pPr>
      <w:r>
        <w:t xml:space="preserve">Настоящий отчет достоверен в полном объеме лишь в указанных в тексте целях. Использование отчета возможно исключительно для целей, указанных в соответствующих его разделах. </w:t>
      </w:r>
    </w:p>
    <w:p w:rsidR="005F20F7" w:rsidRDefault="0061359D">
      <w:pPr>
        <w:numPr>
          <w:ilvl w:val="0"/>
          <w:numId w:val="6"/>
        </w:numPr>
        <w:spacing w:after="34"/>
        <w:ind w:right="5" w:hanging="355"/>
      </w:pPr>
      <w:r>
        <w:t xml:space="preserve">Результаты оценки являются действительными на дату проведения оценки. Оценщик не принимает на себя ответственность за социальные, экономические, физические или нормативные изменения, которые могут произойти после этой даты и отразиться на объекте оценки и </w:t>
      </w:r>
      <w:r>
        <w:t xml:space="preserve">таким образом повлиять на его стоимость. </w:t>
      </w:r>
    </w:p>
    <w:p w:rsidR="005F20F7" w:rsidRDefault="0061359D">
      <w:pPr>
        <w:numPr>
          <w:ilvl w:val="0"/>
          <w:numId w:val="6"/>
        </w:numPr>
        <w:ind w:right="5" w:hanging="355"/>
      </w:pPr>
      <w:r>
        <w:t xml:space="preserve">В процессе подготовки отчета Оценщик исходил из достоверности всей документации и устной информации по объекту оценки, предоставленной Заказчиком.  </w:t>
      </w:r>
    </w:p>
    <w:p w:rsidR="005F20F7" w:rsidRDefault="0061359D">
      <w:pPr>
        <w:numPr>
          <w:ilvl w:val="0"/>
          <w:numId w:val="6"/>
        </w:numPr>
        <w:ind w:right="5" w:hanging="355"/>
      </w:pPr>
      <w:r>
        <w:t>Расчеты выполнены на основе копий документов, представленных Зака</w:t>
      </w:r>
      <w:r>
        <w:t xml:space="preserve">зчиком оценки, а также исследований рынка услуг, проведенных Оценщиком. </w:t>
      </w:r>
    </w:p>
    <w:p w:rsidR="005F20F7" w:rsidRDefault="0061359D">
      <w:pPr>
        <w:numPr>
          <w:ilvl w:val="0"/>
          <w:numId w:val="6"/>
        </w:numPr>
        <w:spacing w:after="34"/>
        <w:ind w:right="5" w:hanging="355"/>
      </w:pPr>
      <w:r>
        <w:t>Оценщик исходил из того, что на объект оценки имеются все подлежащие оценке права в соответствии с действующим законодательством. Анализ правоустанавливающих документов и имущественны</w:t>
      </w:r>
      <w:r>
        <w:t xml:space="preserve">х прав на объект оценки выходит за пределы профессиональной компетенции Оценщика, и он не несет ответственности за связанные с этим вопросы. Право оцениваемой собственности считается достоверным и достаточным для рыночного оборота оцениваемого объекта. </w:t>
      </w:r>
    </w:p>
    <w:p w:rsidR="005F20F7" w:rsidRDefault="0061359D">
      <w:pPr>
        <w:numPr>
          <w:ilvl w:val="0"/>
          <w:numId w:val="6"/>
        </w:numPr>
        <w:ind w:right="5" w:hanging="355"/>
      </w:pPr>
      <w:r>
        <w:t xml:space="preserve">Предоставленные Заказчиком правоустанавливающие документы на объекты оценки содержат все надлежащие технические характеристики по объекту оценки.  </w:t>
      </w:r>
    </w:p>
    <w:p w:rsidR="005F20F7" w:rsidRDefault="0061359D">
      <w:pPr>
        <w:numPr>
          <w:ilvl w:val="0"/>
          <w:numId w:val="6"/>
        </w:numPr>
        <w:spacing w:after="32"/>
        <w:ind w:right="5" w:hanging="355"/>
      </w:pPr>
      <w:r>
        <w:t>Оценщик предполагает отсутствие каких-либо скрытых факторов, влияющих на результаты оценки. Оценщик не несет</w:t>
      </w:r>
      <w:r>
        <w:t xml:space="preserve"> ответственности ни за наличие таких скрытых факторов, ни за необходимость выявления таковых. </w:t>
      </w:r>
    </w:p>
    <w:p w:rsidR="005F20F7" w:rsidRDefault="0061359D">
      <w:pPr>
        <w:numPr>
          <w:ilvl w:val="0"/>
          <w:numId w:val="6"/>
        </w:numPr>
        <w:spacing w:after="33"/>
        <w:ind w:right="5" w:hanging="355"/>
      </w:pPr>
      <w:r>
        <w:t>Оценщик не занимался измерениями физических параметров оцениваемого объекта (все размеры и объемы, содержащиеся в документах, представленных Заказчиком, рассматр</w:t>
      </w:r>
      <w:r>
        <w:t xml:space="preserve">ивались как истинные) и не несут ответственности за вопросы соответствующего характера. </w:t>
      </w:r>
    </w:p>
    <w:p w:rsidR="005F20F7" w:rsidRDefault="0061359D">
      <w:pPr>
        <w:numPr>
          <w:ilvl w:val="0"/>
          <w:numId w:val="6"/>
        </w:numPr>
        <w:ind w:right="5" w:hanging="355"/>
      </w:pPr>
      <w:r>
        <w:t xml:space="preserve">Исходные данные, использованные Оценщиком при подготовке отчета, были получены из надежных источников и считаются достоверными.  </w:t>
      </w:r>
    </w:p>
    <w:p w:rsidR="005F20F7" w:rsidRDefault="0061359D">
      <w:pPr>
        <w:numPr>
          <w:ilvl w:val="0"/>
          <w:numId w:val="6"/>
        </w:numPr>
        <w:spacing w:after="33"/>
        <w:ind w:right="5" w:hanging="355"/>
      </w:pPr>
      <w:r>
        <w:t>Оценщик гарантирует сохранять конфиде</w:t>
      </w:r>
      <w:r>
        <w:t xml:space="preserve">нциальность информации, полученной в процессе оценки, за исключением случаев, предусмотренных действующим законодательством Российской Федерации. </w:t>
      </w:r>
    </w:p>
    <w:p w:rsidR="005F20F7" w:rsidRDefault="0061359D">
      <w:pPr>
        <w:numPr>
          <w:ilvl w:val="0"/>
          <w:numId w:val="6"/>
        </w:numPr>
        <w:ind w:right="5" w:hanging="355"/>
      </w:pPr>
      <w:r>
        <w:t>Обстоятельства, препятствующие в соответствии с федеральным законодательством проведению оценки, отсутствуют.</w:t>
      </w:r>
      <w:r>
        <w:t xml:space="preserve"> </w:t>
      </w:r>
    </w:p>
    <w:p w:rsidR="005F20F7" w:rsidRDefault="0061359D">
      <w:pPr>
        <w:numPr>
          <w:ilvl w:val="0"/>
          <w:numId w:val="6"/>
        </w:numPr>
        <w:ind w:right="5" w:hanging="355"/>
      </w:pPr>
      <w:r>
        <w:t xml:space="preserve">Произведенный анализ, высказанные мнения и полученные выводы ограничены только пределами оговоренных в данном отчете допущений и ограничивающих условий и являются личными непредвзятыми профессиональным анализом, мнениями и выводами Оценщика.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12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1260" w:firstLine="0"/>
        <w:jc w:val="left"/>
      </w:pPr>
      <w:r>
        <w:t xml:space="preserve"> </w:t>
      </w:r>
    </w:p>
    <w:p w:rsidR="005F20F7" w:rsidRDefault="0061359D">
      <w:pPr>
        <w:spacing w:after="15"/>
        <w:ind w:left="647" w:right="301" w:hanging="10"/>
        <w:jc w:val="center"/>
      </w:pPr>
      <w:r>
        <w:rPr>
          <w:b/>
          <w:sz w:val="36"/>
        </w:rPr>
        <w:t>4. Сведения о заказчике оценки и об оценщике, подписавшем отчет</w:t>
      </w:r>
      <w:r>
        <w:rPr>
          <w:b/>
          <w:sz w:val="44"/>
        </w:rPr>
        <w:t xml:space="preserve"> </w:t>
      </w:r>
      <w:r>
        <w:rPr>
          <w:b/>
          <w:sz w:val="36"/>
        </w:rPr>
        <w:t>об оценке</w:t>
      </w:r>
      <w:r>
        <w:rPr>
          <w:b/>
          <w:sz w:val="44"/>
        </w:rPr>
        <w:t xml:space="preserve"> </w:t>
      </w:r>
    </w:p>
    <w:tbl>
      <w:tblPr>
        <w:tblStyle w:val="TableGrid"/>
        <w:tblW w:w="10123" w:type="dxa"/>
        <w:tblInd w:w="5" w:type="dxa"/>
        <w:tblCellMar>
          <w:top w:w="15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8311"/>
      </w:tblGrid>
      <w:tr w:rsidR="005F20F7">
        <w:trPr>
          <w:trHeight w:val="355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center"/>
            </w:pPr>
            <w:r>
              <w:rPr>
                <w:sz w:val="22"/>
              </w:rPr>
              <w:t>Заказчик:</w:t>
            </w:r>
            <w:r>
              <w:rPr>
                <w:sz w:val="20"/>
              </w:rPr>
              <w:t xml:space="preserve"> </w:t>
            </w:r>
          </w:p>
        </w:tc>
      </w:tr>
      <w:tr w:rsidR="005F20F7">
        <w:trPr>
          <w:trHeight w:val="139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tabs>
                <w:tab w:val="right" w:pos="1606"/>
              </w:tabs>
              <w:spacing w:after="0" w:line="259" w:lineRule="auto"/>
              <w:ind w:left="0" w:firstLine="0"/>
              <w:jc w:val="left"/>
            </w:pPr>
            <w:r>
              <w:t xml:space="preserve">Банк </w:t>
            </w:r>
            <w:r>
              <w:tab/>
              <w:t xml:space="preserve">ВТБ  </w:t>
            </w:r>
          </w:p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(публичное акционерное общество) </w:t>
            </w:r>
            <w:r>
              <w:rPr>
                <w:b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</w:pPr>
            <w:r>
              <w:t xml:space="preserve">Адрес местонахождения: 190000, г. Санкт-Петербург, ул. Большая Морская, д. </w:t>
            </w:r>
          </w:p>
          <w:p w:rsidR="005F20F7" w:rsidRDefault="0061359D">
            <w:pPr>
              <w:spacing w:after="23" w:line="259" w:lineRule="auto"/>
              <w:ind w:left="0" w:firstLine="0"/>
              <w:jc w:val="left"/>
            </w:pPr>
            <w:r>
              <w:t xml:space="preserve">29 </w:t>
            </w:r>
          </w:p>
          <w:p w:rsidR="005F20F7" w:rsidRDefault="0061359D">
            <w:pPr>
              <w:spacing w:after="22" w:line="259" w:lineRule="auto"/>
              <w:ind w:left="0" w:firstLine="0"/>
              <w:jc w:val="left"/>
            </w:pPr>
            <w:r>
              <w:t xml:space="preserve">Почтовый адрес: 109147, г. Москва, ул. Воронцовская, д. 43, стр. 1 </w:t>
            </w:r>
          </w:p>
          <w:p w:rsidR="005F20F7" w:rsidRDefault="0061359D">
            <w:pPr>
              <w:spacing w:after="21" w:line="259" w:lineRule="auto"/>
              <w:ind w:left="0" w:firstLine="0"/>
              <w:jc w:val="left"/>
            </w:pPr>
            <w:r>
              <w:t xml:space="preserve">ИНН 7702070139, КПП 770943003 </w:t>
            </w:r>
          </w:p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ОКПО 00032520 </w:t>
            </w:r>
          </w:p>
        </w:tc>
      </w:tr>
      <w:tr w:rsidR="005F20F7">
        <w:trPr>
          <w:trHeight w:val="281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>Оценщик, подписавший отчет об оценке</w:t>
            </w:r>
            <w:r>
              <w:rPr>
                <w:sz w:val="20"/>
              </w:rPr>
              <w:t xml:space="preserve"> </w:t>
            </w:r>
          </w:p>
        </w:tc>
      </w:tr>
      <w:tr w:rsidR="005F20F7">
        <w:trPr>
          <w:trHeight w:val="5828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5F20F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21" w:line="259" w:lineRule="auto"/>
              <w:ind w:left="0" w:firstLine="0"/>
              <w:jc w:val="left"/>
            </w:pPr>
            <w:bookmarkStart w:id="0" w:name="_GoBack"/>
            <w:bookmarkEnd w:id="0"/>
            <w:r>
              <w:rPr>
                <w:sz w:val="22"/>
              </w:rPr>
              <w:t xml:space="preserve">Адрес электронной почты: </w:t>
            </w:r>
            <w:r>
              <w:rPr>
                <w:sz w:val="20"/>
              </w:rPr>
              <w:t xml:space="preserve">zayavka@apex-group.ru </w:t>
            </w:r>
          </w:p>
          <w:p w:rsidR="005F20F7" w:rsidRDefault="0061359D">
            <w:pPr>
              <w:spacing w:after="0" w:line="278" w:lineRule="auto"/>
              <w:ind w:left="0" w:firstLine="0"/>
              <w:jc w:val="left"/>
            </w:pPr>
            <w:r>
              <w:rPr>
                <w:sz w:val="22"/>
              </w:rPr>
              <w:t xml:space="preserve"> Квалификационный аттестат № 026077-2 «Оценка движимого имущества», срок действия до 22.07.2024 г. </w:t>
            </w:r>
            <w:r>
              <w:rPr>
                <w:sz w:val="20"/>
              </w:rPr>
              <w:t xml:space="preserve"> </w:t>
            </w:r>
          </w:p>
          <w:p w:rsidR="005F20F7" w:rsidRDefault="0061359D">
            <w:pPr>
              <w:spacing w:after="0" w:line="259" w:lineRule="auto"/>
              <w:ind w:left="0" w:right="106" w:firstLine="0"/>
            </w:pPr>
            <w:r>
              <w:rPr>
                <w:sz w:val="22"/>
              </w:rPr>
              <w:t>«Договор (полис) №022-073-</w:t>
            </w:r>
            <w:r>
              <w:rPr>
                <w:sz w:val="22"/>
              </w:rPr>
              <w:t xml:space="preserve">006721/21 ООО «Абсолют Страхование» от 19.04.2021. Срок действия с 06.05.2021 по 05.05.2022 страховая сумма составляет 30 000 000 (тридцать миллионов) рублей </w:t>
            </w:r>
          </w:p>
        </w:tc>
      </w:tr>
      <w:tr w:rsidR="005F20F7">
        <w:trPr>
          <w:trHeight w:val="264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Сведения о юридическом лице, с которым оценщик заключил трудовой договор</w:t>
            </w:r>
            <w:r>
              <w:rPr>
                <w:sz w:val="20"/>
              </w:rPr>
              <w:t xml:space="preserve"> </w:t>
            </w:r>
          </w:p>
        </w:tc>
      </w:tr>
      <w:tr w:rsidR="005F20F7">
        <w:trPr>
          <w:trHeight w:val="185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2" w:line="236" w:lineRule="auto"/>
              <w:ind w:left="0" w:firstLine="0"/>
              <w:jc w:val="left"/>
            </w:pPr>
            <w:r>
              <w:rPr>
                <w:sz w:val="22"/>
              </w:rPr>
              <w:t xml:space="preserve">Общество с ограниченной </w:t>
            </w:r>
          </w:p>
          <w:p w:rsidR="005F20F7" w:rsidRDefault="0061359D">
            <w:pPr>
              <w:spacing w:after="25" w:line="236" w:lineRule="auto"/>
              <w:ind w:left="0" w:firstLine="0"/>
              <w:jc w:val="left"/>
            </w:pPr>
            <w:r>
              <w:rPr>
                <w:sz w:val="22"/>
              </w:rPr>
              <w:t xml:space="preserve">ответственностью «АПЭКС </w:t>
            </w:r>
          </w:p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ГРУП»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17" w:line="259" w:lineRule="auto"/>
              <w:ind w:left="0" w:firstLine="0"/>
            </w:pPr>
            <w:r>
              <w:t xml:space="preserve">Местонахождение: 125475, Г МОСКВА, УЛ ДЫБЕНКО, ДОМ 38, КОРПУС 1, </w:t>
            </w:r>
          </w:p>
          <w:p w:rsidR="005F20F7" w:rsidRDefault="0061359D">
            <w:pPr>
              <w:spacing w:after="23" w:line="259" w:lineRule="auto"/>
              <w:ind w:left="0" w:firstLine="0"/>
              <w:jc w:val="left"/>
            </w:pPr>
            <w:r>
              <w:t xml:space="preserve">ЭТ/ПОМ/КОМ 3/XLIV/12-16,16А,19, тел +7 (495) 783-68-80 </w:t>
            </w:r>
          </w:p>
          <w:p w:rsidR="005F20F7" w:rsidRDefault="0061359D">
            <w:pPr>
              <w:spacing w:after="0" w:line="259" w:lineRule="auto"/>
              <w:ind w:left="0" w:right="190" w:firstLine="0"/>
            </w:pPr>
            <w:r>
              <w:t xml:space="preserve">ОГРН 1027700547071 от 18.12.2002, ИНН 7743001783, КПП 772501001 </w:t>
            </w:r>
            <w:r>
              <w:rPr>
                <w:sz w:val="22"/>
              </w:rPr>
              <w:t>Страховой пол</w:t>
            </w:r>
            <w:r>
              <w:rPr>
                <w:sz w:val="22"/>
              </w:rPr>
              <w:t>ис по страхованию ответственности юридических лиц: в ООО “Абсолют Страхование”,  Ответственность застрахована на  сумму 100 000 000 (Сто миллионов) рублей. Договор страхования гражданской ответственности юридического лица №022-073-006677/21 от 19.03.2021 г</w:t>
            </w:r>
            <w:r>
              <w:rPr>
                <w:sz w:val="22"/>
              </w:rPr>
              <w:t>., срок действия с 23.04.2021 по 22.04.2024 г.</w:t>
            </w:r>
            <w:r>
              <w:rPr>
                <w:sz w:val="20"/>
              </w:rPr>
              <w:t xml:space="preserve"> </w:t>
            </w:r>
          </w:p>
        </w:tc>
      </w:tr>
      <w:tr w:rsidR="005F20F7">
        <w:trPr>
          <w:trHeight w:val="517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20" w:firstLine="0"/>
              <w:jc w:val="left"/>
            </w:pPr>
            <w:r>
              <w:rPr>
                <w:sz w:val="22"/>
              </w:rPr>
              <w:t>Информация обо всех привлеченных к проведению оценки и подготовке отчета об оценке организациях и специалистах</w:t>
            </w:r>
            <w:r>
              <w:rPr>
                <w:sz w:val="20"/>
              </w:rPr>
              <w:t xml:space="preserve"> </w:t>
            </w:r>
          </w:p>
        </w:tc>
      </w:tr>
      <w:tr w:rsidR="005F20F7">
        <w:trPr>
          <w:trHeight w:val="516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Не привлекались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-</w:t>
            </w:r>
            <w:r>
              <w:rPr>
                <w:sz w:val="20"/>
              </w:rPr>
              <w:t xml:space="preserve"> </w:t>
            </w:r>
          </w:p>
        </w:tc>
      </w:tr>
    </w:tbl>
    <w:p w:rsidR="005F20F7" w:rsidRDefault="005F20F7">
      <w:pPr>
        <w:spacing w:after="0" w:line="259" w:lineRule="auto"/>
        <w:ind w:left="-852" w:right="8" w:firstLine="0"/>
        <w:jc w:val="left"/>
      </w:pPr>
    </w:p>
    <w:tbl>
      <w:tblPr>
        <w:tblStyle w:val="TableGrid"/>
        <w:tblW w:w="10123" w:type="dxa"/>
        <w:tblInd w:w="5" w:type="dxa"/>
        <w:tblCellMar>
          <w:top w:w="51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14"/>
        <w:gridCol w:w="8409"/>
      </w:tblGrid>
      <w:tr w:rsidR="005F20F7">
        <w:trPr>
          <w:trHeight w:val="3552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Сведения о независимости оценщика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6" w:lineRule="auto"/>
              <w:ind w:left="0" w:firstLine="0"/>
              <w:jc w:val="left"/>
            </w:pPr>
            <w:r>
              <w:rPr>
                <w:sz w:val="22"/>
              </w:rPr>
              <w:t>Оценщик подтверждает полное соблюдение принципов независимости, установленных ст. 16 Федерального закона от 25.12.1998 N 135-ФЗ «Об оценочной деятельности в Российской Федерации» (в действующей редакции), при осуществлении оценочной деятельности и составле</w:t>
            </w:r>
            <w:r>
              <w:rPr>
                <w:sz w:val="22"/>
              </w:rPr>
              <w:t>нии настоящего отчета об оценке.</w:t>
            </w:r>
            <w:r>
              <w:rPr>
                <w:sz w:val="20"/>
              </w:rPr>
              <w:t xml:space="preserve"> </w:t>
            </w:r>
          </w:p>
          <w:p w:rsidR="005F20F7" w:rsidRDefault="0061359D">
            <w:pPr>
              <w:spacing w:after="0" w:line="258" w:lineRule="auto"/>
              <w:ind w:left="0" w:firstLine="0"/>
              <w:jc w:val="left"/>
            </w:pPr>
            <w:r>
              <w:rPr>
                <w:sz w:val="22"/>
              </w:rPr>
              <w:t>Оценщик не является учредителем, собственником, акционером, должностным лицом или работником юридического лица - заказчика, лицом, имеющим имущественный интерес в объекте оценки. Оценщик не состоит с указанными лицами в бл</w:t>
            </w:r>
            <w:r>
              <w:rPr>
                <w:sz w:val="22"/>
              </w:rPr>
              <w:t>изком родстве или свойстве.</w:t>
            </w:r>
            <w:r>
              <w:rPr>
                <w:sz w:val="20"/>
              </w:rPr>
              <w:t xml:space="preserve"> </w:t>
            </w:r>
          </w:p>
          <w:p w:rsidR="005F20F7" w:rsidRDefault="0061359D">
            <w:pPr>
              <w:spacing w:after="0" w:line="258" w:lineRule="auto"/>
              <w:ind w:left="0" w:firstLine="0"/>
              <w:jc w:val="left"/>
            </w:pPr>
            <w:r>
              <w:rPr>
                <w:sz w:val="22"/>
              </w:rPr>
              <w:t>Оценщик не имеет в отношении объекта оценки вещных или обязательственных прав вне договора и не является участником (членом) или кредитором юридического лица – заказчика, равно как и заказчик не является кредитором или страховщ</w:t>
            </w:r>
            <w:r>
              <w:rPr>
                <w:sz w:val="22"/>
              </w:rPr>
              <w:t>иком оценщика.</w:t>
            </w:r>
            <w:r>
              <w:rPr>
                <w:sz w:val="20"/>
              </w:rP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Размер оплаты оценщику за проведение оценки объекта оценки не зависит от итоговой величины стоимости объекта оценки, указанной в настоящем отчете об оценке.</w:t>
            </w:r>
            <w:r>
              <w:rPr>
                <w:sz w:val="20"/>
              </w:rPr>
              <w:t xml:space="preserve"> </w:t>
            </w:r>
          </w:p>
        </w:tc>
      </w:tr>
    </w:tbl>
    <w:p w:rsidR="005F20F7" w:rsidRDefault="005F20F7">
      <w:pPr>
        <w:sectPr w:rsidR="005F20F7">
          <w:headerReference w:type="even" r:id="rId19"/>
          <w:headerReference w:type="default" r:id="rId20"/>
          <w:headerReference w:type="first" r:id="rId21"/>
          <w:pgSz w:w="11906" w:h="16838"/>
          <w:pgMar w:top="1099" w:right="919" w:bottom="1744" w:left="852" w:header="725" w:footer="720" w:gutter="0"/>
          <w:cols w:space="720"/>
        </w:sectPr>
      </w:pPr>
    </w:p>
    <w:p w:rsidR="005F20F7" w:rsidRDefault="0061359D">
      <w:pPr>
        <w:spacing w:after="356" w:line="259" w:lineRule="auto"/>
        <w:ind w:left="-5" w:hanging="10"/>
        <w:jc w:val="left"/>
      </w:pPr>
      <w:r>
        <w:rPr>
          <w:i/>
          <w:sz w:val="18"/>
          <w:u w:val="single" w:color="000000"/>
        </w:rPr>
        <w:t xml:space="preserve">© APEXGROUP                                                                                                                  </w:t>
      </w:r>
      <w:r>
        <w:rPr>
          <w:i/>
          <w:sz w:val="18"/>
          <w:u w:val="single" w:color="000000"/>
        </w:rPr>
        <w:t xml:space="preserve">                                 </w:t>
      </w:r>
      <w:r>
        <w:rPr>
          <w:i/>
          <w:sz w:val="20"/>
        </w:rPr>
        <w:t>10</w:t>
      </w:r>
      <w:r>
        <w:rPr>
          <w:sz w:val="20"/>
        </w:rPr>
        <w:t xml:space="preserve"> </w:t>
      </w:r>
    </w:p>
    <w:p w:rsidR="005F20F7" w:rsidRDefault="0061359D">
      <w:pPr>
        <w:pStyle w:val="1"/>
        <w:ind w:left="2970"/>
        <w:jc w:val="left"/>
      </w:pPr>
      <w:r>
        <w:rPr>
          <w:sz w:val="36"/>
        </w:rPr>
        <w:t xml:space="preserve">5. Описание объекта экспертизы </w:t>
      </w:r>
    </w:p>
    <w:p w:rsidR="005F20F7" w:rsidRDefault="0061359D">
      <w:pPr>
        <w:spacing w:after="0" w:line="259" w:lineRule="auto"/>
        <w:ind w:left="0" w:right="381" w:firstLine="0"/>
        <w:jc w:val="right"/>
      </w:pPr>
      <w:r>
        <w:rPr>
          <w:b/>
          <w:sz w:val="28"/>
        </w:rPr>
        <w:t xml:space="preserve">5.1.  Количественные и качественные характеристики объекта оценки </w:t>
      </w:r>
    </w:p>
    <w:p w:rsidR="005F20F7" w:rsidRDefault="0061359D">
      <w:pPr>
        <w:spacing w:after="0" w:line="259" w:lineRule="auto"/>
        <w:ind w:left="235" w:hanging="10"/>
        <w:jc w:val="center"/>
      </w:pPr>
      <w:r>
        <w:t xml:space="preserve">В качестве объекта оценки представлен полуприцеп фургон SCHMITZ SКО 24 РЕФРИЖЕРАТОРНЫЙ   2011 года выпуска. </w:t>
      </w:r>
    </w:p>
    <w:tbl>
      <w:tblPr>
        <w:tblStyle w:val="TableGrid"/>
        <w:tblW w:w="9638" w:type="dxa"/>
        <w:tblInd w:w="318" w:type="dxa"/>
        <w:tblCellMar>
          <w:top w:w="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57"/>
        <w:gridCol w:w="5681"/>
      </w:tblGrid>
      <w:tr w:rsidR="005F20F7">
        <w:trPr>
          <w:trHeight w:val="521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Наименование Объекта оценки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Полуприцеп фургон  SCHMITZ SКО 24 РЕФРИЖЕРАТОРНЫЙ   </w:t>
            </w:r>
          </w:p>
        </w:tc>
      </w:tr>
      <w:tr w:rsidR="005F20F7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Имущественные права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Право собственности </w:t>
            </w:r>
          </w:p>
        </w:tc>
      </w:tr>
      <w:tr w:rsidR="005F20F7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Наличие обременений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Находится в залоге у Банка ВТБ (ПАО) </w:t>
            </w:r>
          </w:p>
        </w:tc>
      </w:tr>
      <w:tr w:rsidR="005F20F7">
        <w:trPr>
          <w:trHeight w:val="494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Первоначальная / остаточная балансовая стоимость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Нет данных </w:t>
            </w:r>
          </w:p>
        </w:tc>
      </w:tr>
      <w:tr w:rsidR="005F20F7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Инв. №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Нет данных </w:t>
            </w:r>
          </w:p>
        </w:tc>
      </w:tr>
      <w:tr w:rsidR="005F20F7">
        <w:trPr>
          <w:trHeight w:val="498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Адрес местонахождения / места хранения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г. Нижний Новгород </w:t>
            </w:r>
          </w:p>
        </w:tc>
      </w:tr>
      <w:tr w:rsidR="005F20F7">
        <w:trPr>
          <w:trHeight w:val="24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5F20F7" w:rsidRDefault="0061359D">
            <w:pPr>
              <w:spacing w:after="0" w:line="259" w:lineRule="auto"/>
              <w:ind w:left="2700" w:firstLine="0"/>
              <w:jc w:val="left"/>
            </w:pPr>
            <w:r>
              <w:rPr>
                <w:b/>
              </w:rPr>
              <w:t xml:space="preserve">Основные характеристики </w:t>
            </w:r>
          </w:p>
        </w:tc>
      </w:tr>
      <w:tr w:rsidR="005F20F7">
        <w:trPr>
          <w:trHeight w:val="244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Полное наименование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Полуприцеп фургон   </w:t>
            </w:r>
          </w:p>
        </w:tc>
      </w:tr>
      <w:tr w:rsidR="005F20F7">
        <w:trPr>
          <w:trHeight w:val="349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Марка (модель)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SCHMITZ SКО 24 РЕФРИЖЕРАТОРНЫЙ    </w:t>
            </w:r>
          </w:p>
        </w:tc>
      </w:tr>
      <w:tr w:rsidR="005F20F7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Регистрационный знак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7" w:firstLine="0"/>
              <w:jc w:val="left"/>
            </w:pPr>
            <w:r>
              <w:t xml:space="preserve">  ВА277652 </w:t>
            </w:r>
          </w:p>
        </w:tc>
      </w:tr>
      <w:tr w:rsidR="005F20F7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Год выпуска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2011 </w:t>
            </w:r>
          </w:p>
        </w:tc>
      </w:tr>
      <w:tr w:rsidR="005F20F7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Год ввода в эксплуатацию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2011 </w:t>
            </w:r>
          </w:p>
        </w:tc>
      </w:tr>
      <w:tr w:rsidR="005F20F7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Страна производитель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Германия </w:t>
            </w:r>
          </w:p>
        </w:tc>
      </w:tr>
      <w:tr w:rsidR="005F20F7">
        <w:trPr>
          <w:trHeight w:val="240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Пробег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н/д </w:t>
            </w:r>
          </w:p>
        </w:tc>
      </w:tr>
      <w:tr w:rsidR="005F20F7">
        <w:trPr>
          <w:trHeight w:val="769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Иные характеристики, соответ- ствующие оцениваемому типу имущества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Отсутствуют </w:t>
            </w:r>
          </w:p>
        </w:tc>
      </w:tr>
      <w:tr w:rsidR="005F20F7">
        <w:trPr>
          <w:trHeight w:val="238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5F20F7" w:rsidRDefault="0061359D">
            <w:pPr>
              <w:spacing w:after="0" w:line="259" w:lineRule="auto"/>
              <w:ind w:left="1052" w:firstLine="0"/>
              <w:jc w:val="center"/>
            </w:pPr>
            <w:r>
              <w:rPr>
                <w:b/>
              </w:rPr>
              <w:t xml:space="preserve">Эксплуатационные характеристики </w:t>
            </w:r>
          </w:p>
        </w:tc>
      </w:tr>
      <w:tr w:rsidR="005F20F7">
        <w:trPr>
          <w:trHeight w:val="268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Идентификационный номер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98" w:firstLine="0"/>
              <w:jc w:val="left"/>
            </w:pPr>
            <w:r>
              <w:t xml:space="preserve">WSM00000005089111 </w:t>
            </w:r>
          </w:p>
        </w:tc>
      </w:tr>
      <w:tr w:rsidR="005F20F7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Категория ТС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98" w:firstLine="0"/>
              <w:jc w:val="left"/>
            </w:pPr>
            <w:r>
              <w:t xml:space="preserve">Прицеп </w:t>
            </w:r>
          </w:p>
        </w:tc>
      </w:tr>
      <w:tr w:rsidR="005F20F7">
        <w:trPr>
          <w:trHeight w:val="319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Модель, № двигателя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98" w:firstLine="0"/>
              <w:jc w:val="left"/>
            </w:pPr>
            <w:r>
              <w:t xml:space="preserve">Отсутствует </w:t>
            </w:r>
          </w:p>
        </w:tc>
      </w:tr>
      <w:tr w:rsidR="005F20F7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Шасси (рама) №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98" w:firstLine="0"/>
              <w:jc w:val="left"/>
            </w:pPr>
            <w:r>
              <w:t xml:space="preserve">WSM00000005089111 </w:t>
            </w:r>
          </w:p>
        </w:tc>
      </w:tr>
      <w:tr w:rsidR="005F20F7">
        <w:trPr>
          <w:trHeight w:val="26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Кузов №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98" w:firstLine="0"/>
              <w:jc w:val="left"/>
            </w:pPr>
            <w:r>
              <w:t xml:space="preserve">Отсутствует </w:t>
            </w:r>
          </w:p>
        </w:tc>
      </w:tr>
      <w:tr w:rsidR="005F20F7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Цвет кузова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98" w:firstLine="0"/>
              <w:jc w:val="left"/>
            </w:pPr>
            <w:r>
              <w:t xml:space="preserve">Серебристый </w:t>
            </w:r>
          </w:p>
        </w:tc>
      </w:tr>
      <w:tr w:rsidR="005F20F7">
        <w:trPr>
          <w:trHeight w:val="240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Мощность двигателя, л.с.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98" w:firstLine="0"/>
              <w:jc w:val="left"/>
            </w:pPr>
            <w:r>
              <w:t xml:space="preserve">Отсутствует </w:t>
            </w:r>
          </w:p>
        </w:tc>
      </w:tr>
      <w:tr w:rsidR="005F20F7">
        <w:trPr>
          <w:trHeight w:val="51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right="50" w:firstLine="0"/>
              <w:jc w:val="left"/>
            </w:pPr>
            <w:r>
              <w:rPr>
                <w:b/>
              </w:rPr>
              <w:t xml:space="preserve">Рабочий объем двигателя, куб. см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-7" w:firstLine="0"/>
              <w:jc w:val="left"/>
            </w:pPr>
            <w:r>
              <w:t xml:space="preserve">  Отсутствует </w:t>
            </w:r>
          </w:p>
        </w:tc>
      </w:tr>
      <w:tr w:rsidR="005F20F7">
        <w:trPr>
          <w:trHeight w:val="254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Тип двигателя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-7" w:firstLine="0"/>
              <w:jc w:val="left"/>
            </w:pPr>
            <w:r>
              <w:t xml:space="preserve">  Отсутствует </w:t>
            </w:r>
          </w:p>
        </w:tc>
      </w:tr>
      <w:tr w:rsidR="005F20F7">
        <w:trPr>
          <w:trHeight w:val="49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Разрешенная максимальная мас- са, кг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98" w:firstLine="0"/>
              <w:jc w:val="left"/>
            </w:pPr>
            <w:r>
              <w:t xml:space="preserve">35 000 </w:t>
            </w:r>
          </w:p>
        </w:tc>
      </w:tr>
      <w:tr w:rsidR="005F20F7">
        <w:trPr>
          <w:trHeight w:val="244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Масса без нагрузки, кг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98" w:firstLine="0"/>
              <w:jc w:val="left"/>
            </w:pPr>
            <w:r>
              <w:t xml:space="preserve">8 276 </w:t>
            </w:r>
          </w:p>
        </w:tc>
      </w:tr>
      <w:tr w:rsidR="005F20F7">
        <w:trPr>
          <w:trHeight w:val="24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5F20F7" w:rsidRDefault="0061359D">
            <w:pPr>
              <w:spacing w:after="0" w:line="259" w:lineRule="auto"/>
              <w:ind w:left="1037" w:firstLine="0"/>
              <w:jc w:val="center"/>
            </w:pPr>
            <w:r>
              <w:rPr>
                <w:b/>
              </w:rPr>
              <w:t xml:space="preserve">Техническое состояние имущества </w:t>
            </w:r>
          </w:p>
        </w:tc>
      </w:tr>
      <w:tr w:rsidR="005F20F7">
        <w:trPr>
          <w:trHeight w:val="24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Состояние объекта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Требуются ремонтные работы </w:t>
            </w:r>
          </w:p>
        </w:tc>
      </w:tr>
      <w:tr w:rsidR="005F20F7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Текущее использование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2" w:firstLine="0"/>
              <w:jc w:val="left"/>
            </w:pPr>
            <w:r>
              <w:t xml:space="preserve">По назначению </w:t>
            </w:r>
          </w:p>
        </w:tc>
      </w:tr>
    </w:tbl>
    <w:p w:rsidR="005F20F7" w:rsidRDefault="0061359D">
      <w:pPr>
        <w:spacing w:after="209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b/>
          <w:sz w:val="28"/>
        </w:rPr>
        <w:t xml:space="preserve"> </w:t>
      </w:r>
    </w:p>
    <w:p w:rsidR="005F20F7" w:rsidRDefault="0061359D">
      <w:pPr>
        <w:pStyle w:val="2"/>
        <w:spacing w:after="86" w:line="269" w:lineRule="auto"/>
        <w:ind w:left="1048" w:right="310"/>
        <w:jc w:val="center"/>
      </w:pPr>
      <w:r>
        <w:t xml:space="preserve">5.2.  Фотоизображения объекта оценки </w:t>
      </w:r>
    </w:p>
    <w:p w:rsidR="005F20F7" w:rsidRDefault="0061359D">
      <w:pPr>
        <w:spacing w:line="395" w:lineRule="auto"/>
        <w:ind w:left="3726" w:right="344" w:hanging="2950"/>
      </w:pPr>
      <w:r>
        <w:t xml:space="preserve">Осмотр и фотографирование полуприцепа фургона  SCHMITZ SКО 24 РЕФРИЖЕРАТОРНОГО 2011 года выпуска.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77331" cy="7439660"/>
                <wp:effectExtent l="0" t="0" r="0" b="0"/>
                <wp:docPr id="50276" name="Group 50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331" cy="7439660"/>
                          <a:chOff x="0" y="0"/>
                          <a:chExt cx="6577331" cy="7439660"/>
                        </a:xfrm>
                      </wpg:grpSpPr>
                      <wps:wsp>
                        <wps:cNvPr id="66426" name="Shape 66426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27" name="Shape 66427"/>
                        <wps:cNvSpPr/>
                        <wps:spPr>
                          <a:xfrm>
                            <a:off x="6096" y="0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28" name="Shape 66428"/>
                        <wps:cNvSpPr/>
                        <wps:spPr>
                          <a:xfrm>
                            <a:off x="328637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29" name="Shape 66429"/>
                        <wps:cNvSpPr/>
                        <wps:spPr>
                          <a:xfrm>
                            <a:off x="3292475" y="0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30" name="Shape 66430"/>
                        <wps:cNvSpPr/>
                        <wps:spPr>
                          <a:xfrm>
                            <a:off x="65712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31" name="Shape 66431"/>
                        <wps:cNvSpPr/>
                        <wps:spPr>
                          <a:xfrm>
                            <a:off x="0" y="6222"/>
                            <a:ext cx="9144" cy="7427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273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27341"/>
                                </a:lnTo>
                                <a:lnTo>
                                  <a:pt x="0" y="74273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32" name="Shape 66432"/>
                        <wps:cNvSpPr/>
                        <wps:spPr>
                          <a:xfrm>
                            <a:off x="0" y="74335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33" name="Shape 66433"/>
                        <wps:cNvSpPr/>
                        <wps:spPr>
                          <a:xfrm>
                            <a:off x="6096" y="7433564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34" name="Shape 66434"/>
                        <wps:cNvSpPr/>
                        <wps:spPr>
                          <a:xfrm>
                            <a:off x="3286379" y="6222"/>
                            <a:ext cx="9144" cy="7427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273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27341"/>
                                </a:lnTo>
                                <a:lnTo>
                                  <a:pt x="0" y="74273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35" name="Shape 66435"/>
                        <wps:cNvSpPr/>
                        <wps:spPr>
                          <a:xfrm>
                            <a:off x="3286379" y="74335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36" name="Shape 66436"/>
                        <wps:cNvSpPr/>
                        <wps:spPr>
                          <a:xfrm>
                            <a:off x="3292475" y="7433564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37" name="Shape 66437"/>
                        <wps:cNvSpPr/>
                        <wps:spPr>
                          <a:xfrm>
                            <a:off x="6571235" y="6222"/>
                            <a:ext cx="9144" cy="7427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273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27341"/>
                                </a:lnTo>
                                <a:lnTo>
                                  <a:pt x="0" y="74273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38" name="Shape 66438"/>
                        <wps:cNvSpPr/>
                        <wps:spPr>
                          <a:xfrm>
                            <a:off x="6571235" y="74335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23" name="Picture 232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82168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5" name="Picture 2325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2531999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7" name="Picture 232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4981829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9" name="Picture 232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82168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1" name="Picture 233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2531998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3" name="Picture 233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4981829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0276" style="width:517.9pt;height:585.8pt;mso-position-horizontal-relative:char;mso-position-vertical-relative:line" coordsize="65773,74396">
                <v:shape id="Shape 66439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40" style="position:absolute;width:32802;height:91;left:60;top:0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66441" style="position:absolute;width:91;height:91;left:3286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42" style="position:absolute;width:32787;height:91;left:32924;top:0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66443" style="position:absolute;width:91;height:91;left:6571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44" style="position:absolute;width:91;height:74273;left:0;top:62;" coordsize="9144,7427341" path="m0,0l9144,0l9144,7427341l0,7427341l0,0">
                  <v:stroke weight="0pt" endcap="flat" joinstyle="miter" miterlimit="10" on="false" color="#000000" opacity="0"/>
                  <v:fill on="true" color="#000000"/>
                </v:shape>
                <v:shape id="Shape 66445" style="position:absolute;width:91;height:91;left:0;top:743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46" style="position:absolute;width:32802;height:91;left:60;top:74335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66447" style="position:absolute;width:91;height:74273;left:32863;top:62;" coordsize="9144,7427341" path="m0,0l9144,0l9144,7427341l0,7427341l0,0">
                  <v:stroke weight="0pt" endcap="flat" joinstyle="miter" miterlimit="10" on="false" color="#000000" opacity="0"/>
                  <v:fill on="true" color="#000000"/>
                </v:shape>
                <v:shape id="Shape 66448" style="position:absolute;width:91;height:91;left:32863;top:743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49" style="position:absolute;width:32787;height:91;left:32924;top:74335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66450" style="position:absolute;width:91;height:74273;left:65712;top:62;" coordsize="9144,7427341" path="m0,0l9144,0l9144,7427341l0,7427341l0,0">
                  <v:stroke weight="0pt" endcap="flat" joinstyle="miter" miterlimit="10" on="false" color="#000000" opacity="0"/>
                  <v:fill on="true" color="#000000"/>
                </v:shape>
                <v:shape id="Shape 66451" style="position:absolute;width:91;height:91;left:65712;top:743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Picture 2323" style="position:absolute;width:31476;height:23609;left:711;top:821;" filled="f">
                  <v:imagedata r:id="rId28"/>
                </v:shape>
                <v:shape id="Picture 2325" style="position:absolute;width:31476;height:23609;left:711;top:25319;" filled="f">
                  <v:imagedata r:id="rId29"/>
                </v:shape>
                <v:shape id="Picture 2327" style="position:absolute;width:31476;height:23609;left:711;top:49818;" filled="f">
                  <v:imagedata r:id="rId30"/>
                </v:shape>
                <v:shape id="Picture 2329" style="position:absolute;width:31483;height:23615;left:33559;top:821;" filled="f">
                  <v:imagedata r:id="rId31"/>
                </v:shape>
                <v:shape id="Picture 2331" style="position:absolute;width:31483;height:23615;left:33559;top:25319;" filled="f">
                  <v:imagedata r:id="rId32"/>
                </v:shape>
                <v:shape id="Picture 2333" style="position:absolute;width:31483;height:23615;left:33559;top:49818;" filled="f">
                  <v:imagedata r:id="rId33"/>
                </v:shape>
              </v:group>
            </w:pict>
          </mc:Fallback>
        </mc:AlternateConten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77331" cy="7363714"/>
                <wp:effectExtent l="0" t="0" r="0" b="0"/>
                <wp:docPr id="50113" name="Group 50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331" cy="7363714"/>
                          <a:chOff x="0" y="0"/>
                          <a:chExt cx="6577331" cy="7363714"/>
                        </a:xfrm>
                      </wpg:grpSpPr>
                      <wps:wsp>
                        <wps:cNvPr id="66452" name="Shape 66452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53" name="Shape 66453"/>
                        <wps:cNvSpPr/>
                        <wps:spPr>
                          <a:xfrm>
                            <a:off x="6096" y="0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54" name="Shape 66454"/>
                        <wps:cNvSpPr/>
                        <wps:spPr>
                          <a:xfrm>
                            <a:off x="328637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55" name="Shape 66455"/>
                        <wps:cNvSpPr/>
                        <wps:spPr>
                          <a:xfrm>
                            <a:off x="3292475" y="0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56" name="Shape 66456"/>
                        <wps:cNvSpPr/>
                        <wps:spPr>
                          <a:xfrm>
                            <a:off x="65712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57" name="Shape 66457"/>
                        <wps:cNvSpPr/>
                        <wps:spPr>
                          <a:xfrm>
                            <a:off x="0" y="6096"/>
                            <a:ext cx="9144" cy="7351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3515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351522"/>
                                </a:lnTo>
                                <a:lnTo>
                                  <a:pt x="0" y="73515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58" name="Shape 66458"/>
                        <wps:cNvSpPr/>
                        <wps:spPr>
                          <a:xfrm>
                            <a:off x="0" y="73576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59" name="Shape 66459"/>
                        <wps:cNvSpPr/>
                        <wps:spPr>
                          <a:xfrm>
                            <a:off x="6096" y="7357618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60" name="Shape 66460"/>
                        <wps:cNvSpPr/>
                        <wps:spPr>
                          <a:xfrm>
                            <a:off x="3286379" y="6096"/>
                            <a:ext cx="9144" cy="7351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3515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351522"/>
                                </a:lnTo>
                                <a:lnTo>
                                  <a:pt x="0" y="73515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61" name="Shape 66461"/>
                        <wps:cNvSpPr/>
                        <wps:spPr>
                          <a:xfrm>
                            <a:off x="3286379" y="73576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62" name="Shape 66462"/>
                        <wps:cNvSpPr/>
                        <wps:spPr>
                          <a:xfrm>
                            <a:off x="3292475" y="7357618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63" name="Shape 66463"/>
                        <wps:cNvSpPr/>
                        <wps:spPr>
                          <a:xfrm>
                            <a:off x="6571235" y="6096"/>
                            <a:ext cx="9144" cy="7351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3515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351522"/>
                                </a:lnTo>
                                <a:lnTo>
                                  <a:pt x="0" y="73515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64" name="Shape 66464"/>
                        <wps:cNvSpPr/>
                        <wps:spPr>
                          <a:xfrm>
                            <a:off x="6571235" y="73576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64" name="Picture 2364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6095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66" name="Picture 2366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2455925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68" name="Picture 2368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4905755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0" name="Picture 237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6095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2" name="Picture 2372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2455926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4" name="Picture 2374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4905755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0113" style="width:517.9pt;height:579.82pt;mso-position-horizontal-relative:char;mso-position-vertical-relative:line" coordsize="65773,73637">
                <v:shape id="Shape 66465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66" style="position:absolute;width:32802;height:91;left:60;top:0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66467" style="position:absolute;width:91;height:91;left:3286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68" style="position:absolute;width:32787;height:91;left:32924;top:0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66469" style="position:absolute;width:91;height:91;left:6571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70" style="position:absolute;width:91;height:73515;left:0;top:60;" coordsize="9144,7351522" path="m0,0l9144,0l9144,7351522l0,7351522l0,0">
                  <v:stroke weight="0pt" endcap="flat" joinstyle="miter" miterlimit="10" on="false" color="#000000" opacity="0"/>
                  <v:fill on="true" color="#000000"/>
                </v:shape>
                <v:shape id="Shape 66471" style="position:absolute;width:91;height:91;left:0;top:7357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72" style="position:absolute;width:32802;height:91;left:60;top:73576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66473" style="position:absolute;width:91;height:73515;left:32863;top:60;" coordsize="9144,7351522" path="m0,0l9144,0l9144,7351522l0,7351522l0,0">
                  <v:stroke weight="0pt" endcap="flat" joinstyle="miter" miterlimit="10" on="false" color="#000000" opacity="0"/>
                  <v:fill on="true" color="#000000"/>
                </v:shape>
                <v:shape id="Shape 66474" style="position:absolute;width:91;height:91;left:32863;top:7357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75" style="position:absolute;width:32787;height:91;left:32924;top:73576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66476" style="position:absolute;width:91;height:73515;left:65712;top:60;" coordsize="9144,7351522" path="m0,0l9144,0l9144,7351522l0,7351522l0,0">
                  <v:stroke weight="0pt" endcap="flat" joinstyle="miter" miterlimit="10" on="false" color="#000000" opacity="0"/>
                  <v:fill on="true" color="#000000"/>
                </v:shape>
                <v:shape id="Shape 66477" style="position:absolute;width:91;height:91;left:65712;top:7357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Picture 2364" style="position:absolute;width:31476;height:23609;left:711;top:60;" filled="f">
                  <v:imagedata r:id="rId40"/>
                </v:shape>
                <v:shape id="Picture 2366" style="position:absolute;width:31476;height:23609;left:711;top:24559;" filled="f">
                  <v:imagedata r:id="rId41"/>
                </v:shape>
                <v:shape id="Picture 2368" style="position:absolute;width:31476;height:23609;left:711;top:49057;" filled="f">
                  <v:imagedata r:id="rId42"/>
                </v:shape>
                <v:shape id="Picture 2370" style="position:absolute;width:31483;height:23615;left:33559;top:60;" filled="f">
                  <v:imagedata r:id="rId43"/>
                </v:shape>
                <v:shape id="Picture 2372" style="position:absolute;width:31483;height:23615;left:33559;top:24559;" filled="f">
                  <v:imagedata r:id="rId44"/>
                </v:shape>
                <v:shape id="Picture 2374" style="position:absolute;width:31483;height:23615;left:33559;top:49057;" filled="f">
                  <v:imagedata r:id="rId45"/>
                </v:shape>
              </v:group>
            </w:pict>
          </mc:Fallback>
        </mc:AlternateContent>
      </w:r>
    </w:p>
    <w:p w:rsidR="005F20F7" w:rsidRDefault="005F20F7">
      <w:pPr>
        <w:spacing w:after="0" w:line="259" w:lineRule="auto"/>
        <w:ind w:left="-852" w:right="238" w:firstLine="0"/>
        <w:jc w:val="left"/>
      </w:pPr>
    </w:p>
    <w:tbl>
      <w:tblPr>
        <w:tblStyle w:val="TableGrid"/>
        <w:tblW w:w="10348" w:type="dxa"/>
        <w:tblInd w:w="5" w:type="dxa"/>
        <w:tblCellMar>
          <w:top w:w="0" w:type="dxa"/>
          <w:left w:w="105" w:type="dxa"/>
          <w:bottom w:w="92" w:type="dxa"/>
          <w:right w:w="50" w:type="dxa"/>
        </w:tblCellMar>
        <w:tblLook w:val="04A0" w:firstRow="1" w:lastRow="0" w:firstColumn="1" w:lastColumn="0" w:noHBand="0" w:noVBand="1"/>
      </w:tblPr>
      <w:tblGrid>
        <w:gridCol w:w="5175"/>
        <w:gridCol w:w="5173"/>
      </w:tblGrid>
      <w:tr w:rsidR="005F20F7">
        <w:trPr>
          <w:trHeight w:val="11587"/>
        </w:trPr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20F7" w:rsidRDefault="0061359D">
            <w:pPr>
              <w:spacing w:after="140" w:line="259" w:lineRule="auto"/>
              <w:ind w:left="2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147695" cy="2360930"/>
                  <wp:effectExtent l="0" t="0" r="0" b="0"/>
                  <wp:docPr id="2403" name="Picture 24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3" name="Picture 2403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20F7" w:rsidRDefault="0061359D">
            <w:pPr>
              <w:spacing w:after="140" w:line="259" w:lineRule="auto"/>
              <w:ind w:left="2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147695" cy="2360930"/>
                  <wp:effectExtent l="0" t="0" r="0" b="0"/>
                  <wp:docPr id="2405" name="Picture 24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5" name="Picture 2405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3147695" cy="2360930"/>
                  <wp:effectExtent l="0" t="0" r="0" b="0"/>
                  <wp:docPr id="2407" name="Picture 24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7" name="Picture 2407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20F7" w:rsidRDefault="0061359D">
            <w:pPr>
              <w:spacing w:after="139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148330" cy="2361565"/>
                  <wp:effectExtent l="0" t="0" r="0" b="0"/>
                  <wp:docPr id="2409" name="Picture 24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9" name="Picture 2409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20F7" w:rsidRDefault="0061359D">
            <w:pPr>
              <w:spacing w:after="139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148330" cy="2361565"/>
                  <wp:effectExtent l="0" t="0" r="0" b="0"/>
                  <wp:docPr id="2411" name="Picture 2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1" name="Picture 2411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3147695" cy="2360930"/>
                  <wp:effectExtent l="0" t="0" r="0" b="0"/>
                  <wp:docPr id="2413" name="Picture 24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3" name="Picture 2413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:rsidR="005F20F7" w:rsidRDefault="0061359D">
      <w:pPr>
        <w:numPr>
          <w:ilvl w:val="0"/>
          <w:numId w:val="7"/>
        </w:numPr>
        <w:spacing w:after="15"/>
        <w:ind w:right="148" w:hanging="10"/>
        <w:jc w:val="center"/>
      </w:pPr>
      <w:r>
        <w:rPr>
          <w:b/>
          <w:sz w:val="36"/>
        </w:rPr>
        <w:t xml:space="preserve">Анализ наилучшего и наиболее эффективного использования объекта оценки. </w:t>
      </w:r>
    </w:p>
    <w:p w:rsidR="005F20F7" w:rsidRDefault="0061359D">
      <w:pPr>
        <w:ind w:left="-10" w:right="344" w:firstLine="848"/>
      </w:pPr>
      <w:r>
        <w:t>Анализ наилучшего и наиболее эффективного использования позволяет определить наиболее доходное и конкурентное использование транспортного средства - то использование, которому соответствует максимальная стоимость объекта. Наилучшее и наиболее эффективное и</w:t>
      </w:r>
      <w:r>
        <w:t xml:space="preserve">спользование является результатом суждений оценщика на основе его аналитических навыков и господствующих рыночных условий, тем самым, выражая лишь мнение, но не безусловный факт. </w:t>
      </w:r>
    </w:p>
    <w:p w:rsidR="005F20F7" w:rsidRDefault="0061359D">
      <w:pPr>
        <w:ind w:left="-10" w:right="344" w:firstLine="848"/>
      </w:pPr>
      <w:r>
        <w:t>Анализ наилучшего и наиболее эффективного использования объекта оценки опред</w:t>
      </w:r>
      <w:r>
        <w:t xml:space="preserve">елялся исходя из характера его текущего использования и фактического состояния, т.е. в качестве транспортного средства. </w:t>
      </w:r>
    </w:p>
    <w:p w:rsidR="005F20F7" w:rsidRDefault="0061359D">
      <w:pPr>
        <w:spacing w:after="137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233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5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2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2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0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  <w:r>
        <w:br w:type="page"/>
      </w:r>
    </w:p>
    <w:p w:rsidR="005F20F7" w:rsidRDefault="0061359D">
      <w:pPr>
        <w:numPr>
          <w:ilvl w:val="0"/>
          <w:numId w:val="7"/>
        </w:numPr>
        <w:spacing w:after="48"/>
        <w:ind w:right="148" w:hanging="10"/>
        <w:jc w:val="center"/>
      </w:pPr>
      <w:r>
        <w:rPr>
          <w:b/>
          <w:sz w:val="36"/>
        </w:rPr>
        <w:t xml:space="preserve">Анализ рынка объекта оценки, ценообразующих факторов, а также внешних факторов.  </w:t>
      </w:r>
    </w:p>
    <w:p w:rsidR="005F20F7" w:rsidRDefault="0061359D">
      <w:pPr>
        <w:pStyle w:val="2"/>
        <w:spacing w:after="34" w:line="269" w:lineRule="auto"/>
        <w:ind w:left="207"/>
      </w:pPr>
      <w:r>
        <w:t>7.1.</w:t>
      </w:r>
      <w:r>
        <w:rPr>
          <w:rFonts w:ascii="Arial" w:eastAsia="Arial" w:hAnsi="Arial" w:cs="Arial"/>
        </w:rPr>
        <w:t xml:space="preserve"> </w:t>
      </w:r>
      <w:r>
        <w:t>Основные тенденции социально-эк</w:t>
      </w:r>
      <w:r>
        <w:t>ономического развития Российской Федерации в 2021 году</w:t>
      </w:r>
      <w:r>
        <w:rPr>
          <w:vertAlign w:val="superscript"/>
        </w:rPr>
        <w:footnoteReference w:id="1"/>
      </w:r>
      <w:r>
        <w:t xml:space="preserve"> </w:t>
      </w:r>
    </w:p>
    <w:p w:rsidR="005F20F7" w:rsidRDefault="0061359D">
      <w:pPr>
        <w:spacing w:after="0" w:line="259" w:lineRule="auto"/>
        <w:ind w:left="0" w:firstLine="0"/>
        <w:jc w:val="right"/>
      </w:pPr>
      <w:r>
        <w:rPr>
          <w:noProof/>
        </w:rPr>
        <w:drawing>
          <wp:inline distT="0" distB="0" distL="0" distR="0">
            <wp:extent cx="6433185" cy="7258050"/>
            <wp:effectExtent l="0" t="0" r="0" b="0"/>
            <wp:docPr id="2510" name="Picture 2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0" name="Picture 251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58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5632" w:firstLine="0"/>
        <w:jc w:val="left"/>
      </w:pPr>
      <w:r>
        <w:rPr>
          <w:b/>
          <w:sz w:val="28"/>
        </w:rPr>
        <w:t xml:space="preserve"> </w:t>
      </w:r>
      <w:r>
        <w:rPr>
          <w:b/>
          <w:sz w:val="28"/>
        </w:rPr>
        <w:tab/>
        <w:t xml:space="preserve"> </w:t>
      </w:r>
    </w:p>
    <w:p w:rsidR="005F20F7" w:rsidRDefault="0061359D">
      <w:pPr>
        <w:spacing w:after="0" w:line="259" w:lineRule="auto"/>
        <w:ind w:left="425" w:right="-75" w:firstLine="0"/>
        <w:jc w:val="left"/>
      </w:pPr>
      <w:r>
        <w:rPr>
          <w:noProof/>
        </w:rPr>
        <w:drawing>
          <wp:inline distT="0" distB="0" distL="0" distR="0">
            <wp:extent cx="6433185" cy="8086725"/>
            <wp:effectExtent l="0" t="0" r="0" b="0"/>
            <wp:docPr id="2521" name="Picture 25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1" name="Picture 2521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0F7" w:rsidRDefault="0061359D">
      <w:pPr>
        <w:spacing w:after="0" w:line="259" w:lineRule="auto"/>
        <w:ind w:left="141" w:firstLine="0"/>
        <w:jc w:val="left"/>
      </w:pPr>
      <w:r>
        <w:rPr>
          <w:noProof/>
        </w:rPr>
        <w:drawing>
          <wp:inline distT="0" distB="0" distL="0" distR="0">
            <wp:extent cx="6433185" cy="8334375"/>
            <wp:effectExtent l="0" t="0" r="0" b="0"/>
            <wp:docPr id="2531" name="Picture 2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" name="Picture 2531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0F7" w:rsidRDefault="0061359D">
      <w:pPr>
        <w:spacing w:after="0" w:line="259" w:lineRule="auto"/>
        <w:ind w:left="0" w:right="147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433185" cy="8048625"/>
                <wp:effectExtent l="0" t="0" r="0" b="0"/>
                <wp:docPr id="51126" name="Group 51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3185" cy="8048625"/>
                          <a:chOff x="0" y="0"/>
                          <a:chExt cx="6433185" cy="8048625"/>
                        </a:xfrm>
                      </wpg:grpSpPr>
                      <pic:pic xmlns:pic="http://schemas.openxmlformats.org/drawingml/2006/picture">
                        <pic:nvPicPr>
                          <pic:cNvPr id="2546" name="Picture 2546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3185" cy="4057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48" name="Picture 2548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4057650"/>
                            <a:ext cx="6433185" cy="399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1126" style="width:506.55pt;height:633.75pt;mso-position-horizontal-relative:char;mso-position-vertical-relative:line" coordsize="64331,80486">
                <v:shape id="Picture 2546" style="position:absolute;width:64331;height:40576;left:0;top:0;" filled="f">
                  <v:imagedata r:id="rId57"/>
                </v:shape>
                <v:shape id="Picture 2548" style="position:absolute;width:64331;height:39909;left:0;top:40576;" filled="f">
                  <v:imagedata r:id="rId58"/>
                </v:shape>
              </v:group>
            </w:pict>
          </mc:Fallback>
        </mc:AlternateContent>
      </w: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126" w:firstLine="0"/>
        <w:jc w:val="center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126" w:firstLine="0"/>
        <w:jc w:val="center"/>
      </w:pPr>
      <w:r>
        <w:rPr>
          <w:sz w:val="20"/>
        </w:rPr>
        <w:t xml:space="preserve"> </w:t>
      </w:r>
    </w:p>
    <w:p w:rsidR="005F20F7" w:rsidRDefault="0061359D">
      <w:pPr>
        <w:spacing w:after="0" w:line="240" w:lineRule="auto"/>
        <w:ind w:left="0" w:right="5152" w:firstLine="0"/>
      </w:pPr>
      <w:r>
        <w:rPr>
          <w:sz w:val="20"/>
        </w:rPr>
        <w:t xml:space="preserve">  </w:t>
      </w:r>
    </w:p>
    <w:p w:rsidR="005F20F7" w:rsidRDefault="0061359D">
      <w:pPr>
        <w:pStyle w:val="2"/>
        <w:spacing w:after="422"/>
        <w:ind w:left="3057"/>
      </w:pPr>
      <w:r>
        <w:t>7.2. Анализ рынка прицепов в 2021 году</w:t>
      </w:r>
      <w:r>
        <w:rPr>
          <w:sz w:val="25"/>
          <w:vertAlign w:val="superscript"/>
        </w:rPr>
        <w:footnoteReference w:id="2"/>
      </w:r>
      <w:r>
        <w:rPr>
          <w:b w:val="0"/>
          <w:sz w:val="24"/>
        </w:rPr>
        <w:t xml:space="preserve"> </w:t>
      </w:r>
    </w:p>
    <w:p w:rsidR="005F20F7" w:rsidRDefault="0061359D">
      <w:pPr>
        <w:spacing w:after="236"/>
        <w:ind w:left="-10" w:right="344" w:firstLine="708"/>
      </w:pPr>
      <w:r>
        <w:t>Согласно данным Russian Automotive Market Research, в январе-апреле 2021 го емкость рынка новых и подержанных прицепов и Полуприцеп</w:t>
      </w:r>
      <w:r>
        <w:t xml:space="preserve">-контейнеровоз трехосныйов увеличилась по сравнению с АППГ. </w:t>
      </w:r>
    </w:p>
    <w:p w:rsidR="005F20F7" w:rsidRDefault="0061359D">
      <w:pPr>
        <w:spacing w:after="249" w:line="259" w:lineRule="auto"/>
        <w:ind w:left="0" w:right="574" w:firstLine="0"/>
        <w:jc w:val="right"/>
      </w:pPr>
      <w:r>
        <w:rPr>
          <w:noProof/>
        </w:rPr>
        <w:drawing>
          <wp:inline distT="0" distB="0" distL="0" distR="0">
            <wp:extent cx="5801995" cy="3609595"/>
            <wp:effectExtent l="0" t="0" r="0" b="0"/>
            <wp:docPr id="2637" name="Picture 26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7" name="Picture 2637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360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5F20F7" w:rsidRDefault="0061359D">
      <w:pPr>
        <w:spacing w:after="14" w:line="264" w:lineRule="auto"/>
        <w:ind w:left="-15" w:firstLine="708"/>
        <w:jc w:val="left"/>
      </w:pPr>
      <w:r>
        <w:t>По информации агентства, в январе-апреле текущего года емкость рынка новых прицепов и Полуприцеп-контейнеровоз трехосныйов составила 35,0 млрд руб., что на 52,5% больше, чем в январе-апреле 20</w:t>
      </w:r>
      <w:r>
        <w:t xml:space="preserve">20 г. Положительная динамика финансовой емкости связана с ростом продаж новых прицепов на 34,5% и увеличением средневзвешенной цены на 13,4%. </w:t>
      </w:r>
    </w:p>
    <w:p w:rsidR="005F20F7" w:rsidRDefault="0061359D">
      <w:pPr>
        <w:ind w:left="-10" w:right="344" w:firstLine="708"/>
      </w:pPr>
      <w:r>
        <w:t>По итогам первых четырех месяцев 2021 года продажи подержанных прицепов увеличились на 13,3%, рост средневзвешенн</w:t>
      </w:r>
      <w:r>
        <w:t xml:space="preserve">ой цены составил 10,2%. В связи с этим финансовая емкость вторичного рынка прицепной техники выросла на 30,2% и составила 30,8 млрд руб. </w:t>
      </w:r>
    </w:p>
    <w:p w:rsidR="005F20F7" w:rsidRDefault="0061359D">
      <w:pPr>
        <w:ind w:left="-10" w:right="344" w:firstLine="708"/>
      </w:pPr>
      <w:r>
        <w:t>Среди региональных рынков лидером по финансовым результатам стала Республика Татарстан. В регионе по итогам января-апр</w:t>
      </w:r>
      <w:r>
        <w:t>еля 2021 года было продано новой прицепной техники на 3,8 млрд руб. Емкость рынков Московской области и Москвы, которые также вошли в тройку лидеров, составила 3,5 млрд руб. и 2,2 млрд руб. соответственно. Наибольший рост финансовой емкости отмечен в Красн</w:t>
      </w:r>
      <w:r>
        <w:t xml:space="preserve">оярском крае (+139,4%). По итогам четырех месяцев 2021 года продажи новых прицепов в этом регионе выросли на 86,9%. </w:t>
      </w:r>
    </w:p>
    <w:p w:rsidR="005F20F7" w:rsidRDefault="0061359D">
      <w:pPr>
        <w:ind w:left="-10" w:right="344" w:firstLine="708"/>
      </w:pPr>
      <w:r>
        <w:t>В январе-апреле 2021 года лидером по финансовому результату стал SCHMITZ. На покупку новых прицепов этого бренда в отчетном периоде было по</w:t>
      </w:r>
      <w:r>
        <w:t>трачено 6,9 млрд руб. Далее следует бренд ТОНАР, продажи которого в денежном выражении составили 3,4 млрд руб. Также в первую тройку вошел KRONE с финансовым результатом 3,3 млрд руб. При этом наибольший рост финансовой емкости отмечен у бренда KRONE (+140</w:t>
      </w:r>
      <w:r>
        <w:t>,5%). По итогам четырех месяцев этого года продажи прицепов KRONE в количественном выражении выросли на 123,3%. Отрицательная динамика финансовых результатов — только у бренда СЕСПЕЛЬ, что объясняется снижением продаж прицепной техники этой марки в отчетно</w:t>
      </w:r>
      <w:r>
        <w:t xml:space="preserve">м периоде на 8,1%. </w:t>
      </w:r>
    </w:p>
    <w:p w:rsidR="005F20F7" w:rsidRDefault="0061359D">
      <w:pPr>
        <w:ind w:left="-10" w:right="344" w:firstLine="708"/>
      </w:pPr>
      <w:r>
        <w:t>На вторичном рынке прицепов наибольшая финансовая емкость в отчетном периоде отмечена в Краснодарском крае – 2,2 млрд руб. Также в лидирующую тройку вошли Московская область и Санкт-Петербург, где на покупку прицепной техники с пробегом</w:t>
      </w:r>
      <w:r>
        <w:t xml:space="preserve"> было потрачено 2,2 млрд руб. и 1,5 млрд руб. соответственно.  </w:t>
      </w:r>
    </w:p>
    <w:p w:rsidR="005F20F7" w:rsidRDefault="0061359D">
      <w:pPr>
        <w:spacing w:after="246"/>
        <w:ind w:left="-10" w:right="344" w:firstLine="708"/>
      </w:pPr>
      <w:r>
        <w:t>На рынке подержанной прицепной техники по итогам января-апреля 2021 года лучший финансовый результат также принадлежит марке SCHMITZ. На покупку подержанных прицепов этого бренда было потрачен</w:t>
      </w:r>
      <w:r>
        <w:t>о 7,3 млрд руб. Далее следуют марки KRONE и KOEGEL. Продажи подержанных прицепов KRONE и KOEGEL в денежном выражении составили 4,2 млрд руб. и 1,6 млрд руб. соответственно. Отрицательная динамика финансовых результатов бренда СЗАП объясняется снижением спр</w:t>
      </w:r>
      <w:r>
        <w:t xml:space="preserve">оса на прицепную технику этой марки на вторичном рынке в отчетном периоде на 13,1%. </w:t>
      </w:r>
    </w:p>
    <w:p w:rsidR="005F20F7" w:rsidRDefault="0061359D">
      <w:pPr>
        <w:spacing w:after="225" w:line="259" w:lineRule="auto"/>
        <w:ind w:left="708" w:firstLine="0"/>
        <w:jc w:val="left"/>
      </w:pPr>
      <w: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54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pStyle w:val="2"/>
        <w:ind w:left="2624"/>
      </w:pPr>
      <w:r>
        <w:t xml:space="preserve">7.3. Заключение о ликвидности объекта оценки </w:t>
      </w:r>
    </w:p>
    <w:p w:rsidR="005F20F7" w:rsidRDefault="0061359D">
      <w:pPr>
        <w:spacing w:after="32"/>
        <w:ind w:left="852" w:right="344" w:firstLine="0"/>
      </w:pPr>
      <w:r>
        <w:t xml:space="preserve">Для понимания степени ликвидности были проанализированы следующие факторы:  </w:t>
      </w:r>
    </w:p>
    <w:p w:rsidR="005F20F7" w:rsidRDefault="0061359D">
      <w:pPr>
        <w:ind w:left="1212" w:right="344" w:firstLine="0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на объект оценки имеются необходимые документы.  </w:t>
      </w:r>
    </w:p>
    <w:p w:rsidR="005F20F7" w:rsidRDefault="0061359D">
      <w:pPr>
        <w:ind w:left="-10" w:right="344" w:firstLine="848"/>
      </w:pPr>
      <w:r>
        <w:t xml:space="preserve">Ликвидность определяется в зависимости от прогнозируемого срока реализации имущества на свободном рынке по рыночной стоимости. По срокам реализации ликвидность имеет следующие градации:  </w:t>
      </w:r>
    </w:p>
    <w:p w:rsidR="005F20F7" w:rsidRDefault="0061359D">
      <w:pPr>
        <w:tabs>
          <w:tab w:val="center" w:pos="3208"/>
          <w:tab w:val="center" w:pos="5784"/>
          <w:tab w:val="center" w:pos="7068"/>
          <w:tab w:val="center" w:pos="8276"/>
        </w:tabs>
        <w:spacing w:after="28" w:line="252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Показатель ликвидности</w:t>
      </w:r>
      <w:r>
        <w:t xml:space="preserve"> </w:t>
      </w:r>
      <w:r>
        <w:tab/>
      </w:r>
      <w:r>
        <w:rPr>
          <w:b/>
        </w:rPr>
        <w:t>Высокая</w:t>
      </w:r>
      <w:r>
        <w:t xml:space="preserve"> </w:t>
      </w:r>
      <w:r>
        <w:tab/>
      </w:r>
      <w:r>
        <w:rPr>
          <w:b/>
        </w:rPr>
        <w:t>Средняя</w:t>
      </w:r>
      <w:r>
        <w:t xml:space="preserve"> </w:t>
      </w:r>
      <w:r>
        <w:tab/>
      </w:r>
      <w:r>
        <w:rPr>
          <w:b/>
        </w:rPr>
        <w:t>Низкая</w:t>
      </w:r>
      <w:r>
        <w:t xml:space="preserve"> </w:t>
      </w:r>
    </w:p>
    <w:p w:rsidR="005F20F7" w:rsidRDefault="0061359D">
      <w:pPr>
        <w:tabs>
          <w:tab w:val="center" w:pos="3207"/>
          <w:tab w:val="center" w:pos="5784"/>
          <w:tab w:val="center" w:pos="7068"/>
          <w:tab w:val="center" w:pos="8276"/>
        </w:tabs>
        <w:spacing w:after="41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Примерный срок р</w:t>
      </w:r>
      <w:r>
        <w:t xml:space="preserve">еализации, мес. </w:t>
      </w:r>
      <w:r>
        <w:tab/>
        <w:t xml:space="preserve">1-2 </w:t>
      </w:r>
      <w:r>
        <w:tab/>
        <w:t xml:space="preserve">3-6 </w:t>
      </w:r>
      <w:r>
        <w:tab/>
        <w:t xml:space="preserve">7-18 </w:t>
      </w:r>
    </w:p>
    <w:p w:rsidR="005F20F7" w:rsidRDefault="0061359D">
      <w:pPr>
        <w:ind w:left="-10" w:right="344" w:firstLine="84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-15239</wp:posOffset>
                </wp:positionH>
                <wp:positionV relativeFrom="paragraph">
                  <wp:posOffset>-403153</wp:posOffset>
                </wp:positionV>
                <wp:extent cx="6467603" cy="545592"/>
                <wp:effectExtent l="0" t="0" r="0" b="0"/>
                <wp:wrapNone/>
                <wp:docPr id="49637" name="Group 496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7603" cy="545592"/>
                          <a:chOff x="0" y="0"/>
                          <a:chExt cx="6467603" cy="545592"/>
                        </a:xfrm>
                      </wpg:grpSpPr>
                      <wps:wsp>
                        <wps:cNvPr id="66480" name="Shape 66480"/>
                        <wps:cNvSpPr/>
                        <wps:spPr>
                          <a:xfrm>
                            <a:off x="82626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81" name="Shape 66481"/>
                        <wps:cNvSpPr/>
                        <wps:spPr>
                          <a:xfrm>
                            <a:off x="832358" y="0"/>
                            <a:ext cx="2440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0178" h="9144">
                                <a:moveTo>
                                  <a:pt x="0" y="0"/>
                                </a:moveTo>
                                <a:lnTo>
                                  <a:pt x="2440178" y="0"/>
                                </a:lnTo>
                                <a:lnTo>
                                  <a:pt x="2440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82" name="Shape 66482"/>
                        <wps:cNvSpPr/>
                        <wps:spPr>
                          <a:xfrm>
                            <a:off x="327266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83" name="Shape 66483"/>
                        <wps:cNvSpPr/>
                        <wps:spPr>
                          <a:xfrm>
                            <a:off x="3278759" y="0"/>
                            <a:ext cx="8186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693" h="9144">
                                <a:moveTo>
                                  <a:pt x="0" y="0"/>
                                </a:moveTo>
                                <a:lnTo>
                                  <a:pt x="818693" y="0"/>
                                </a:lnTo>
                                <a:lnTo>
                                  <a:pt x="8186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84" name="Shape 66484"/>
                        <wps:cNvSpPr/>
                        <wps:spPr>
                          <a:xfrm>
                            <a:off x="409740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85" name="Shape 66485"/>
                        <wps:cNvSpPr/>
                        <wps:spPr>
                          <a:xfrm>
                            <a:off x="4103497" y="0"/>
                            <a:ext cx="800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144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86" name="Shape 66486"/>
                        <wps:cNvSpPr/>
                        <wps:spPr>
                          <a:xfrm>
                            <a:off x="490359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87" name="Shape 66487"/>
                        <wps:cNvSpPr/>
                        <wps:spPr>
                          <a:xfrm>
                            <a:off x="4909693" y="0"/>
                            <a:ext cx="7211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157" h="9144">
                                <a:moveTo>
                                  <a:pt x="0" y="0"/>
                                </a:moveTo>
                                <a:lnTo>
                                  <a:pt x="721157" y="0"/>
                                </a:lnTo>
                                <a:lnTo>
                                  <a:pt x="7211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88" name="Shape 66488"/>
                        <wps:cNvSpPr/>
                        <wps:spPr>
                          <a:xfrm>
                            <a:off x="563092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89" name="Shape 66489"/>
                        <wps:cNvSpPr/>
                        <wps:spPr>
                          <a:xfrm>
                            <a:off x="826262" y="6097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90" name="Shape 66490"/>
                        <wps:cNvSpPr/>
                        <wps:spPr>
                          <a:xfrm>
                            <a:off x="3272663" y="6097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91" name="Shape 66491"/>
                        <wps:cNvSpPr/>
                        <wps:spPr>
                          <a:xfrm>
                            <a:off x="4097401" y="6097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92" name="Shape 66492"/>
                        <wps:cNvSpPr/>
                        <wps:spPr>
                          <a:xfrm>
                            <a:off x="4903597" y="6097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93" name="Shape 66493"/>
                        <wps:cNvSpPr/>
                        <wps:spPr>
                          <a:xfrm>
                            <a:off x="5630926" y="6097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94" name="Shape 66494"/>
                        <wps:cNvSpPr/>
                        <wps:spPr>
                          <a:xfrm>
                            <a:off x="826262" y="1813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95" name="Shape 66495"/>
                        <wps:cNvSpPr/>
                        <wps:spPr>
                          <a:xfrm>
                            <a:off x="832358" y="181356"/>
                            <a:ext cx="2440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0178" h="9144">
                                <a:moveTo>
                                  <a:pt x="0" y="0"/>
                                </a:moveTo>
                                <a:lnTo>
                                  <a:pt x="2440178" y="0"/>
                                </a:lnTo>
                                <a:lnTo>
                                  <a:pt x="2440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96" name="Shape 66496"/>
                        <wps:cNvSpPr/>
                        <wps:spPr>
                          <a:xfrm>
                            <a:off x="3272663" y="1813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97" name="Shape 66497"/>
                        <wps:cNvSpPr/>
                        <wps:spPr>
                          <a:xfrm>
                            <a:off x="3278759" y="181356"/>
                            <a:ext cx="8186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693" h="9144">
                                <a:moveTo>
                                  <a:pt x="0" y="0"/>
                                </a:moveTo>
                                <a:lnTo>
                                  <a:pt x="818693" y="0"/>
                                </a:lnTo>
                                <a:lnTo>
                                  <a:pt x="8186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98" name="Shape 66498"/>
                        <wps:cNvSpPr/>
                        <wps:spPr>
                          <a:xfrm>
                            <a:off x="4097401" y="1813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99" name="Shape 66499"/>
                        <wps:cNvSpPr/>
                        <wps:spPr>
                          <a:xfrm>
                            <a:off x="4103497" y="181356"/>
                            <a:ext cx="800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144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00" name="Shape 66500"/>
                        <wps:cNvSpPr/>
                        <wps:spPr>
                          <a:xfrm>
                            <a:off x="4903597" y="1813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01" name="Shape 66501"/>
                        <wps:cNvSpPr/>
                        <wps:spPr>
                          <a:xfrm>
                            <a:off x="4909693" y="181356"/>
                            <a:ext cx="7211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157" h="9144">
                                <a:moveTo>
                                  <a:pt x="0" y="0"/>
                                </a:moveTo>
                                <a:lnTo>
                                  <a:pt x="721157" y="0"/>
                                </a:lnTo>
                                <a:lnTo>
                                  <a:pt x="7211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02" name="Shape 66502"/>
                        <wps:cNvSpPr/>
                        <wps:spPr>
                          <a:xfrm>
                            <a:off x="5630926" y="1813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03" name="Shape 66503"/>
                        <wps:cNvSpPr/>
                        <wps:spPr>
                          <a:xfrm>
                            <a:off x="826262" y="187452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04" name="Shape 66504"/>
                        <wps:cNvSpPr/>
                        <wps:spPr>
                          <a:xfrm>
                            <a:off x="826262" y="3642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05" name="Shape 66505"/>
                        <wps:cNvSpPr/>
                        <wps:spPr>
                          <a:xfrm>
                            <a:off x="832358" y="364237"/>
                            <a:ext cx="2440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0178" h="9144">
                                <a:moveTo>
                                  <a:pt x="0" y="0"/>
                                </a:moveTo>
                                <a:lnTo>
                                  <a:pt x="2440178" y="0"/>
                                </a:lnTo>
                                <a:lnTo>
                                  <a:pt x="2440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06" name="Shape 66506"/>
                        <wps:cNvSpPr/>
                        <wps:spPr>
                          <a:xfrm>
                            <a:off x="3272663" y="187452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07" name="Shape 66507"/>
                        <wps:cNvSpPr/>
                        <wps:spPr>
                          <a:xfrm>
                            <a:off x="3272663" y="3642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08" name="Shape 66508"/>
                        <wps:cNvSpPr/>
                        <wps:spPr>
                          <a:xfrm>
                            <a:off x="3278759" y="364237"/>
                            <a:ext cx="8186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693" h="9144">
                                <a:moveTo>
                                  <a:pt x="0" y="0"/>
                                </a:moveTo>
                                <a:lnTo>
                                  <a:pt x="818693" y="0"/>
                                </a:lnTo>
                                <a:lnTo>
                                  <a:pt x="8186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09" name="Shape 66509"/>
                        <wps:cNvSpPr/>
                        <wps:spPr>
                          <a:xfrm>
                            <a:off x="4097401" y="187452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10" name="Shape 66510"/>
                        <wps:cNvSpPr/>
                        <wps:spPr>
                          <a:xfrm>
                            <a:off x="4097401" y="3642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11" name="Shape 66511"/>
                        <wps:cNvSpPr/>
                        <wps:spPr>
                          <a:xfrm>
                            <a:off x="4103497" y="364237"/>
                            <a:ext cx="800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144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12" name="Shape 66512"/>
                        <wps:cNvSpPr/>
                        <wps:spPr>
                          <a:xfrm>
                            <a:off x="4903597" y="187452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13" name="Shape 66513"/>
                        <wps:cNvSpPr/>
                        <wps:spPr>
                          <a:xfrm>
                            <a:off x="4903597" y="3642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14" name="Shape 66514"/>
                        <wps:cNvSpPr/>
                        <wps:spPr>
                          <a:xfrm>
                            <a:off x="4909693" y="364237"/>
                            <a:ext cx="7211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157" h="9144">
                                <a:moveTo>
                                  <a:pt x="0" y="0"/>
                                </a:moveTo>
                                <a:lnTo>
                                  <a:pt x="721157" y="0"/>
                                </a:lnTo>
                                <a:lnTo>
                                  <a:pt x="7211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15" name="Shape 66515"/>
                        <wps:cNvSpPr/>
                        <wps:spPr>
                          <a:xfrm>
                            <a:off x="5630926" y="187452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16" name="Shape 66516"/>
                        <wps:cNvSpPr/>
                        <wps:spPr>
                          <a:xfrm>
                            <a:off x="5630926" y="3642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17" name="Shape 66517"/>
                        <wps:cNvSpPr/>
                        <wps:spPr>
                          <a:xfrm>
                            <a:off x="0" y="370332"/>
                            <a:ext cx="646760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7603" h="175260">
                                <a:moveTo>
                                  <a:pt x="0" y="0"/>
                                </a:moveTo>
                                <a:lnTo>
                                  <a:pt x="6467603" y="0"/>
                                </a:lnTo>
                                <a:lnTo>
                                  <a:pt x="6467603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9637" style="width:509.26pt;height:42.96pt;position:absolute;z-index:-2147483582;mso-position-horizontal-relative:text;mso-position-horizontal:absolute;margin-left:-1.2pt;mso-position-vertical-relative:text;margin-top:-31.7444pt;" coordsize="64676,5455">
                <v:shape id="Shape 66518" style="position:absolute;width:91;height:91;left:826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19" style="position:absolute;width:24401;height:91;left:8323;top:0;" coordsize="2440178,9144" path="m0,0l2440178,0l2440178,9144l0,9144l0,0">
                  <v:stroke weight="0pt" endcap="flat" joinstyle="miter" miterlimit="10" on="false" color="#000000" opacity="0"/>
                  <v:fill on="true" color="#000000"/>
                </v:shape>
                <v:shape id="Shape 66520" style="position:absolute;width:91;height:91;left:32726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21" style="position:absolute;width:8186;height:91;left:32787;top:0;" coordsize="818693,9144" path="m0,0l818693,0l818693,9144l0,9144l0,0">
                  <v:stroke weight="0pt" endcap="flat" joinstyle="miter" miterlimit="10" on="false" color="#000000" opacity="0"/>
                  <v:fill on="true" color="#000000"/>
                </v:shape>
                <v:shape id="Shape 66522" style="position:absolute;width:91;height:91;left:4097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23" style="position:absolute;width:8001;height:91;left:41034;top:0;" coordsize="800100,9144" path="m0,0l800100,0l800100,9144l0,9144l0,0">
                  <v:stroke weight="0pt" endcap="flat" joinstyle="miter" miterlimit="10" on="false" color="#000000" opacity="0"/>
                  <v:fill on="true" color="#000000"/>
                </v:shape>
                <v:shape id="Shape 66524" style="position:absolute;width:91;height:91;left:490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25" style="position:absolute;width:7211;height:91;left:49096;top:0;" coordsize="721157,9144" path="m0,0l721157,0l721157,9144l0,9144l0,0">
                  <v:stroke weight="0pt" endcap="flat" joinstyle="miter" miterlimit="10" on="false" color="#000000" opacity="0"/>
                  <v:fill on="true" color="#000000"/>
                </v:shape>
                <v:shape id="Shape 66526" style="position:absolute;width:91;height:91;left:5630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27" style="position:absolute;width:91;height:1752;left:8262;top:60;" coordsize="9144,175260" path="m0,0l9144,0l9144,175260l0,175260l0,0">
                  <v:stroke weight="0pt" endcap="flat" joinstyle="miter" miterlimit="10" on="false" color="#000000" opacity="0"/>
                  <v:fill on="true" color="#000000"/>
                </v:shape>
                <v:shape id="Shape 66528" style="position:absolute;width:91;height:1752;left:32726;top:60;" coordsize="9144,175260" path="m0,0l9144,0l9144,175260l0,175260l0,0">
                  <v:stroke weight="0pt" endcap="flat" joinstyle="miter" miterlimit="10" on="false" color="#000000" opacity="0"/>
                  <v:fill on="true" color="#000000"/>
                </v:shape>
                <v:shape id="Shape 66529" style="position:absolute;width:91;height:1752;left:40974;top:60;" coordsize="9144,175260" path="m0,0l9144,0l9144,175260l0,175260l0,0">
                  <v:stroke weight="0pt" endcap="flat" joinstyle="miter" miterlimit="10" on="false" color="#000000" opacity="0"/>
                  <v:fill on="true" color="#000000"/>
                </v:shape>
                <v:shape id="Shape 66530" style="position:absolute;width:91;height:1752;left:49035;top:60;" coordsize="9144,175260" path="m0,0l9144,0l9144,175260l0,175260l0,0">
                  <v:stroke weight="0pt" endcap="flat" joinstyle="miter" miterlimit="10" on="false" color="#000000" opacity="0"/>
                  <v:fill on="true" color="#000000"/>
                </v:shape>
                <v:shape id="Shape 66531" style="position:absolute;width:91;height:1752;left:56309;top:60;" coordsize="9144,175260" path="m0,0l9144,0l9144,175260l0,175260l0,0">
                  <v:stroke weight="0pt" endcap="flat" joinstyle="miter" miterlimit="10" on="false" color="#000000" opacity="0"/>
                  <v:fill on="true" color="#000000"/>
                </v:shape>
                <v:shape id="Shape 66532" style="position:absolute;width:91;height:91;left:8262;top:181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33" style="position:absolute;width:24401;height:91;left:8323;top:1813;" coordsize="2440178,9144" path="m0,0l2440178,0l2440178,9144l0,9144l0,0">
                  <v:stroke weight="0pt" endcap="flat" joinstyle="miter" miterlimit="10" on="false" color="#000000" opacity="0"/>
                  <v:fill on="true" color="#000000"/>
                </v:shape>
                <v:shape id="Shape 66534" style="position:absolute;width:91;height:91;left:32726;top:181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35" style="position:absolute;width:8186;height:91;left:32787;top:1813;" coordsize="818693,9144" path="m0,0l818693,0l818693,9144l0,9144l0,0">
                  <v:stroke weight="0pt" endcap="flat" joinstyle="miter" miterlimit="10" on="false" color="#000000" opacity="0"/>
                  <v:fill on="true" color="#000000"/>
                </v:shape>
                <v:shape id="Shape 66536" style="position:absolute;width:91;height:91;left:40974;top:181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37" style="position:absolute;width:8001;height:91;left:41034;top:1813;" coordsize="800100,9144" path="m0,0l800100,0l800100,9144l0,9144l0,0">
                  <v:stroke weight="0pt" endcap="flat" joinstyle="miter" miterlimit="10" on="false" color="#000000" opacity="0"/>
                  <v:fill on="true" color="#000000"/>
                </v:shape>
                <v:shape id="Shape 66538" style="position:absolute;width:91;height:91;left:49035;top:181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39" style="position:absolute;width:7211;height:91;left:49096;top:1813;" coordsize="721157,9144" path="m0,0l721157,0l721157,9144l0,9144l0,0">
                  <v:stroke weight="0pt" endcap="flat" joinstyle="miter" miterlimit="10" on="false" color="#000000" opacity="0"/>
                  <v:fill on="true" color="#000000"/>
                </v:shape>
                <v:shape id="Shape 66540" style="position:absolute;width:91;height:91;left:56309;top:181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41" style="position:absolute;width:91;height:1767;left:8262;top:1874;" coordsize="9144,176784" path="m0,0l9144,0l9144,176784l0,176784l0,0">
                  <v:stroke weight="0pt" endcap="flat" joinstyle="miter" miterlimit="10" on="false" color="#000000" opacity="0"/>
                  <v:fill on="true" color="#000000"/>
                </v:shape>
                <v:shape id="Shape 66542" style="position:absolute;width:91;height:91;left:8262;top:36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43" style="position:absolute;width:24401;height:91;left:8323;top:3642;" coordsize="2440178,9144" path="m0,0l2440178,0l2440178,9144l0,9144l0,0">
                  <v:stroke weight="0pt" endcap="flat" joinstyle="miter" miterlimit="10" on="false" color="#000000" opacity="0"/>
                  <v:fill on="true" color="#000000"/>
                </v:shape>
                <v:shape id="Shape 66544" style="position:absolute;width:91;height:1767;left:32726;top:1874;" coordsize="9144,176784" path="m0,0l9144,0l9144,176784l0,176784l0,0">
                  <v:stroke weight="0pt" endcap="flat" joinstyle="miter" miterlimit="10" on="false" color="#000000" opacity="0"/>
                  <v:fill on="true" color="#000000"/>
                </v:shape>
                <v:shape id="Shape 66545" style="position:absolute;width:91;height:91;left:32726;top:36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46" style="position:absolute;width:8186;height:91;left:32787;top:3642;" coordsize="818693,9144" path="m0,0l818693,0l818693,9144l0,9144l0,0">
                  <v:stroke weight="0pt" endcap="flat" joinstyle="miter" miterlimit="10" on="false" color="#000000" opacity="0"/>
                  <v:fill on="true" color="#000000"/>
                </v:shape>
                <v:shape id="Shape 66547" style="position:absolute;width:91;height:1767;left:40974;top:1874;" coordsize="9144,176784" path="m0,0l9144,0l9144,176784l0,176784l0,0">
                  <v:stroke weight="0pt" endcap="flat" joinstyle="miter" miterlimit="10" on="false" color="#000000" opacity="0"/>
                  <v:fill on="true" color="#000000"/>
                </v:shape>
                <v:shape id="Shape 66548" style="position:absolute;width:91;height:91;left:40974;top:36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49" style="position:absolute;width:8001;height:91;left:41034;top:3642;" coordsize="800100,9144" path="m0,0l800100,0l800100,9144l0,9144l0,0">
                  <v:stroke weight="0pt" endcap="flat" joinstyle="miter" miterlimit="10" on="false" color="#000000" opacity="0"/>
                  <v:fill on="true" color="#000000"/>
                </v:shape>
                <v:shape id="Shape 66550" style="position:absolute;width:91;height:1767;left:49035;top:1874;" coordsize="9144,176784" path="m0,0l9144,0l9144,176784l0,176784l0,0">
                  <v:stroke weight="0pt" endcap="flat" joinstyle="miter" miterlimit="10" on="false" color="#000000" opacity="0"/>
                  <v:fill on="true" color="#000000"/>
                </v:shape>
                <v:shape id="Shape 66551" style="position:absolute;width:91;height:91;left:49035;top:36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52" style="position:absolute;width:7211;height:91;left:49096;top:3642;" coordsize="721157,9144" path="m0,0l721157,0l721157,9144l0,9144l0,0">
                  <v:stroke weight="0pt" endcap="flat" joinstyle="miter" miterlimit="10" on="false" color="#000000" opacity="0"/>
                  <v:fill on="true" color="#000000"/>
                </v:shape>
                <v:shape id="Shape 66553" style="position:absolute;width:91;height:1767;left:56309;top:1874;" coordsize="9144,176784" path="m0,0l9144,0l9144,176784l0,176784l0,0">
                  <v:stroke weight="0pt" endcap="flat" joinstyle="miter" miterlimit="10" on="false" color="#000000" opacity="0"/>
                  <v:fill on="true" color="#000000"/>
                </v:shape>
                <v:shape id="Shape 66554" style="position:absolute;width:91;height:91;left:56309;top:36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55" style="position:absolute;width:64676;height:1752;left:0;top:3703;" coordsize="6467603,175260" path="m0,0l6467603,0l6467603,175260l0,175260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 xml:space="preserve">Вывод: Оценщик пришел к выводу, что объект оценки в целом, является объектом со средней ликвидностью, с возможным сроком реализации на открытом рынке от 3 до 6 месяцев. </w:t>
      </w:r>
      <w:r>
        <w:br w:type="page"/>
      </w:r>
    </w:p>
    <w:p w:rsidR="005F20F7" w:rsidRDefault="0061359D">
      <w:pPr>
        <w:spacing w:after="15"/>
        <w:ind w:left="647" w:right="362" w:hanging="10"/>
        <w:jc w:val="center"/>
      </w:pPr>
      <w:r>
        <w:rPr>
          <w:b/>
          <w:sz w:val="36"/>
        </w:rPr>
        <w:t xml:space="preserve">8. Описание процесса оценки объекта </w:t>
      </w:r>
      <w:r>
        <w:rPr>
          <w:b/>
          <w:sz w:val="36"/>
        </w:rPr>
        <w:t xml:space="preserve">оценки в части применения подхода (подходов) к оценке  </w:t>
      </w:r>
    </w:p>
    <w:p w:rsidR="005F20F7" w:rsidRDefault="0061359D">
      <w:pPr>
        <w:pStyle w:val="2"/>
        <w:spacing w:after="0" w:line="269" w:lineRule="auto"/>
        <w:ind w:left="1048" w:right="186"/>
        <w:jc w:val="center"/>
      </w:pPr>
      <w:r>
        <w:t xml:space="preserve">8.1. Содержание  и объем работ, использованных для проведения оценки  </w:t>
      </w:r>
    </w:p>
    <w:p w:rsidR="005F20F7" w:rsidRDefault="0061359D">
      <w:pPr>
        <w:ind w:left="-10" w:right="344" w:firstLine="848"/>
      </w:pPr>
      <w:r>
        <w:t>Данный Отчет является полным повествовательным отчетом об оценке, отвечающим требованиям стандартов, с применением всех существую</w:t>
      </w:r>
      <w:r>
        <w:t xml:space="preserve">щих методов оценки. В процессе работы были собраны все необходимые данные. Был проведен анализ всей необходимой информации для того, чтобы прийти к заключению о стоимости, применяя затратный, сравнительный и доходный подходы. </w:t>
      </w:r>
    </w:p>
    <w:p w:rsidR="005F20F7" w:rsidRDefault="0061359D">
      <w:pPr>
        <w:spacing w:after="0" w:line="259" w:lineRule="auto"/>
        <w:ind w:left="516" w:hanging="10"/>
        <w:jc w:val="center"/>
      </w:pPr>
      <w:r>
        <w:t>Окончательная величина стоимо</w:t>
      </w:r>
      <w:r>
        <w:t xml:space="preserve">сти была получена на основании сравнительного подхода.  </w:t>
      </w:r>
    </w:p>
    <w:p w:rsidR="005F20F7" w:rsidRDefault="0061359D">
      <w:pPr>
        <w:spacing w:after="0" w:line="259" w:lineRule="auto"/>
        <w:ind w:left="0" w:right="3626" w:firstLine="0"/>
        <w:jc w:val="right"/>
      </w:pPr>
      <w:r>
        <w:rPr>
          <w:b/>
        </w:rPr>
        <w:t xml:space="preserve">План процесса оценки                                                                       </w:t>
      </w:r>
    </w:p>
    <w:p w:rsidR="005F20F7" w:rsidRDefault="0061359D">
      <w:pPr>
        <w:spacing w:after="0" w:line="259" w:lineRule="auto"/>
        <w:ind w:left="10" w:right="335" w:hanging="10"/>
        <w:jc w:val="right"/>
      </w:pPr>
      <w:r>
        <w:rPr>
          <w:i/>
        </w:rPr>
        <w:t>Таблица 8.1.1.</w:t>
      </w:r>
      <w:r>
        <w:t xml:space="preserve"> </w:t>
      </w:r>
    </w:p>
    <w:tbl>
      <w:tblPr>
        <w:tblStyle w:val="TableGrid"/>
        <w:tblW w:w="10123" w:type="dxa"/>
        <w:tblInd w:w="5" w:type="dxa"/>
        <w:tblCellMar>
          <w:top w:w="47" w:type="dxa"/>
          <w:left w:w="142" w:type="dxa"/>
          <w:bottom w:w="0" w:type="dxa"/>
          <w:right w:w="67" w:type="dxa"/>
        </w:tblCellMar>
        <w:tblLook w:val="04A0" w:firstRow="1" w:lastRow="0" w:firstColumn="1" w:lastColumn="0" w:noHBand="0" w:noVBand="1"/>
      </w:tblPr>
      <w:tblGrid>
        <w:gridCol w:w="7617"/>
        <w:gridCol w:w="2506"/>
      </w:tblGrid>
      <w:tr w:rsidR="005F20F7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1. Заключение с Заказчиком договора об оценке, включающего задание на оценку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5F20F7">
        <w:trPr>
          <w:trHeight w:val="241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2. Получение от Заказчика необходимых документов для проведения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5F20F7">
        <w:trPr>
          <w:trHeight w:val="47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42" w:hanging="142"/>
            </w:pPr>
            <w:r>
              <w:rPr>
                <w:sz w:val="20"/>
              </w:rPr>
              <w:t xml:space="preserve">3. Осмотр Объекта оценки, установление количественных и качественных характеристик Объекта, сбор прочей информации об Объектах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 </w:t>
            </w:r>
          </w:p>
        </w:tc>
      </w:tr>
      <w:tr w:rsidR="005F20F7">
        <w:trPr>
          <w:trHeight w:val="698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42" w:right="40" w:hanging="142"/>
            </w:pPr>
            <w:r>
              <w:rPr>
                <w:sz w:val="20"/>
              </w:rPr>
              <w:t xml:space="preserve">4. Составление таблицы по анализу представленной Заказчиком информации, необходимой для проведения оценки о характеристиках движимого имущества, права на которое оцениваются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 </w:t>
            </w:r>
          </w:p>
        </w:tc>
      </w:tr>
      <w:tr w:rsidR="005F20F7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5. Анализ отраслевых и локальных рынков, к которому относится Объект</w:t>
            </w:r>
            <w:r>
              <w:rPr>
                <w:sz w:val="20"/>
              </w:rPr>
              <w:t xml:space="preserve">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5F20F7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6. Анализ наилучшего и наиболее эффективного использования Объекта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5F20F7">
        <w:trPr>
          <w:trHeight w:val="47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42" w:hanging="142"/>
            </w:pPr>
            <w:r>
              <w:rPr>
                <w:sz w:val="20"/>
              </w:rPr>
              <w:t xml:space="preserve">7. Рассмотрение различных подходов к оценке стоимости: затратного, доходного и сравнительного; выбор приемлемого подхода к оценке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5F20F7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8. Осуществление расчетов 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5F20F7">
        <w:trPr>
          <w:trHeight w:val="47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42" w:hanging="142"/>
            </w:pPr>
            <w:r>
              <w:rPr>
                <w:sz w:val="20"/>
              </w:rPr>
              <w:t xml:space="preserve">9. Согласование полученных результатов, вывод итоговой величины стоимости Объекта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5F20F7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10. Составление и передача Заказчику Отчета об оценке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</w:tbl>
    <w:p w:rsidR="005F20F7" w:rsidRDefault="0061359D">
      <w:pPr>
        <w:pStyle w:val="3"/>
        <w:ind w:left="793"/>
      </w:pPr>
      <w:r>
        <w:t xml:space="preserve">Анализ представленной Заказчиком информации </w:t>
      </w:r>
    </w:p>
    <w:p w:rsidR="005F20F7" w:rsidRDefault="0061359D">
      <w:pPr>
        <w:spacing w:after="0" w:line="259" w:lineRule="auto"/>
        <w:ind w:left="10" w:right="335" w:hanging="10"/>
        <w:jc w:val="right"/>
      </w:pPr>
      <w:r>
        <w:rPr>
          <w:i/>
        </w:rPr>
        <w:t xml:space="preserve">Таблица 8.1.2.  </w:t>
      </w:r>
    </w:p>
    <w:tbl>
      <w:tblPr>
        <w:tblStyle w:val="TableGrid"/>
        <w:tblW w:w="10123" w:type="dxa"/>
        <w:tblInd w:w="5" w:type="dxa"/>
        <w:tblCellMar>
          <w:top w:w="49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1870"/>
        <w:gridCol w:w="6571"/>
        <w:gridCol w:w="1682"/>
      </w:tblGrid>
      <w:tr w:rsidR="005F20F7">
        <w:trPr>
          <w:trHeight w:val="931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50" w:firstLine="0"/>
            </w:pPr>
            <w:r>
              <w:rPr>
                <w:sz w:val="20"/>
              </w:rPr>
              <w:t xml:space="preserve">Информация о виде и объеме прав на Объект оценки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5" w:firstLine="0"/>
            </w:pPr>
            <w:r>
              <w:rPr>
                <w:sz w:val="20"/>
              </w:rPr>
              <w:t>Получение исчерпывающей информации о виде и объеме прав на движимое имущество, содержащейся в документах, подтверждающих существующие права на него (в правоудостоверяющих, правоустанавливаю</w:t>
            </w:r>
            <w:r>
              <w:rPr>
                <w:sz w:val="20"/>
              </w:rPr>
              <w:t xml:space="preserve">щих документах)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Отражено </w:t>
            </w:r>
          </w:p>
        </w:tc>
      </w:tr>
      <w:tr w:rsidR="005F20F7">
        <w:trPr>
          <w:trHeight w:val="92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Сопоставление данных об Объекте оценки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2" w:firstLine="0"/>
            </w:pPr>
            <w:r>
              <w:rPr>
                <w:sz w:val="20"/>
              </w:rPr>
              <w:t xml:space="preserve">Установление особенностей движимого имущества, права на которое оцениваются, а также соответствия имущества характеристикам Объекта, отраженным в действительных на дату оценки документах органов/организаций, входящие в состав Объекта оценки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5F20F7">
        <w:trPr>
          <w:trHeight w:val="1390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15" w:line="259" w:lineRule="auto"/>
              <w:ind w:left="0" w:right="51" w:firstLine="0"/>
            </w:pPr>
            <w:r>
              <w:rPr>
                <w:sz w:val="20"/>
              </w:rPr>
              <w:t xml:space="preserve">Установление данных об обременениях на Объект </w:t>
            </w:r>
          </w:p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оценки 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0" w:firstLine="0"/>
            </w:pPr>
            <w:r>
              <w:rPr>
                <w:sz w:val="20"/>
              </w:rPr>
              <w:t>Установление наличия/отсутствия обременений имущества, права на которое оцениваются, на основании документов, содержащих сведения о наличии обременений, установленных в отношении оцениваемого имуществ</w:t>
            </w:r>
            <w:r>
              <w:rPr>
                <w:sz w:val="20"/>
              </w:rPr>
              <w:t xml:space="preserve">а, включая обременение залогом или долговыми обязательствами, наличием арендаторов, соглашений, контрактов, договоров и любых других обременений (при их наличии)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5F20F7">
        <w:trPr>
          <w:trHeight w:val="701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10" w:firstLine="0"/>
              <w:jc w:val="left"/>
            </w:pPr>
            <w:r>
              <w:rPr>
                <w:sz w:val="20"/>
              </w:rPr>
              <w:t xml:space="preserve">Установление иных сведений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4" w:firstLine="0"/>
            </w:pPr>
            <w:r>
              <w:rPr>
                <w:sz w:val="20"/>
              </w:rPr>
              <w:t xml:space="preserve">Установление иных количественных и качественных характеристик движимого имущества, права на которое оценивается, в том числе содержащих описание существующих прав на Объект оценки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</w:tbl>
    <w:p w:rsidR="005F20F7" w:rsidRDefault="0061359D">
      <w:pPr>
        <w:spacing w:after="24" w:line="259" w:lineRule="auto"/>
        <w:ind w:left="1133" w:firstLine="0"/>
        <w:jc w:val="left"/>
      </w:pPr>
      <w:r>
        <w:rPr>
          <w:b/>
        </w:rPr>
        <w:t xml:space="preserve"> </w:t>
      </w:r>
      <w:r>
        <w:rPr>
          <w:b/>
        </w:rPr>
        <w:tab/>
      </w:r>
      <w:r>
        <w:rPr>
          <w:sz w:val="20"/>
        </w:rPr>
        <w:t xml:space="preserve"> </w:t>
      </w:r>
    </w:p>
    <w:p w:rsidR="005F20F7" w:rsidRDefault="0061359D">
      <w:pPr>
        <w:ind w:left="-10" w:right="344" w:firstLine="848"/>
      </w:pPr>
      <w:r>
        <w:t xml:space="preserve">В  отчете должно быть описано обоснование выбора используемых подходов к оценке и методов в рамках каждого из применяемых подходов, приведена последовательность определения стоимости объекта оценки, а также приведены соответствующие расчеты.  </w:t>
      </w:r>
    </w:p>
    <w:p w:rsidR="005F20F7" w:rsidRDefault="0061359D">
      <w:pPr>
        <w:ind w:left="-10" w:right="344" w:firstLine="848"/>
      </w:pPr>
      <w:r>
        <w:t>Основными по</w:t>
      </w:r>
      <w:r>
        <w:t>дходами, используемыми при проведении оценки, являются сравнительный, доходный и затратный подходы. При выборе используемых при проведении оценки подходов следует учитывать не только возможность применения каждого из подходов, но и цели и задачи оценки, пр</w:t>
      </w:r>
      <w:r>
        <w:t xml:space="preserve">едполагаемое использование результатов оценки, допущения, полноту и достоверность исходной информации. На основе анализа указанных факторов обосновывается выбор подходов, используемых оценщиком. </w:t>
      </w:r>
    </w:p>
    <w:p w:rsidR="005F20F7" w:rsidRDefault="0061359D">
      <w:pPr>
        <w:pStyle w:val="2"/>
        <w:spacing w:after="0" w:line="269" w:lineRule="auto"/>
        <w:ind w:left="1048" w:right="255"/>
        <w:jc w:val="center"/>
      </w:pPr>
      <w:r>
        <w:t xml:space="preserve">8.2. Затратный подход  </w:t>
      </w:r>
    </w:p>
    <w:p w:rsidR="005F20F7" w:rsidRDefault="0061359D">
      <w:pPr>
        <w:ind w:left="-10" w:right="344" w:firstLine="848"/>
      </w:pPr>
      <w:r>
        <w:t>Затратный подход – совокупность мето</w:t>
      </w:r>
      <w:r>
        <w:t xml:space="preserve">дов оценки стоимости объекта оценки, основанных на определении затрат, необходимых для приобретения, воспроизводства либо замещения объекта оценки с учетом износа и устареваний. </w:t>
      </w:r>
    </w:p>
    <w:p w:rsidR="005F20F7" w:rsidRDefault="0061359D">
      <w:pPr>
        <w:ind w:left="-10" w:right="344" w:firstLine="848"/>
      </w:pPr>
      <w:r>
        <w:t xml:space="preserve">Затратный подход преимущественно применяется в тех случаях, когда существует </w:t>
      </w:r>
      <w:r>
        <w:t>достоверная информация, позволяющая определить затраты на приобретение, воспроизводство либо замещение объекта оценки.</w:t>
      </w:r>
      <w:r>
        <w:rPr>
          <w:sz w:val="20"/>
        </w:rPr>
        <w:t xml:space="preserve">  </w:t>
      </w:r>
    </w:p>
    <w:p w:rsidR="005F20F7" w:rsidRDefault="0061359D">
      <w:pPr>
        <w:spacing w:after="65"/>
        <w:ind w:left="-10" w:right="344" w:firstLine="848"/>
      </w:pPr>
      <w:r>
        <w:t>В данном случае рыночная стоимость объекта оценки затратным подходом не рассчитывалась, так как согласно требованиям банка ВТБ  примене</w:t>
      </w:r>
      <w:r>
        <w:t xml:space="preserve">ние затратного подхода к оценке ТС не допускается в случае наличия развитого вторичного рынка. </w:t>
      </w:r>
    </w:p>
    <w:p w:rsidR="005F20F7" w:rsidRDefault="0061359D">
      <w:pPr>
        <w:pStyle w:val="2"/>
        <w:spacing w:after="0" w:line="269" w:lineRule="auto"/>
        <w:ind w:left="1048" w:right="253"/>
        <w:jc w:val="center"/>
      </w:pPr>
      <w:r>
        <w:t xml:space="preserve">8.3. Сравнительный подход  </w:t>
      </w:r>
    </w:p>
    <w:p w:rsidR="005F20F7" w:rsidRDefault="0061359D">
      <w:pPr>
        <w:ind w:left="-10" w:right="344" w:firstLine="848"/>
      </w:pPr>
      <w:r>
        <w:t>Сравнительный подход – совокупность методов оценки, основанных на получении стоимости объекта оценки путем сравнения оцениваемого об</w:t>
      </w:r>
      <w:r>
        <w:t xml:space="preserve">ъекта с объектами-аналогами. </w:t>
      </w:r>
    </w:p>
    <w:p w:rsidR="005F20F7" w:rsidRDefault="0061359D">
      <w:pPr>
        <w:ind w:left="-10" w:right="344" w:firstLine="848"/>
      </w:pPr>
      <w:r>
        <w:t>Сравнительный подход рекомендуется применять, когда доступна достоверная и достаточная для анализа информация о ценах и характеристиках объектов-</w:t>
      </w:r>
      <w:r>
        <w:t xml:space="preserve">аналогов. При этом могут применяться как цены совершенных сделок, так и цены предложений. </w:t>
      </w:r>
    </w:p>
    <w:p w:rsidR="005F20F7" w:rsidRDefault="0061359D">
      <w:pPr>
        <w:spacing w:after="61"/>
        <w:ind w:left="-10" w:right="344" w:firstLine="848"/>
      </w:pPr>
      <w:r>
        <w:t>В рамках сравнительного подхода применяются различные методы, основанные как на прямом сопоставлении оцениваемого объекта и объектов-аналогов, так и методы, основанн</w:t>
      </w:r>
      <w:r>
        <w:t xml:space="preserve">ые на анализе статистических данных и информации о рынке объекта оценки.  </w:t>
      </w:r>
    </w:p>
    <w:p w:rsidR="005F20F7" w:rsidRDefault="0061359D">
      <w:pPr>
        <w:pStyle w:val="2"/>
        <w:spacing w:after="0" w:line="269" w:lineRule="auto"/>
        <w:ind w:left="1048" w:right="252"/>
        <w:jc w:val="center"/>
      </w:pPr>
      <w:r>
        <w:t xml:space="preserve">8.4. Доходный подход  </w:t>
      </w:r>
    </w:p>
    <w:p w:rsidR="005F20F7" w:rsidRDefault="0061359D">
      <w:pPr>
        <w:ind w:left="-10" w:right="344" w:firstLine="848"/>
      </w:pPr>
      <w:r>
        <w:t xml:space="preserve">Доходный подход – совокупность методов оценки, основанных на определении ожидаемых доходов от использования объекта оценки. </w:t>
      </w:r>
    </w:p>
    <w:p w:rsidR="005F20F7" w:rsidRDefault="0061359D">
      <w:pPr>
        <w:ind w:left="-10" w:right="344" w:firstLine="848"/>
      </w:pPr>
      <w:r>
        <w:t>Доходный подход рекомендуется при</w:t>
      </w:r>
      <w:r>
        <w:t>менять, когда существует достоверная информация, позволяющая прогнозировать будущие доходы, которые объект оценки способен приносить, а также связанные с объектом оценки расходы.</w:t>
      </w:r>
      <w:r>
        <w:rPr>
          <w:sz w:val="20"/>
        </w:rPr>
        <w:t xml:space="preserve">  </w:t>
      </w:r>
    </w:p>
    <w:p w:rsidR="005F20F7" w:rsidRDefault="0061359D">
      <w:pPr>
        <w:spacing w:after="140"/>
        <w:ind w:left="-10" w:right="344" w:firstLine="848"/>
      </w:pPr>
      <w:r>
        <w:t xml:space="preserve">Доходный подход для определения рыночной стоимости полуприцепа фургона  не </w:t>
      </w:r>
      <w:r>
        <w:t>использовался, так как отсутствует достоверная информация о среднерыночном потоке доходов, генерируемый объектом оценки, условно-переменные и условно-постоянные расходы, связанные с обслуживанием и эксплуатацией, величину ставки капитализации и/или типично</w:t>
      </w:r>
      <w:r>
        <w:t xml:space="preserve">го срока окупаемости. </w:t>
      </w:r>
    </w:p>
    <w:p w:rsidR="005F20F7" w:rsidRDefault="0061359D">
      <w:pPr>
        <w:pStyle w:val="2"/>
        <w:spacing w:after="53"/>
        <w:ind w:left="3117"/>
      </w:pPr>
      <w:r>
        <w:t xml:space="preserve">8.5. Решение о выборе подхода к оценке </w:t>
      </w:r>
    </w:p>
    <w:p w:rsidR="005F20F7" w:rsidRDefault="0061359D">
      <w:pPr>
        <w:ind w:left="-10" w:right="344" w:firstLine="848"/>
      </w:pPr>
      <w:r>
        <w:t>В большинстве случаев оценка проводится с использованием всех трех подходов. Это позволяет определить стоимость объектов оценки тремя различными путями, каждый из которых имеет свои ограничения</w:t>
      </w:r>
      <w:r>
        <w:t xml:space="preserve"> в конкретном использовании. Однако в ряде случаев некоторые подходы по тем или иным причинам не могут быть применены. </w:t>
      </w:r>
    </w:p>
    <w:p w:rsidR="005F20F7" w:rsidRDefault="0061359D">
      <w:pPr>
        <w:ind w:left="-10" w:right="344" w:firstLine="848"/>
      </w:pPr>
      <w:r>
        <w:t>При выборе учитываются следующие факторы цель оценки, вид оцениваемой стоимости, категория оцениваемого актива, достоверность, надежност</w:t>
      </w:r>
      <w:r>
        <w:t xml:space="preserve">ь, полнота и достаточность исходной аналитической информации, как уникальной для объектов оценки, так и общего характера. В данном случае был применен один подход: сравнительный подход.  </w:t>
      </w:r>
    </w:p>
    <w:p w:rsidR="005F20F7" w:rsidRDefault="0061359D">
      <w:pPr>
        <w:spacing w:after="0" w:line="259" w:lineRule="auto"/>
        <w:ind w:left="852" w:firstLine="0"/>
        <w:jc w:val="left"/>
      </w:pPr>
      <w:r>
        <w:t xml:space="preserve"> </w:t>
      </w:r>
    </w:p>
    <w:p w:rsidR="005F20F7" w:rsidRDefault="0061359D">
      <w:pPr>
        <w:spacing w:after="0" w:line="259" w:lineRule="auto"/>
        <w:ind w:left="852" w:firstLine="0"/>
        <w:jc w:val="left"/>
      </w:pPr>
      <w:r>
        <w:t xml:space="preserve"> </w:t>
      </w:r>
    </w:p>
    <w:p w:rsidR="005F20F7" w:rsidRDefault="0061359D">
      <w:pPr>
        <w:spacing w:after="0" w:line="259" w:lineRule="auto"/>
        <w:ind w:left="852" w:firstLine="0"/>
        <w:jc w:val="left"/>
      </w:pPr>
      <w:r>
        <w:t xml:space="preserve"> </w:t>
      </w:r>
    </w:p>
    <w:p w:rsidR="005F20F7" w:rsidRDefault="0061359D">
      <w:pPr>
        <w:spacing w:after="0" w:line="259" w:lineRule="auto"/>
        <w:ind w:left="852" w:firstLine="0"/>
        <w:jc w:val="left"/>
      </w:pPr>
      <w:r>
        <w:t xml:space="preserve"> </w:t>
      </w:r>
    </w:p>
    <w:p w:rsidR="005F20F7" w:rsidRDefault="0061359D">
      <w:pPr>
        <w:spacing w:after="0" w:line="259" w:lineRule="auto"/>
        <w:ind w:left="852" w:firstLine="0"/>
        <w:jc w:val="left"/>
      </w:pPr>
      <w:r>
        <w:t xml:space="preserve"> </w:t>
      </w:r>
    </w:p>
    <w:p w:rsidR="005F20F7" w:rsidRDefault="0061359D">
      <w:pPr>
        <w:spacing w:after="0" w:line="259" w:lineRule="auto"/>
        <w:ind w:left="852" w:firstLine="0"/>
        <w:jc w:val="left"/>
      </w:pPr>
      <w:r>
        <w:t xml:space="preserve"> </w:t>
      </w:r>
    </w:p>
    <w:p w:rsidR="005F20F7" w:rsidRDefault="0061359D">
      <w:pPr>
        <w:spacing w:after="0" w:line="259" w:lineRule="auto"/>
        <w:ind w:left="852" w:firstLine="0"/>
        <w:jc w:val="left"/>
      </w:pPr>
      <w:r>
        <w:t xml:space="preserve"> </w:t>
      </w:r>
    </w:p>
    <w:p w:rsidR="005F20F7" w:rsidRDefault="0061359D">
      <w:pPr>
        <w:spacing w:after="0" w:line="259" w:lineRule="auto"/>
        <w:ind w:left="852" w:firstLine="0"/>
        <w:jc w:val="left"/>
      </w:pPr>
      <w:r>
        <w:t xml:space="preserve"> </w:t>
      </w:r>
    </w:p>
    <w:p w:rsidR="005F20F7" w:rsidRDefault="0061359D">
      <w:pPr>
        <w:spacing w:after="0" w:line="259" w:lineRule="auto"/>
        <w:ind w:left="852" w:firstLine="0"/>
        <w:jc w:val="left"/>
      </w:pPr>
      <w:r>
        <w:t xml:space="preserve"> </w:t>
      </w:r>
    </w:p>
    <w:p w:rsidR="005F20F7" w:rsidRDefault="0061359D">
      <w:pPr>
        <w:spacing w:after="0" w:line="259" w:lineRule="auto"/>
        <w:ind w:left="852" w:firstLine="0"/>
        <w:jc w:val="left"/>
      </w:pPr>
      <w:r>
        <w:t xml:space="preserve"> </w:t>
      </w:r>
    </w:p>
    <w:p w:rsidR="005F20F7" w:rsidRDefault="0061359D">
      <w:pPr>
        <w:spacing w:after="0" w:line="259" w:lineRule="auto"/>
        <w:ind w:left="852" w:firstLine="0"/>
        <w:jc w:val="left"/>
      </w:pPr>
      <w:r>
        <w:t xml:space="preserve"> </w:t>
      </w:r>
    </w:p>
    <w:p w:rsidR="005F20F7" w:rsidRDefault="0061359D">
      <w:pPr>
        <w:spacing w:after="15"/>
        <w:ind w:left="1115" w:right="230" w:hanging="10"/>
        <w:jc w:val="center"/>
      </w:pPr>
      <w:r>
        <w:rPr>
          <w:b/>
          <w:sz w:val="36"/>
        </w:rPr>
        <w:t xml:space="preserve">9. Определение рыночной стоимости объекта </w:t>
      </w:r>
      <w:r>
        <w:rPr>
          <w:b/>
          <w:sz w:val="36"/>
        </w:rPr>
        <w:t xml:space="preserve">оценки по подходу сравнительного анализа продаж </w:t>
      </w:r>
    </w:p>
    <w:p w:rsidR="005F20F7" w:rsidRDefault="0061359D">
      <w:pPr>
        <w:ind w:left="-10" w:right="344" w:firstLine="708"/>
      </w:pPr>
      <w:r>
        <w:t xml:space="preserve">Сравнительный подход - совокупность методов оценки, основанных на получении стоимости объекта оценки путем сравнения оцениваемого объекта с объектами-аналогами. </w:t>
      </w:r>
    </w:p>
    <w:p w:rsidR="005F20F7" w:rsidRDefault="0061359D">
      <w:pPr>
        <w:ind w:left="-10" w:right="344" w:firstLine="708"/>
      </w:pPr>
      <w:r>
        <w:t>Сравнительный подход рекомендуется применять,</w:t>
      </w:r>
      <w:r>
        <w:t xml:space="preserve"> когда доступна достоверная и достаточная для анализа информация о ценах и характеристиках объектов-аналогов. При этом могут применяться как цены совершенных сделок, так и цены предложений. </w:t>
      </w:r>
    </w:p>
    <w:p w:rsidR="005F20F7" w:rsidRDefault="0061359D">
      <w:pPr>
        <w:ind w:left="-10" w:right="344" w:firstLine="708"/>
      </w:pPr>
      <w:r>
        <w:t>Применение подхода сравнения продаж заключается в последовательно</w:t>
      </w:r>
      <w:r>
        <w:t xml:space="preserve">м выполнении следующих действий: </w:t>
      </w:r>
    </w:p>
    <w:p w:rsidR="005F20F7" w:rsidRDefault="0061359D">
      <w:pPr>
        <w:numPr>
          <w:ilvl w:val="0"/>
          <w:numId w:val="8"/>
        </w:numPr>
        <w:ind w:right="344" w:firstLine="0"/>
      </w:pPr>
      <w:r>
        <w:t xml:space="preserve">Подробное исследование рынка с целью получения достоверной информации обо всех факторах, имеющих отношение к объектам сравнимой полезности. </w:t>
      </w:r>
    </w:p>
    <w:p w:rsidR="005F20F7" w:rsidRDefault="0061359D">
      <w:pPr>
        <w:numPr>
          <w:ilvl w:val="0"/>
          <w:numId w:val="8"/>
        </w:numPr>
        <w:ind w:right="344" w:firstLine="0"/>
      </w:pPr>
      <w:r>
        <w:t>Определение подходящих единиц сравнения и проведение сравнительного анализа по ка</w:t>
      </w:r>
      <w:r>
        <w:t xml:space="preserve">ждой единице. </w:t>
      </w:r>
    </w:p>
    <w:p w:rsidR="005F20F7" w:rsidRDefault="0061359D">
      <w:pPr>
        <w:numPr>
          <w:ilvl w:val="0"/>
          <w:numId w:val="8"/>
        </w:numPr>
        <w:ind w:right="344" w:firstLine="0"/>
      </w:pPr>
      <w:r>
        <w:t xml:space="preserve">Сопоставление исследуемого объекта с выбранными объектами сравнения с целью корректировки их продажных цен или исключения из списка сравнимых. </w:t>
      </w:r>
    </w:p>
    <w:p w:rsidR="005F20F7" w:rsidRDefault="0061359D">
      <w:pPr>
        <w:numPr>
          <w:ilvl w:val="0"/>
          <w:numId w:val="8"/>
        </w:numPr>
        <w:ind w:right="344" w:firstLine="0"/>
      </w:pPr>
      <w:r>
        <w:t>Приведение ряда показателей стоимости объекта сравнения к одному или к диапазону рыночной стоимос</w:t>
      </w:r>
      <w:r>
        <w:t xml:space="preserve">ти исследуемого объекта. </w:t>
      </w:r>
    </w:p>
    <w:p w:rsidR="005F20F7" w:rsidRDefault="0061359D">
      <w:pPr>
        <w:ind w:left="1133" w:right="344" w:firstLine="0"/>
      </w:pPr>
      <w:r>
        <w:t xml:space="preserve">При корректировке продажных цен объекта сравнения все поправки делаются от объекта сравнения к объекту оценки. </w:t>
      </w:r>
    </w:p>
    <w:p w:rsidR="005F20F7" w:rsidRDefault="0061359D">
      <w:pPr>
        <w:ind w:left="-10" w:right="344" w:firstLine="708"/>
      </w:pPr>
      <w:r>
        <w:t>В оценочной практике принято выделяют следующие основные элементы сравнения, которые должны анализироваться в обязател</w:t>
      </w:r>
      <w:r>
        <w:t xml:space="preserve">ьном порядке: условия финансирования, условия продажи, состояние рынка, физические характеристики, экономические характеристики, характер использования. </w:t>
      </w:r>
    </w:p>
    <w:p w:rsidR="005F20F7" w:rsidRDefault="0061359D">
      <w:pPr>
        <w:ind w:left="-10" w:right="344" w:firstLine="720"/>
      </w:pPr>
      <w:r>
        <w:t>Для расчета и внесения поправок используется множество различных методов, среди которых можно выделить</w:t>
      </w:r>
      <w:r>
        <w:t xml:space="preserve"> следующие: </w:t>
      </w:r>
    </w:p>
    <w:p w:rsidR="005F20F7" w:rsidRDefault="0061359D">
      <w:pPr>
        <w:numPr>
          <w:ilvl w:val="0"/>
          <w:numId w:val="9"/>
        </w:numPr>
        <w:ind w:right="2218" w:firstLine="0"/>
      </w:pPr>
      <w:r>
        <w:t xml:space="preserve">методы, основанные на анализе парных продаж; • экспертные методы расчета и внесения поправок; </w:t>
      </w:r>
    </w:p>
    <w:p w:rsidR="005F20F7" w:rsidRDefault="0061359D">
      <w:pPr>
        <w:numPr>
          <w:ilvl w:val="0"/>
          <w:numId w:val="9"/>
        </w:numPr>
        <w:ind w:right="2218" w:firstLine="0"/>
      </w:pPr>
      <w:r>
        <w:t xml:space="preserve">статистические методы. </w:t>
      </w:r>
    </w:p>
    <w:p w:rsidR="005F20F7" w:rsidRDefault="0061359D">
      <w:pPr>
        <w:spacing w:after="26" w:line="259" w:lineRule="auto"/>
        <w:ind w:left="1133" w:firstLine="0"/>
        <w:jc w:val="left"/>
      </w:pPr>
      <w:r>
        <w:rPr>
          <w:b/>
        </w:rPr>
        <w:t xml:space="preserve"> </w:t>
      </w:r>
    </w:p>
    <w:p w:rsidR="005F20F7" w:rsidRDefault="0061359D">
      <w:pPr>
        <w:spacing w:after="5" w:line="252" w:lineRule="auto"/>
        <w:ind w:left="1143" w:right="303" w:hanging="10"/>
        <w:jc w:val="left"/>
      </w:pPr>
      <w:r>
        <w:rPr>
          <w:b/>
        </w:rPr>
        <w:t xml:space="preserve">Метод парных продаж. </w:t>
      </w:r>
    </w:p>
    <w:p w:rsidR="005F20F7" w:rsidRDefault="0061359D">
      <w:pPr>
        <w:ind w:left="-10" w:right="344" w:firstLine="720"/>
      </w:pPr>
      <w:r>
        <w:t xml:space="preserve">Под </w:t>
      </w:r>
      <w:r>
        <w:rPr>
          <w:i/>
        </w:rPr>
        <w:t>парной продажей</w:t>
      </w:r>
      <w:r>
        <w:t xml:space="preserve"> подразумевается продажа двух объектов, в идеале являющихся точ</w:t>
      </w:r>
      <w:r>
        <w:t>ной копией друг друга, за исключением одного параметра, наличием которого и объясняется разница в цене этих объектов. Данный метод позволяет рассчитать поправку на вышеупомянутую характеристику и использовать ее для корректировки на этот параметр цены прод</w:t>
      </w:r>
      <w:r>
        <w:t xml:space="preserve">ажи сопоставимого с объектом оценки объекта-аналога. </w:t>
      </w:r>
    </w:p>
    <w:p w:rsidR="005F20F7" w:rsidRDefault="0061359D">
      <w:pPr>
        <w:ind w:left="-10" w:right="344" w:firstLine="720"/>
      </w:pPr>
      <w:r>
        <w:t xml:space="preserve">Ограниченность применения данного метода объясняется сложностью подбора объектов парной продажи, поиском и проработкой большого количества информации. </w:t>
      </w:r>
      <w:r>
        <w:rPr>
          <w:b/>
        </w:rPr>
        <w:t xml:space="preserve">Экспертные методы расчета и внесения поправок. </w:t>
      </w:r>
    </w:p>
    <w:p w:rsidR="005F20F7" w:rsidRDefault="0061359D">
      <w:pPr>
        <w:ind w:left="-10" w:right="344" w:firstLine="720"/>
      </w:pPr>
      <w:r>
        <w:t>Осн</w:t>
      </w:r>
      <w:r>
        <w:t xml:space="preserve">ову экспертных методов расчета и внесения поправок, обычно процентных, составляет субъективное мнение эксперта-оценщика о том, насколько оцениваемый объект хуже или лучше сопоставимого аналога. </w:t>
      </w:r>
    </w:p>
    <w:p w:rsidR="005F20F7" w:rsidRDefault="0061359D">
      <w:pPr>
        <w:ind w:left="-10" w:right="344" w:firstLine="720"/>
      </w:pPr>
      <w:r>
        <w:t xml:space="preserve">Обозначим стоимость объекта оценки </w:t>
      </w:r>
      <w:r>
        <w:rPr>
          <w:i/>
        </w:rPr>
        <w:t>X,</w:t>
      </w:r>
      <w:r>
        <w:t xml:space="preserve"> а цену продажи сопостав</w:t>
      </w:r>
      <w:r>
        <w:t xml:space="preserve">имого аналога примем равной 1,0, тогда: </w:t>
      </w:r>
    </w:p>
    <w:p w:rsidR="005F20F7" w:rsidRDefault="0061359D">
      <w:pPr>
        <w:spacing w:after="14" w:line="264" w:lineRule="auto"/>
        <w:ind w:left="730" w:right="527" w:hanging="10"/>
        <w:jc w:val="left"/>
      </w:pPr>
      <w:r>
        <w:t>если объект лучше аналога на 15%, тогда цена аналога должна увеличиться на те же 15%: Х= 1,0 *(15%+1,0) =1,0(1+0,15) =1,15; если оцениваемый объект хуже аналога на 15%, цена аналога уменьшится: Х= 1,0-15%*1,0= 1,0*(</w:t>
      </w:r>
      <w:r>
        <w:t xml:space="preserve">1,0-0,15) =0,85. </w:t>
      </w:r>
    </w:p>
    <w:p w:rsidR="005F20F7" w:rsidRDefault="0061359D">
      <w:pPr>
        <w:ind w:left="720" w:right="344" w:firstLine="0"/>
      </w:pPr>
      <w:r>
        <w:rPr>
          <w:i/>
        </w:rPr>
        <w:t>Аналог лучше оцениваемого объекта на 15%,</w:t>
      </w:r>
      <w:r>
        <w:t xml:space="preserve"> тогда цена аналога должна уменьшиться: 1,0= Х+ 15%*Х=Х*(1 +0,15), Х =0,87. </w:t>
      </w:r>
    </w:p>
    <w:p w:rsidR="005F20F7" w:rsidRDefault="0061359D">
      <w:pPr>
        <w:spacing w:after="11" w:line="259" w:lineRule="auto"/>
        <w:ind w:left="0" w:right="456" w:firstLine="0"/>
        <w:jc w:val="center"/>
      </w:pPr>
      <w:r>
        <w:t xml:space="preserve">4. </w:t>
      </w:r>
      <w:r>
        <w:rPr>
          <w:i/>
        </w:rPr>
        <w:t>Аналог хуже оцениваемого объекта на 15%,</w:t>
      </w:r>
      <w:r>
        <w:t xml:space="preserve"> тогда цена аналога должна вырасти: </w:t>
      </w:r>
    </w:p>
    <w:p w:rsidR="005F20F7" w:rsidRDefault="0061359D">
      <w:pPr>
        <w:ind w:left="720" w:right="344" w:firstLine="0"/>
      </w:pPr>
      <w:r>
        <w:t>1,0= Х- 15% X =Х</w:t>
      </w:r>
      <w:r>
        <w:rPr>
          <w:b/>
        </w:rPr>
        <w:t>*</w:t>
      </w:r>
      <w:r>
        <w:t>(1,0-0,15),Х= 1 : 0,85=</w:t>
      </w:r>
      <w:r>
        <w:t xml:space="preserve"> 1,18. </w:t>
      </w:r>
    </w:p>
    <w:p w:rsidR="005F20F7" w:rsidRDefault="0061359D">
      <w:pPr>
        <w:ind w:left="-10" w:right="344" w:firstLine="720"/>
      </w:pPr>
      <w:r>
        <w:t xml:space="preserve">Экспертными методами расчета и внесения поправок обычно пользуются, когда невозможно рассчитать достаточно точные денежные поправки, но есть рыночная информация о процентных различиях. </w:t>
      </w:r>
      <w:r>
        <w:rPr>
          <w:b/>
        </w:rPr>
        <w:t xml:space="preserve">Статистические методы расчета поправок. </w:t>
      </w:r>
    </w:p>
    <w:p w:rsidR="005F20F7" w:rsidRDefault="0061359D">
      <w:pPr>
        <w:ind w:left="-10" w:right="344" w:firstLine="720"/>
      </w:pPr>
      <w:r>
        <w:t>Суть метода корреляцио</w:t>
      </w:r>
      <w:r>
        <w:t xml:space="preserve">нно-регрессионного анализа состоит в допустимой формализации зависимости между изменениями цен объектов движимого имущества и изменениями каких-либо его характеристик. </w:t>
      </w:r>
    </w:p>
    <w:p w:rsidR="005F20F7" w:rsidRDefault="0061359D">
      <w:pPr>
        <w:ind w:left="-10" w:right="344" w:firstLine="720"/>
      </w:pPr>
      <w:r>
        <w:t>Данный метод трудоемок, и для его использования требуется достаточно развитый рынок дви</w:t>
      </w:r>
      <w:r>
        <w:t xml:space="preserve">жимого имущества, так как метод предполагает анализ большого количества репрезентативных выборок из базы данных. </w:t>
      </w:r>
    </w:p>
    <w:p w:rsidR="005F20F7" w:rsidRDefault="0061359D">
      <w:pPr>
        <w:numPr>
          <w:ilvl w:val="0"/>
          <w:numId w:val="10"/>
        </w:numPr>
        <w:ind w:right="364" w:firstLine="720"/>
      </w:pPr>
      <w:r>
        <w:t xml:space="preserve">Процентные поправки всегда вносятся первыми - к каждой предыдущей, уже скорректированной величине цены сопоставимой продажи. </w:t>
      </w:r>
    </w:p>
    <w:p w:rsidR="005F20F7" w:rsidRDefault="0061359D">
      <w:pPr>
        <w:numPr>
          <w:ilvl w:val="0"/>
          <w:numId w:val="10"/>
        </w:numPr>
        <w:spacing w:after="0" w:line="259" w:lineRule="auto"/>
        <w:ind w:right="364" w:firstLine="720"/>
      </w:pPr>
      <w:r>
        <w:t>Вносятся денежны</w:t>
      </w:r>
      <w:r>
        <w:t xml:space="preserve">е поправки, последовательность внесения которых не имеет значения. </w:t>
      </w:r>
    </w:p>
    <w:p w:rsidR="005F20F7" w:rsidRDefault="0061359D">
      <w:pPr>
        <w:ind w:left="-10" w:right="344" w:firstLine="720"/>
      </w:pPr>
      <w:r>
        <w:t>В ряде случаев денежные поправки, вносимые к цене аналога в целом, должны вноситься перед процентными. Например, если поправки на условия финансирования или на право собственности рассчита</w:t>
      </w:r>
      <w:r>
        <w:t xml:space="preserve">ны как абсолютные денежные, то они применяются первыми для корректировки цен аналогов. </w:t>
      </w:r>
    </w:p>
    <w:p w:rsidR="005F20F7" w:rsidRDefault="0061359D">
      <w:pPr>
        <w:ind w:left="720" w:right="344" w:firstLine="0"/>
      </w:pPr>
      <w:r>
        <w:t xml:space="preserve">Основные показатели сравнения сопоставимых объектов (аналогов): </w:t>
      </w:r>
    </w:p>
    <w:p w:rsidR="005F20F7" w:rsidRDefault="0061359D">
      <w:pPr>
        <w:numPr>
          <w:ilvl w:val="1"/>
          <w:numId w:val="10"/>
        </w:numPr>
        <w:ind w:right="3252" w:hanging="259"/>
        <w:jc w:val="left"/>
      </w:pPr>
      <w:r>
        <w:t xml:space="preserve">права собственности; </w:t>
      </w:r>
    </w:p>
    <w:p w:rsidR="005F20F7" w:rsidRDefault="0061359D">
      <w:pPr>
        <w:numPr>
          <w:ilvl w:val="1"/>
          <w:numId w:val="10"/>
        </w:numPr>
        <w:spacing w:after="14" w:line="264" w:lineRule="auto"/>
        <w:ind w:right="3252" w:hanging="259"/>
        <w:jc w:val="left"/>
      </w:pPr>
      <w:r>
        <w:t>условия финансирования; 3) условия и время продажи; 4) физические характеристики.</w:t>
      </w:r>
      <w:r>
        <w:t xml:space="preserve"> </w:t>
      </w:r>
    </w:p>
    <w:p w:rsidR="005F20F7" w:rsidRDefault="0061359D">
      <w:pPr>
        <w:ind w:left="-10" w:right="344" w:firstLine="708"/>
      </w:pPr>
      <w:r>
        <w:t>Наибольший вес присваивается скорректированным величинам цен тех отобранных аналогов, к которым вводились меньшее количество и величина поправок. Иначе говоря, наибольший вес при согласовании результатов корректировок будут иметь те аналоги, которые наиб</w:t>
      </w:r>
      <w:r>
        <w:t xml:space="preserve">олее сопоставимы с оцениваемым объектом. </w:t>
      </w:r>
    </w:p>
    <w:p w:rsidR="005F20F7" w:rsidRDefault="0061359D">
      <w:pPr>
        <w:ind w:left="-10" w:right="344" w:firstLine="0"/>
      </w:pPr>
      <w:r>
        <w:t xml:space="preserve">Обоснование корректировок:   </w:t>
      </w:r>
    </w:p>
    <w:tbl>
      <w:tblPr>
        <w:tblStyle w:val="TableGrid"/>
        <w:tblW w:w="10123" w:type="dxa"/>
        <w:tblInd w:w="5" w:type="dxa"/>
        <w:tblCellMar>
          <w:top w:w="57" w:type="dxa"/>
          <w:left w:w="107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4544"/>
        <w:gridCol w:w="5579"/>
      </w:tblGrid>
      <w:tr w:rsidR="005F20F7">
        <w:trPr>
          <w:trHeight w:val="322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6" w:firstLine="0"/>
              <w:jc w:val="left"/>
            </w:pPr>
            <w:r>
              <w:rPr>
                <w:b/>
              </w:rPr>
              <w:t xml:space="preserve">Корректировка по элементу сравнения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Обоснование корректировки </w:t>
            </w:r>
          </w:p>
        </w:tc>
      </w:tr>
      <w:tr w:rsidR="005F20F7">
        <w:trPr>
          <w:trHeight w:val="1114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1. Право собственности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61" w:firstLine="0"/>
            </w:pPr>
            <w:r>
              <w:t xml:space="preserve">Поправка, учитывающая право собственности. В данном случае корректировка не вводилась, так как объекты оценки и объекты-аналоги находятся в собственности.  </w:t>
            </w:r>
          </w:p>
        </w:tc>
      </w:tr>
      <w:tr w:rsidR="005F20F7">
        <w:trPr>
          <w:trHeight w:val="415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2. Условия продажи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8" w:firstLine="0"/>
            </w:pPr>
            <w:r>
              <w:t>Корректировка на условия продажи учитывает, на каком типе рынка выставлен объекты (открытый рынок, закрытый рынок, на условиях тендера). Корректировка также отражает финансовые, корпоративные, родственные связи «продавец-покупатель». Корректировки в указан</w:t>
            </w:r>
            <w:r>
              <w:t>ных случаях требует полного раскрытия информации, поэтому их проведение затруднено. При проведении корректировок на условия продажи в основном ориентируются на метод использования найденных ранее корреляционно - регрессионных связей, метод капитализации ар</w:t>
            </w:r>
            <w:r>
              <w:t xml:space="preserve">ендных различий, метод экспертных оценок. В данном отчете корректировка не вводилась, так как и объекты оценки и объекты-аналоги продаются на открытом рынке при рыночных условиях. </w:t>
            </w:r>
          </w:p>
        </w:tc>
      </w:tr>
      <w:tr w:rsidR="005F20F7">
        <w:trPr>
          <w:trHeight w:val="1942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3. Сделка или предложение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5" w:firstLine="0"/>
              <w:jc w:val="left"/>
            </w:pPr>
            <w:r>
              <w:t>По аналогам использовалась информация о ценах п</w:t>
            </w:r>
            <w:r>
              <w:t>редложения. Как правило, в процессе торговли запрашиваемая владельцем объекта цена несколько снижается. После проведенного анализа вторичного рынка автотранспорта, оценщик пришел к выводу, что разница между стоимостью предложения и стоимостью продажи колеб</w:t>
            </w:r>
            <w:r>
              <w:t xml:space="preserve">лется от </w:t>
            </w:r>
          </w:p>
        </w:tc>
      </w:tr>
      <w:tr w:rsidR="005F20F7">
        <w:trPr>
          <w:trHeight w:val="139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5F20F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right="34" w:firstLine="0"/>
              <w:jc w:val="left"/>
            </w:pPr>
            <w:r>
              <w:t xml:space="preserve">3% до 15%, Проведя анализ легковых транспортных средств, оценщик пришел к выводу взять значение, равное 15%.  Корректировка взята согласно «Справочник оценщика машин и оборудования» под редакцией Л.А. Лейфера от 2019 года. </w:t>
            </w:r>
          </w:p>
        </w:tc>
      </w:tr>
      <w:tr w:rsidR="005F20F7">
        <w:trPr>
          <w:trHeight w:val="277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t xml:space="preserve">4. Время продажи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right="96" w:firstLine="0"/>
            </w:pPr>
            <w:r>
              <w:t xml:space="preserve">Корректировка вводится для отражения динамики роста стоимости транспорта во времени, если объекты-аналоги имеют разницу во времени предложения на открытом рынке. Для внесения поправки на данную характеристику в цену продажи объектааналога необходимо знать </w:t>
            </w:r>
            <w:r>
              <w:t xml:space="preserve">тенденции изменения цен на рынке транспортных средств с течением времени. Корректировка на время продажи не применяется, так как объекты-аналоги представлены на рынке на момент оценки. </w:t>
            </w:r>
          </w:p>
        </w:tc>
      </w:tr>
      <w:tr w:rsidR="005F20F7">
        <w:trPr>
          <w:trHeight w:val="5657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t xml:space="preserve">5. Год выпуска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20F7" w:rsidRDefault="0061359D">
            <w:pPr>
              <w:spacing w:after="0" w:line="254" w:lineRule="auto"/>
              <w:ind w:left="1" w:right="100" w:firstLine="0"/>
            </w:pPr>
            <w:r>
              <w:t>Вводится поправка, учитывающая возраст объектов, объе</w:t>
            </w:r>
            <w:r>
              <w:t xml:space="preserve">кт, выпущенный ранее, будет стоить меньше, чем объект выпущенный позднее. В данном отчете корректировка  применялась на основании «Справочник оценщика машин и оборудования» под редакцией Л.А. Лейфера от 2019 года. 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3419476" cy="2524125"/>
                  <wp:effectExtent l="0" t="0" r="0" b="0"/>
                  <wp:docPr id="3981" name="Picture 39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1" name="Picture 3981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6" cy="252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5F20F7">
        <w:trPr>
          <w:trHeight w:val="139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t xml:space="preserve">6. Физические характеристики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5" w:right="100" w:hanging="24"/>
            </w:pPr>
            <w:r>
              <w:t xml:space="preserve">Поправка, учитывающая физические характеристики объектов. Корректировка берется на мощность и объем двигателя, вид КПП и т.д. В данном отчете корректировка не применялась, так как все объекты имеют аналогичные характеристики </w:t>
            </w:r>
          </w:p>
        </w:tc>
      </w:tr>
      <w:tr w:rsidR="005F20F7">
        <w:trPr>
          <w:trHeight w:val="3046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t>7. Стоимость восстановительно</w:t>
            </w:r>
            <w:r>
              <w:t xml:space="preserve">го ремонта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1" w:lineRule="auto"/>
              <w:ind w:left="1" w:right="102" w:firstLine="0"/>
            </w:pPr>
            <w:r>
              <w:t xml:space="preserve">Вводится поправка, учитывающая техническое состояние объектов, степень изношенности. Целью оценки является определение рыночной стоимости объекта оценки для суда/банкротства. </w:t>
            </w:r>
          </w:p>
          <w:p w:rsidR="005F20F7" w:rsidRDefault="0061359D">
            <w:pPr>
              <w:spacing w:after="19" w:line="252" w:lineRule="auto"/>
              <w:ind w:left="1" w:right="102" w:firstLine="0"/>
            </w:pPr>
            <w:r>
              <w:t xml:space="preserve">Размер корректировки определялся на основании калькуляции на ремонт с учетом износа заменяемых запасных частей ООО "АПЭКС ГРУП", составленной на основании акта осмотра транспортного средства №2020898.  Размер корректировки принят равным  </w:t>
            </w:r>
          </w:p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t>- 274 000  рублей</w:t>
            </w:r>
            <w:r>
              <w:t xml:space="preserve"> (расчет см. приложение). </w:t>
            </w:r>
          </w:p>
        </w:tc>
      </w:tr>
    </w:tbl>
    <w:p w:rsidR="005F20F7" w:rsidRDefault="0061359D">
      <w:pPr>
        <w:spacing w:after="0" w:line="259" w:lineRule="auto"/>
        <w:ind w:left="0" w:right="9712" w:firstLine="0"/>
        <w:jc w:val="right"/>
      </w:pPr>
      <w: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5F20F7" w:rsidRDefault="0061359D">
      <w:pPr>
        <w:spacing w:after="0" w:line="259" w:lineRule="auto"/>
        <w:ind w:left="10" w:right="335" w:hanging="10"/>
        <w:jc w:val="right"/>
      </w:pPr>
      <w:r>
        <w:rPr>
          <w:i/>
        </w:rPr>
        <w:t xml:space="preserve">Таблица 9.1 Описание объектов-аналогов </w:t>
      </w:r>
    </w:p>
    <w:tbl>
      <w:tblPr>
        <w:tblStyle w:val="TableGrid"/>
        <w:tblW w:w="10209" w:type="dxa"/>
        <w:tblInd w:w="5" w:type="dxa"/>
        <w:tblCellMar>
          <w:top w:w="7" w:type="dxa"/>
          <w:left w:w="110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1788"/>
        <w:gridCol w:w="1868"/>
        <w:gridCol w:w="2006"/>
        <w:gridCol w:w="2634"/>
        <w:gridCol w:w="2169"/>
      </w:tblGrid>
      <w:tr w:rsidR="005F20F7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Характеристика объекта </w:t>
            </w:r>
            <w:r>
              <w:rPr>
                <w:b/>
                <w:sz w:val="22"/>
              </w:rPr>
              <w:tab/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51" w:line="259" w:lineRule="auto"/>
              <w:ind w:left="94" w:firstLine="0"/>
              <w:jc w:val="left"/>
            </w:pPr>
            <w:r>
              <w:rPr>
                <w:b/>
                <w:sz w:val="22"/>
              </w:rPr>
              <w:t xml:space="preserve">Оцениваемый </w:t>
            </w:r>
          </w:p>
          <w:p w:rsidR="005F20F7" w:rsidRDefault="0061359D">
            <w:pPr>
              <w:tabs>
                <w:tab w:val="center" w:pos="808"/>
                <w:tab w:val="center" w:pos="114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объект </w:t>
            </w:r>
            <w:r>
              <w:rPr>
                <w:b/>
                <w:sz w:val="22"/>
              </w:rPr>
              <w:tab/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20F7" w:rsidRDefault="005F20F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5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97" w:firstLine="0"/>
              <w:jc w:val="left"/>
            </w:pPr>
            <w:r>
              <w:rPr>
                <w:b/>
                <w:sz w:val="22"/>
              </w:rPr>
              <w:t xml:space="preserve">Объекты-аналоги </w:t>
            </w:r>
          </w:p>
        </w:tc>
      </w:tr>
      <w:tr w:rsidR="005F20F7">
        <w:trPr>
          <w:trHeight w:val="26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5F20F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5F20F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2"/>
              </w:rPr>
              <w:t xml:space="preserve">Объект №1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Объект №2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 xml:space="preserve">Объект №3 </w:t>
            </w:r>
          </w:p>
        </w:tc>
      </w:tr>
      <w:tr w:rsidR="005F20F7">
        <w:trPr>
          <w:trHeight w:val="102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Источник информации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Pr="0061359D" w:rsidRDefault="0061359D">
            <w:pPr>
              <w:spacing w:after="0" w:line="236" w:lineRule="auto"/>
              <w:ind w:left="0" w:firstLine="0"/>
              <w:jc w:val="center"/>
              <w:rPr>
                <w:lang w:val="en-US"/>
              </w:rPr>
            </w:pPr>
            <w:r w:rsidRPr="0061359D">
              <w:rPr>
                <w:sz w:val="22"/>
                <w:lang w:val="en-US"/>
              </w:rPr>
              <w:t>https://auto.ru/trailer/ used/sale/schmitz_ca</w:t>
            </w:r>
          </w:p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rgobull/sko/1923506 8-4eff22a4/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>https://auto.ru/trailer/u</w:t>
            </w:r>
          </w:p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sed/sale/schmitz_cargo</w:t>
            </w:r>
          </w:p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bull/sko/1919240591f3587f/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https://auto.ru/trailer/u</w:t>
            </w:r>
          </w:p>
          <w:p w:rsidR="005F20F7" w:rsidRDefault="0061359D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sed/sale/schmitz_cargo</w:t>
            </w:r>
          </w:p>
          <w:p w:rsidR="005F20F7" w:rsidRDefault="0061359D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>bull/sko/16817077-</w:t>
            </w:r>
          </w:p>
          <w:p w:rsidR="005F20F7" w:rsidRDefault="0061359D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957837c4/ </w:t>
            </w:r>
          </w:p>
        </w:tc>
      </w:tr>
      <w:tr w:rsidR="005F20F7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Контактные данные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2"/>
              </w:rPr>
              <w:t xml:space="preserve">+7 986 727-32-41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+7 958 418-45-82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+7 495 727-51-49 </w:t>
            </w:r>
          </w:p>
        </w:tc>
      </w:tr>
      <w:tr w:rsidR="005F20F7">
        <w:trPr>
          <w:trHeight w:val="77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5" w:firstLine="0"/>
            </w:pPr>
            <w:r>
              <w:rPr>
                <w:b/>
                <w:sz w:val="22"/>
              </w:rPr>
              <w:t xml:space="preserve">Наименование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Schmitz SКО 24 рефрижераторный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Schmitz SКО 24 рефрижераторный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Schmitz SКО 24 рефрижераторный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Schmitz SКО 24 рефрижераторный </w:t>
            </w:r>
          </w:p>
        </w:tc>
      </w:tr>
      <w:tr w:rsidR="005F20F7">
        <w:trPr>
          <w:trHeight w:val="76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Цена на дату продажи, руб. с учетом НДС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1 900 000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2 020 000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2 190 000 </w:t>
            </w:r>
          </w:p>
        </w:tc>
      </w:tr>
      <w:tr w:rsidR="005F20F7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Права собственности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</w:tr>
      <w:tr w:rsidR="005F20F7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Условие продажи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</w:tr>
      <w:tr w:rsidR="005F20F7">
        <w:trPr>
          <w:trHeight w:val="26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2"/>
              </w:rPr>
              <w:t xml:space="preserve">Дата выпуска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2011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2011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2011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2011 </w:t>
            </w:r>
          </w:p>
        </w:tc>
      </w:tr>
      <w:tr w:rsidR="005F20F7">
        <w:trPr>
          <w:trHeight w:val="77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Физические характеристики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Разрешенная максимальная масса 35 000 кг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18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сопоставимые с </w:t>
            </w:r>
          </w:p>
          <w:p w:rsidR="005F20F7" w:rsidRDefault="0061359D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объектом оценки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</w:tr>
      <w:tr w:rsidR="005F20F7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Состояние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Требуются ремонтные работы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В хорошем состоянии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 xml:space="preserve">В хорошем состоянии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В хорошем состоянии </w:t>
            </w:r>
          </w:p>
        </w:tc>
      </w:tr>
    </w:tbl>
    <w:p w:rsidR="005F20F7" w:rsidRDefault="0061359D">
      <w:pPr>
        <w:spacing w:after="0" w:line="259" w:lineRule="auto"/>
        <w:ind w:left="0" w:firstLine="0"/>
        <w:jc w:val="left"/>
      </w:pPr>
      <w:r>
        <w:t xml:space="preserve">                                                                                                          </w:t>
      </w:r>
      <w:r>
        <w:rPr>
          <w:i/>
        </w:rPr>
        <w:t xml:space="preserve">Таблица 9.2. Расчет стоимости </w:t>
      </w:r>
    </w:p>
    <w:tbl>
      <w:tblPr>
        <w:tblStyle w:val="TableGrid"/>
        <w:tblW w:w="10204" w:type="dxa"/>
        <w:tblInd w:w="5" w:type="dxa"/>
        <w:tblCellMar>
          <w:top w:w="7" w:type="dxa"/>
          <w:left w:w="108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2223"/>
        <w:gridCol w:w="1565"/>
        <w:gridCol w:w="2094"/>
        <w:gridCol w:w="2094"/>
        <w:gridCol w:w="2228"/>
      </w:tblGrid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Характеристика объекта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Объект оценки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sz w:val="22"/>
              </w:rPr>
              <w:t xml:space="preserve">Объект-аналог №1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sz w:val="22"/>
              </w:rPr>
              <w:t xml:space="preserve">Объект-аналог №2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82" w:firstLine="0"/>
              <w:jc w:val="left"/>
            </w:pPr>
            <w:r>
              <w:rPr>
                <w:b/>
                <w:sz w:val="22"/>
              </w:rPr>
              <w:t xml:space="preserve">Объект-аналог №3 </w:t>
            </w:r>
          </w:p>
        </w:tc>
      </w:tr>
      <w:tr w:rsidR="005F20F7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1 900 000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2 020 000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2 190 000 </w:t>
            </w:r>
          </w:p>
        </w:tc>
      </w:tr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Право собственности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</w:tr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</w:tr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1 900 000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2 020 000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2 190 000 </w:t>
            </w:r>
          </w:p>
        </w:tc>
      </w:tr>
      <w:tr w:rsidR="005F20F7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Условие продажи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</w:tr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</w:tr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1 900 000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2 020 000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2 190 000 </w:t>
            </w:r>
          </w:p>
        </w:tc>
      </w:tr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Сделка или предложение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предложение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предложение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предложение </w:t>
            </w:r>
          </w:p>
        </w:tc>
      </w:tr>
      <w:tr w:rsidR="005F20F7">
        <w:trPr>
          <w:trHeight w:val="26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-15,0%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-15,0%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-15,0% </w:t>
            </w:r>
          </w:p>
        </w:tc>
      </w:tr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1 615 000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1 717 000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1 861 500 </w:t>
            </w:r>
          </w:p>
        </w:tc>
      </w:tr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Время продажи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24.11.2021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актуально на дату оценки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актуально на дату оценки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актуально на дату оценки </w:t>
            </w:r>
          </w:p>
        </w:tc>
      </w:tr>
      <w:tr w:rsidR="005F20F7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</w:tr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1 615 000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1 717 000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1 861 500 </w:t>
            </w:r>
          </w:p>
        </w:tc>
      </w:tr>
      <w:tr w:rsidR="005F20F7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Год выпуска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2011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2011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2011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2011 </w:t>
            </w:r>
          </w:p>
        </w:tc>
      </w:tr>
      <w:tr w:rsidR="005F20F7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0,0%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0,0%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0,0% </w:t>
            </w:r>
          </w:p>
        </w:tc>
      </w:tr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1 615 000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1 717 000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1 861 500 </w:t>
            </w:r>
          </w:p>
        </w:tc>
      </w:tr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На физические характеристики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</w:tr>
      <w:tr w:rsidR="005F20F7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</w:tr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1 615 000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1 717 000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1 861 500 </w:t>
            </w:r>
          </w:p>
        </w:tc>
      </w:tr>
      <w:tr w:rsidR="005F20F7">
        <w:trPr>
          <w:trHeight w:val="768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 на скрытые дефекты,%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</w:tr>
      <w:tr w:rsidR="005F20F7">
        <w:trPr>
          <w:trHeight w:val="77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Скорректирован</w:t>
            </w:r>
            <w:r>
              <w:rPr>
                <w:sz w:val="22"/>
              </w:rPr>
              <w:t xml:space="preserve">ная цена продажи, руб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1 615 000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1 717 000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1 861 500 </w:t>
            </w:r>
          </w:p>
        </w:tc>
      </w:tr>
      <w:tr w:rsidR="005F20F7">
        <w:trPr>
          <w:trHeight w:val="96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Скорректированная цена продаж, 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1 615 000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1 717 000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1 861 500 </w:t>
            </w:r>
          </w:p>
        </w:tc>
      </w:tr>
      <w:tr w:rsidR="005F20F7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Количество корректировок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5F20F7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Присвоенный вес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0,333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0,333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0,334 </w:t>
            </w:r>
          </w:p>
        </w:tc>
      </w:tr>
      <w:tr w:rsidR="005F20F7">
        <w:trPr>
          <w:trHeight w:val="517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Стоимость объекта оценки,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 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468" w:firstLine="0"/>
              <w:jc w:val="right"/>
            </w:pPr>
            <w:r>
              <w:rPr>
                <w:b/>
                <w:sz w:val="22"/>
              </w:rPr>
              <w:t xml:space="preserve">1 729 436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F20F7" w:rsidRDefault="005F20F7">
            <w:pPr>
              <w:spacing w:after="160" w:line="259" w:lineRule="auto"/>
              <w:ind w:left="0" w:firstLine="0"/>
              <w:jc w:val="left"/>
            </w:pPr>
          </w:p>
        </w:tc>
      </w:tr>
      <w:tr w:rsidR="005F20F7">
        <w:trPr>
          <w:trHeight w:val="768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Стоимость восстановительного ремонта,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 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F20F7" w:rsidRDefault="0061359D">
            <w:pPr>
              <w:spacing w:after="0" w:line="259" w:lineRule="auto"/>
              <w:ind w:left="0" w:right="552" w:firstLine="0"/>
              <w:jc w:val="right"/>
            </w:pPr>
            <w:r>
              <w:rPr>
                <w:b/>
                <w:sz w:val="22"/>
              </w:rPr>
              <w:t xml:space="preserve">274 000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F20F7" w:rsidRDefault="005F20F7">
            <w:pPr>
              <w:spacing w:after="160" w:line="259" w:lineRule="auto"/>
              <w:ind w:left="0" w:firstLine="0"/>
              <w:jc w:val="left"/>
            </w:pPr>
          </w:p>
        </w:tc>
      </w:tr>
      <w:tr w:rsidR="005F20F7">
        <w:trPr>
          <w:trHeight w:val="127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38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Стоимость объекта оценки с учетом затрат на </w:t>
            </w:r>
          </w:p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восстановительный ремонт,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 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20F7" w:rsidRDefault="0061359D">
            <w:pPr>
              <w:spacing w:after="0" w:line="259" w:lineRule="auto"/>
              <w:ind w:left="0" w:right="396" w:firstLine="0"/>
              <w:jc w:val="right"/>
            </w:pPr>
            <w:r>
              <w:rPr>
                <w:b/>
                <w:sz w:val="22"/>
              </w:rPr>
              <w:t xml:space="preserve">                                1 455 436 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22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ab/>
            </w:r>
            <w:r>
              <w:rPr>
                <w:b/>
                <w:color w:val="FF0000"/>
                <w:sz w:val="22"/>
              </w:rPr>
              <w:t xml:space="preserve"> </w:t>
            </w:r>
          </w:p>
        </w:tc>
      </w:tr>
    </w:tbl>
    <w:p w:rsidR="005F20F7" w:rsidRDefault="0061359D">
      <w:pPr>
        <w:spacing w:after="78" w:line="259" w:lineRule="auto"/>
        <w:ind w:left="0" w:firstLine="0"/>
        <w:jc w:val="left"/>
      </w:pPr>
      <w:r>
        <w:rPr>
          <w:i/>
        </w:rPr>
        <w:t xml:space="preserve"> </w:t>
      </w:r>
    </w:p>
    <w:p w:rsidR="005F20F7" w:rsidRDefault="0061359D">
      <w:pPr>
        <w:spacing w:after="0" w:line="280" w:lineRule="auto"/>
        <w:ind w:left="55" w:right="409" w:firstLine="1042"/>
        <w:jc w:val="left"/>
      </w:pPr>
      <w:r>
        <w:rPr>
          <w:b/>
          <w:i/>
          <w:sz w:val="28"/>
        </w:rPr>
        <w:t xml:space="preserve">Рыночная стоимость объекта оценки, на дату оценки, составляет: 1 455 436 (Один миллион четыреста пятьдесят пять тысяч четыреста тридцать шесть) руб. </w:t>
      </w:r>
    </w:p>
    <w:p w:rsidR="005F20F7" w:rsidRDefault="0061359D">
      <w:pPr>
        <w:spacing w:after="0" w:line="259" w:lineRule="auto"/>
        <w:ind w:left="0" w:right="281" w:firstLine="0"/>
        <w:jc w:val="center"/>
      </w:pPr>
      <w:r>
        <w:rPr>
          <w:b/>
          <w:i/>
          <w:sz w:val="28"/>
        </w:rPr>
        <w:t xml:space="preserve"> </w:t>
      </w:r>
    </w:p>
    <w:p w:rsidR="005F20F7" w:rsidRDefault="0061359D">
      <w:pPr>
        <w:spacing w:after="0" w:line="226" w:lineRule="auto"/>
        <w:ind w:left="0" w:right="5346" w:firstLine="0"/>
        <w:jc w:val="left"/>
      </w:pPr>
      <w:r>
        <w:rPr>
          <w:b/>
          <w:i/>
          <w:sz w:val="28"/>
        </w:rPr>
        <w:t xml:space="preserve"> </w:t>
      </w: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</w:p>
    <w:p w:rsidR="005F20F7" w:rsidRDefault="0061359D">
      <w:pPr>
        <w:spacing w:after="15"/>
        <w:ind w:left="1188" w:right="306" w:hanging="10"/>
        <w:jc w:val="center"/>
      </w:pPr>
      <w:r>
        <w:rPr>
          <w:b/>
          <w:sz w:val="36"/>
        </w:rPr>
        <w:t xml:space="preserve">10. Согласование рыночной стоимости объекта оценки с учетом результатов расчетов по всем подходам  </w:t>
      </w:r>
    </w:p>
    <w:p w:rsidR="005F20F7" w:rsidRDefault="0061359D">
      <w:pPr>
        <w:ind w:left="-10" w:right="344" w:firstLine="852"/>
      </w:pPr>
      <w:r>
        <w:t xml:space="preserve">При оценке в соответствии с общепринятыми нормами были проанализированы три подхода определения стоимости объекта оценки: затратный, сравнения продаж и доходный. </w:t>
      </w:r>
    </w:p>
    <w:p w:rsidR="005F20F7" w:rsidRDefault="0061359D">
      <w:pPr>
        <w:ind w:left="-10" w:right="344" w:firstLine="852"/>
      </w:pPr>
      <w:r>
        <w:t xml:space="preserve">В общем случае, в итоговом согласовании каждому из результатов, полученных всеми подходами, </w:t>
      </w:r>
      <w:r>
        <w:t xml:space="preserve">придается свой вес. Логически обосновываемое численное значение весовой характеристики соответствующего подхода зависит от использованных уместных подходов к оценке, развитости на местном рынке собственно рыночных отношений, и, наконец, непосредственно от </w:t>
      </w:r>
      <w:r>
        <w:t xml:space="preserve">объекта и цели оценки. </w:t>
      </w:r>
    </w:p>
    <w:p w:rsidR="005F20F7" w:rsidRDefault="0061359D">
      <w:pPr>
        <w:ind w:left="-10" w:right="344" w:firstLine="852"/>
      </w:pPr>
      <w:r>
        <w:t xml:space="preserve">Для согласования результатов необходимо определить веса, в соответствии с которыми отдельные, ранее полученные значения, сформируют итоговую рыночную стоимость имущества. </w:t>
      </w:r>
    </w:p>
    <w:p w:rsidR="005F20F7" w:rsidRDefault="0061359D">
      <w:pPr>
        <w:ind w:left="-10" w:right="344" w:firstLine="720"/>
      </w:pPr>
      <w:r>
        <w:t>В рамках настоящего отчета рыночная стоимость объекта оценки</w:t>
      </w:r>
      <w:r>
        <w:t xml:space="preserve"> определялась сравнительным подходом. В качестве итоговой величины стоимости признается результат, полученный в рамках сравнительного подхода.   </w:t>
      </w:r>
    </w:p>
    <w:p w:rsidR="005F20F7" w:rsidRDefault="0061359D">
      <w:pPr>
        <w:spacing w:after="0" w:line="259" w:lineRule="auto"/>
        <w:ind w:left="430" w:firstLine="0"/>
        <w:jc w:val="center"/>
      </w:pPr>
      <w:r>
        <w:rPr>
          <w:b/>
        </w:rPr>
        <w:t xml:space="preserve"> </w:t>
      </w:r>
    </w:p>
    <w:p w:rsidR="005F20F7" w:rsidRDefault="0061359D">
      <w:pPr>
        <w:spacing w:after="19" w:line="259" w:lineRule="auto"/>
        <w:ind w:left="0" w:firstLine="0"/>
        <w:jc w:val="left"/>
      </w:pPr>
      <w:r>
        <w:rPr>
          <w:i/>
        </w:rPr>
        <w:t xml:space="preserve"> </w:t>
      </w:r>
    </w:p>
    <w:p w:rsidR="005F20F7" w:rsidRDefault="0061359D">
      <w:pPr>
        <w:spacing w:after="0" w:line="280" w:lineRule="auto"/>
        <w:ind w:left="603" w:right="409" w:firstLine="225"/>
        <w:jc w:val="left"/>
      </w:pPr>
      <w:r>
        <w:rPr>
          <w:b/>
          <w:i/>
          <w:sz w:val="28"/>
        </w:rPr>
        <w:t>Рыночная стоимость объекта оценки, на дату оценки, составляет(если собственник ТС - юр. лицо/ИП, указанная</w:t>
      </w:r>
      <w:r>
        <w:rPr>
          <w:b/>
          <w:i/>
          <w:sz w:val="28"/>
        </w:rPr>
        <w:t xml:space="preserve"> стоимость включает НДС): </w:t>
      </w:r>
    </w:p>
    <w:p w:rsidR="005F20F7" w:rsidRDefault="0061359D">
      <w:pPr>
        <w:spacing w:after="25" w:line="259" w:lineRule="auto"/>
        <w:ind w:left="0" w:right="281" w:firstLine="0"/>
        <w:jc w:val="center"/>
      </w:pPr>
      <w:r>
        <w:rPr>
          <w:b/>
          <w:i/>
          <w:sz w:val="28"/>
        </w:rPr>
        <w:t xml:space="preserve"> </w:t>
      </w:r>
    </w:p>
    <w:p w:rsidR="005F20F7" w:rsidRDefault="0061359D">
      <w:pPr>
        <w:spacing w:after="0" w:line="280" w:lineRule="auto"/>
        <w:ind w:left="0" w:right="101" w:firstLine="0"/>
        <w:jc w:val="center"/>
      </w:pPr>
      <w:r>
        <w:rPr>
          <w:b/>
          <w:i/>
          <w:sz w:val="28"/>
        </w:rPr>
        <w:t xml:space="preserve">1 455 436 (Один миллион четыреста пятьдесят пять тысяч четыреста тридцать шесть) руб. </w:t>
      </w:r>
    </w:p>
    <w:p w:rsidR="005F20F7" w:rsidRDefault="0061359D">
      <w:pPr>
        <w:spacing w:after="0" w:line="259" w:lineRule="auto"/>
        <w:ind w:left="0" w:right="281" w:firstLine="0"/>
        <w:jc w:val="center"/>
      </w:pPr>
      <w:r>
        <w:rPr>
          <w:b/>
          <w:i/>
          <w:sz w:val="28"/>
        </w:rPr>
        <w:t xml:space="preserve"> </w:t>
      </w:r>
    </w:p>
    <w:p w:rsidR="005F20F7" w:rsidRDefault="0061359D">
      <w:pPr>
        <w:spacing w:after="0" w:line="259" w:lineRule="auto"/>
        <w:ind w:left="430" w:firstLine="0"/>
        <w:jc w:val="center"/>
      </w:pPr>
      <w:r>
        <w:rPr>
          <w:b/>
        </w:rPr>
        <w:t xml:space="preserve"> </w:t>
      </w:r>
    </w:p>
    <w:p w:rsidR="005F20F7" w:rsidRDefault="0061359D">
      <w:pPr>
        <w:spacing w:after="0" w:line="259" w:lineRule="auto"/>
        <w:ind w:left="430" w:firstLine="0"/>
        <w:jc w:val="center"/>
      </w:pPr>
      <w:r>
        <w:rPr>
          <w:b/>
        </w:rPr>
        <w:t xml:space="preserve"> </w:t>
      </w:r>
    </w:p>
    <w:p w:rsidR="005F20F7" w:rsidRDefault="0061359D">
      <w:pPr>
        <w:spacing w:after="0" w:line="259" w:lineRule="auto"/>
        <w:ind w:left="430" w:firstLine="0"/>
        <w:jc w:val="center"/>
      </w:pPr>
      <w:r>
        <w:rPr>
          <w:b/>
        </w:rPr>
        <w:t xml:space="preserve"> </w:t>
      </w:r>
    </w:p>
    <w:p w:rsidR="005F20F7" w:rsidRDefault="0061359D">
      <w:pPr>
        <w:spacing w:after="0" w:line="259" w:lineRule="auto"/>
        <w:ind w:left="430" w:firstLine="0"/>
        <w:jc w:val="center"/>
      </w:pPr>
      <w:r>
        <w:rPr>
          <w:b/>
        </w:rPr>
        <w:t xml:space="preserve"> </w:t>
      </w:r>
    </w:p>
    <w:p w:rsidR="005F20F7" w:rsidRDefault="0061359D">
      <w:pPr>
        <w:spacing w:after="0" w:line="259" w:lineRule="auto"/>
        <w:ind w:left="430" w:firstLine="0"/>
        <w:jc w:val="center"/>
      </w:pPr>
      <w:r>
        <w:rPr>
          <w:b/>
        </w:rPr>
        <w:t xml:space="preserve"> </w:t>
      </w:r>
    </w:p>
    <w:p w:rsidR="005F20F7" w:rsidRDefault="0061359D">
      <w:pPr>
        <w:spacing w:after="0" w:line="259" w:lineRule="auto"/>
        <w:ind w:left="430" w:firstLine="0"/>
        <w:jc w:val="center"/>
      </w:pPr>
      <w:r>
        <w:rPr>
          <w:b/>
        </w:rPr>
        <w:t xml:space="preserve"> </w:t>
      </w:r>
    </w:p>
    <w:p w:rsidR="005F20F7" w:rsidRDefault="0061359D">
      <w:pPr>
        <w:spacing w:after="0" w:line="259" w:lineRule="auto"/>
        <w:ind w:left="430" w:firstLine="0"/>
        <w:jc w:val="center"/>
      </w:pPr>
      <w:r>
        <w:rPr>
          <w:b/>
        </w:rPr>
        <w:t xml:space="preserve"> </w:t>
      </w:r>
    </w:p>
    <w:p w:rsidR="005F20F7" w:rsidRDefault="0061359D">
      <w:pPr>
        <w:spacing w:after="0" w:line="259" w:lineRule="auto"/>
        <w:ind w:left="430" w:firstLine="0"/>
        <w:jc w:val="center"/>
      </w:pPr>
      <w:r>
        <w:rPr>
          <w:b/>
        </w:rPr>
        <w:t xml:space="preserve"> </w:t>
      </w:r>
    </w:p>
    <w:p w:rsidR="005F20F7" w:rsidRDefault="0061359D">
      <w:pPr>
        <w:spacing w:after="0" w:line="259" w:lineRule="auto"/>
        <w:ind w:left="430" w:firstLine="0"/>
        <w:jc w:val="center"/>
      </w:pPr>
      <w:r>
        <w:rPr>
          <w:b/>
        </w:rPr>
        <w:t xml:space="preserve"> </w:t>
      </w:r>
    </w:p>
    <w:p w:rsidR="005F20F7" w:rsidRDefault="0061359D">
      <w:pPr>
        <w:spacing w:after="0" w:line="259" w:lineRule="auto"/>
        <w:ind w:left="430" w:firstLine="0"/>
        <w:jc w:val="center"/>
      </w:pPr>
      <w:r>
        <w:rPr>
          <w:b/>
        </w:rPr>
        <w:t xml:space="preserve"> </w:t>
      </w:r>
    </w:p>
    <w:p w:rsidR="005F20F7" w:rsidRDefault="0061359D">
      <w:pPr>
        <w:spacing w:after="0" w:line="259" w:lineRule="auto"/>
        <w:ind w:left="430" w:firstLine="0"/>
        <w:jc w:val="center"/>
      </w:pPr>
      <w:r>
        <w:rPr>
          <w:b/>
        </w:rPr>
        <w:t xml:space="preserve"> </w:t>
      </w:r>
    </w:p>
    <w:p w:rsidR="005F20F7" w:rsidRDefault="0061359D">
      <w:pPr>
        <w:spacing w:after="86" w:line="259" w:lineRule="auto"/>
        <w:ind w:left="430" w:firstLine="0"/>
        <w:jc w:val="center"/>
      </w:pPr>
      <w:r>
        <w:rPr>
          <w:b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</w:p>
    <w:p w:rsidR="005F20F7" w:rsidRDefault="0061359D">
      <w:pPr>
        <w:spacing w:after="15"/>
        <w:ind w:left="647" w:right="626" w:hanging="10"/>
        <w:jc w:val="center"/>
      </w:pPr>
      <w:r>
        <w:rPr>
          <w:b/>
          <w:sz w:val="36"/>
        </w:rPr>
        <w:t>11. Заявление о соответствии</w:t>
      </w:r>
      <w:r>
        <w:rPr>
          <w:b/>
          <w:sz w:val="44"/>
        </w:rPr>
        <w:t xml:space="preserve"> </w:t>
      </w:r>
    </w:p>
    <w:p w:rsidR="005F20F7" w:rsidRDefault="0061359D">
      <w:pPr>
        <w:ind w:left="708" w:right="344" w:firstLine="0"/>
      </w:pPr>
      <w:r>
        <w:t xml:space="preserve">Оценщик, подписавший данный отчет, настоящим удостоверяют следующее: </w:t>
      </w:r>
    </w:p>
    <w:p w:rsidR="005F20F7" w:rsidRDefault="0061359D">
      <w:pPr>
        <w:numPr>
          <w:ilvl w:val="0"/>
          <w:numId w:val="11"/>
        </w:numPr>
        <w:ind w:right="344" w:firstLine="708"/>
      </w:pPr>
      <w:r>
        <w:t xml:space="preserve">утверждение о фактах, представленные в отчете, правильны, соответствуют действительности и основываются на знаниях оценщика; </w:t>
      </w:r>
    </w:p>
    <w:p w:rsidR="005F20F7" w:rsidRDefault="0061359D">
      <w:pPr>
        <w:numPr>
          <w:ilvl w:val="0"/>
          <w:numId w:val="11"/>
        </w:numPr>
        <w:ind w:right="344" w:firstLine="708"/>
      </w:pPr>
      <w:r>
        <w:t>сделанный анализ, высказанные мнения, полученные выводы и результаты расчетов действительны исключительно в пределах указанных в О</w:t>
      </w:r>
      <w:r>
        <w:t xml:space="preserve">тчете допущений и ограничивающих условий и являются следствием как непредвзятого анализа исходных данных, так и персональной профессиональной практики; </w:t>
      </w:r>
    </w:p>
    <w:p w:rsidR="005F20F7" w:rsidRDefault="0061359D">
      <w:pPr>
        <w:numPr>
          <w:ilvl w:val="0"/>
          <w:numId w:val="11"/>
        </w:numPr>
        <w:ind w:right="344" w:firstLine="708"/>
      </w:pPr>
      <w:r>
        <w:t>оценщик не имеет личной заинтересованности — ни настоящей, ни будущей — относительно оцениваемых объект</w:t>
      </w:r>
      <w:r>
        <w:t xml:space="preserve">ов или какой-либо предвзятости в отношении вовлеченных сторон; </w:t>
      </w:r>
    </w:p>
    <w:p w:rsidR="005F20F7" w:rsidRDefault="0061359D">
      <w:pPr>
        <w:numPr>
          <w:ilvl w:val="0"/>
          <w:numId w:val="11"/>
        </w:numPr>
        <w:ind w:right="344" w:firstLine="708"/>
      </w:pPr>
      <w:r>
        <w:t>вознаграждение оценщика не связано с итоговой величиной стоимости объектов оценки и не обусловлено какими-либо другими условиями, кроме как выполнением работ по данному Отчету, а также не зави</w:t>
      </w:r>
      <w:r>
        <w:t xml:space="preserve">сит от тех событий, которые могут наступить в результате использования Заказчиком или третьими сторонами выводов и заключений, содержащихся в отчете; </w:t>
      </w:r>
    </w:p>
    <w:p w:rsidR="005F20F7" w:rsidRDefault="0061359D">
      <w:pPr>
        <w:numPr>
          <w:ilvl w:val="0"/>
          <w:numId w:val="11"/>
        </w:numPr>
        <w:ind w:right="344" w:firstLine="708"/>
      </w:pPr>
      <w:r>
        <w:t>настоящая оценка произведена, а отчет составлен, в соответствии с требованиями норм Кодекса этики и Свода</w:t>
      </w:r>
      <w:r>
        <w:t xml:space="preserve"> стандартов оценки Российского общества оценщиков, а также  в соответствии с действующими Федеральными стандартами оценки; </w:t>
      </w:r>
    </w:p>
    <w:p w:rsidR="005F20F7" w:rsidRDefault="0061359D">
      <w:pPr>
        <w:numPr>
          <w:ilvl w:val="0"/>
          <w:numId w:val="11"/>
        </w:numPr>
        <w:ind w:right="344" w:firstLine="708"/>
      </w:pPr>
      <w:r>
        <w:t xml:space="preserve">образование оценщика соответствует необходимым требованиям; </w:t>
      </w:r>
    </w:p>
    <w:p w:rsidR="005F20F7" w:rsidRDefault="0061359D">
      <w:pPr>
        <w:numPr>
          <w:ilvl w:val="0"/>
          <w:numId w:val="11"/>
        </w:numPr>
        <w:ind w:right="344" w:firstLine="708"/>
      </w:pPr>
      <w:r>
        <w:t xml:space="preserve">оценщик имеет опыт оценки, аналогичного имущества; </w:t>
      </w:r>
    </w:p>
    <w:p w:rsidR="005F20F7" w:rsidRDefault="0061359D">
      <w:pPr>
        <w:numPr>
          <w:ilvl w:val="0"/>
          <w:numId w:val="11"/>
        </w:numPr>
        <w:ind w:right="344" w:firstLine="708"/>
      </w:pPr>
      <w:r>
        <w:t>ни одно лицо, кроме</w:t>
      </w:r>
      <w:r>
        <w:t xml:space="preserve"> оценщика, подписавших настоящий отчет, и специалистов, указанных в разд. 3, не оказывало профессионального содействия оценщику. </w:t>
      </w:r>
    </w:p>
    <w:tbl>
      <w:tblPr>
        <w:tblStyle w:val="TableGrid"/>
        <w:tblW w:w="9976" w:type="dxa"/>
        <w:tblInd w:w="57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394"/>
        <w:gridCol w:w="1582"/>
      </w:tblGrid>
      <w:tr w:rsidR="005F20F7">
        <w:trPr>
          <w:trHeight w:val="6109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Оценщик </w:t>
            </w:r>
          </w:p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5F20F7" w:rsidRDefault="0061359D">
            <w:pPr>
              <w:spacing w:after="2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Диплом о высшем образовании ВСА 0484724 от 30.06.2006 г. </w:t>
            </w:r>
          </w:p>
          <w:p w:rsidR="005F20F7" w:rsidRDefault="0061359D">
            <w:pPr>
              <w:spacing w:after="15" w:line="259" w:lineRule="auto"/>
              <w:ind w:left="0" w:firstLine="0"/>
              <w:jc w:val="left"/>
            </w:pPr>
            <w:r>
              <w:rPr>
                <w:sz w:val="22"/>
              </w:rPr>
              <w:t>«Курский государственный технический университет».</w:t>
            </w:r>
            <w:r>
              <w:rPr>
                <w:sz w:val="20"/>
              </w:rPr>
              <w:t xml:space="preserve"> </w:t>
            </w:r>
          </w:p>
          <w:p w:rsidR="005F20F7" w:rsidRDefault="0061359D">
            <w:pPr>
              <w:spacing w:after="0" w:line="245" w:lineRule="auto"/>
              <w:ind w:left="0" w:right="2014" w:firstLine="0"/>
              <w:jc w:val="left"/>
            </w:pPr>
            <w:r>
              <w:rPr>
                <w:sz w:val="22"/>
              </w:rPr>
              <w:t>Диплом о профессиональной ПП-I №679799 рег. номер 030-2011 от 01.06.2011 г. «АНО ВПО «Белгородский университет кооперации, экономики и права» по программе «Оценка стоимости предприятия (бизнеса)».</w:t>
            </w:r>
            <w:r>
              <w:rPr>
                <w:sz w:val="20"/>
              </w:rPr>
              <w:t xml:space="preserve"> </w:t>
            </w:r>
          </w:p>
          <w:p w:rsidR="005F20F7" w:rsidRDefault="0061359D">
            <w:pPr>
              <w:spacing w:after="0" w:line="258" w:lineRule="auto"/>
              <w:ind w:left="0" w:right="2029" w:firstLine="0"/>
            </w:pPr>
            <w:r>
              <w:rPr>
                <w:sz w:val="22"/>
              </w:rPr>
              <w:t>Удостоверение о повышении квалификации  №312400715737 от 30.04.2015 г. АНО ВПО «Белгородский университет кооперации, экономики и права» по программе «Новое в нормативно-правовом регулировании оценочной деятельности».</w:t>
            </w:r>
            <w:r>
              <w:rPr>
                <w:sz w:val="20"/>
              </w:rPr>
              <w:t xml:space="preserve"> </w:t>
            </w:r>
          </w:p>
          <w:p w:rsidR="005F20F7" w:rsidRDefault="0061359D">
            <w:pPr>
              <w:spacing w:line="269" w:lineRule="auto"/>
              <w:ind w:left="0" w:right="2028" w:firstLine="0"/>
            </w:pPr>
            <w:r>
              <w:rPr>
                <w:sz w:val="22"/>
              </w:rPr>
              <w:t xml:space="preserve">Член Межрегиональной саморегулируемой </w:t>
            </w:r>
            <w:r>
              <w:rPr>
                <w:sz w:val="22"/>
              </w:rPr>
              <w:t>некоммерческой организации – Некоммерческое партнерство «Общество профессиональных экспертов и оценщиков»</w:t>
            </w:r>
            <w:r>
              <w:rPr>
                <w:sz w:val="20"/>
              </w:rPr>
              <w:t xml:space="preserve"> </w:t>
            </w:r>
          </w:p>
          <w:p w:rsidR="005F20F7" w:rsidRDefault="0061359D">
            <w:pPr>
              <w:spacing w:after="0" w:line="259" w:lineRule="auto"/>
              <w:ind w:left="0" w:right="1418" w:firstLine="0"/>
              <w:jc w:val="left"/>
            </w:pPr>
            <w:r>
              <w:rPr>
                <w:sz w:val="22"/>
              </w:rPr>
              <w:t>Местонахождение СРО г. Москва, 4-я ул. 8 Марта, 6А. Регистрационный №1420.46. Свидетельство №01420 от 11.02.2016 г.</w:t>
            </w:r>
            <w:r>
              <w:rPr>
                <w:sz w:val="20"/>
              </w:rP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Стаж работы в оценочной деятельн</w:t>
            </w:r>
            <w:r>
              <w:rPr>
                <w:sz w:val="22"/>
              </w:rPr>
              <w:t>ости с 07.2012 г.</w:t>
            </w:r>
            <w:r>
              <w:rPr>
                <w:sz w:val="20"/>
              </w:rPr>
              <w:t xml:space="preserve"> </w:t>
            </w:r>
          </w:p>
          <w:p w:rsidR="005F20F7" w:rsidRDefault="0061359D">
            <w:pPr>
              <w:spacing w:after="1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Местонахождение оценщика: 125475, Г МОСКВА, УЛ ДЫБЕНКО, </w:t>
            </w:r>
          </w:p>
          <w:p w:rsidR="005F20F7" w:rsidRDefault="0061359D">
            <w:pPr>
              <w:spacing w:after="5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ДОМ 38, КОРПУС 1, ЭТ/ПОМ/КОМ 3/XLIV/12-16,16А,19 </w:t>
            </w:r>
          </w:p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Контактный телефон: 8-499-424-03-31</w:t>
            </w:r>
            <w:r>
              <w:rPr>
                <w:sz w:val="20"/>
              </w:rPr>
              <w:t xml:space="preserve"> </w:t>
            </w:r>
          </w:p>
          <w:p w:rsidR="005F20F7" w:rsidRDefault="0061359D">
            <w:pPr>
              <w:spacing w:after="23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Адрес электронной почты: </w:t>
            </w:r>
            <w:r>
              <w:rPr>
                <w:sz w:val="20"/>
              </w:rPr>
              <w:t xml:space="preserve">zayavka@apex-group.ru </w:t>
            </w:r>
          </w:p>
          <w:p w:rsidR="005F20F7" w:rsidRDefault="0061359D">
            <w:pPr>
              <w:spacing w:after="0" w:line="259" w:lineRule="auto"/>
              <w:ind w:left="0" w:right="1224" w:firstLine="0"/>
              <w:jc w:val="left"/>
            </w:pPr>
            <w:r>
              <w:rPr>
                <w:sz w:val="22"/>
              </w:rPr>
              <w:t>Квалификационный аттестат № 026077-</w:t>
            </w:r>
            <w:r>
              <w:rPr>
                <w:sz w:val="22"/>
              </w:rPr>
              <w:t xml:space="preserve">2 «Оценка движимого имущества», срок действия до 22.07.2024 г.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446" w:firstLine="0"/>
              <w:jc w:val="left"/>
            </w:pPr>
            <w:r>
              <w:t xml:space="preserve"> </w:t>
            </w:r>
          </w:p>
          <w:p w:rsidR="005F20F7" w:rsidRDefault="0061359D">
            <w:pPr>
              <w:spacing w:after="20" w:line="259" w:lineRule="auto"/>
              <w:ind w:left="0" w:firstLine="0"/>
              <w:jc w:val="right"/>
            </w:pPr>
            <w:r>
              <w:t xml:space="preserve"> </w:t>
            </w:r>
          </w:p>
          <w:p w:rsidR="005F20F7" w:rsidRDefault="0061359D">
            <w:pPr>
              <w:spacing w:after="0" w:line="259" w:lineRule="auto"/>
              <w:ind w:left="0" w:firstLine="0"/>
            </w:pPr>
            <w:r>
              <w:t xml:space="preserve">Крохмаль С.А. </w:t>
            </w:r>
          </w:p>
        </w:tc>
      </w:tr>
    </w:tbl>
    <w:p w:rsidR="005F20F7" w:rsidRDefault="0061359D">
      <w:pPr>
        <w:spacing w:after="0" w:line="279" w:lineRule="auto"/>
        <w:ind w:left="576" w:right="3537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288341</wp:posOffset>
                </wp:positionH>
                <wp:positionV relativeFrom="paragraph">
                  <wp:posOffset>-70961</wp:posOffset>
                </wp:positionV>
                <wp:extent cx="6412687" cy="1558519"/>
                <wp:effectExtent l="0" t="0" r="0" b="0"/>
                <wp:wrapNone/>
                <wp:docPr id="55248" name="Group 55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687" cy="1558519"/>
                          <a:chOff x="0" y="0"/>
                          <a:chExt cx="6412687" cy="1558519"/>
                        </a:xfrm>
                      </wpg:grpSpPr>
                      <pic:pic xmlns:pic="http://schemas.openxmlformats.org/drawingml/2006/picture">
                        <pic:nvPicPr>
                          <pic:cNvPr id="5331" name="Picture 5331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5009464" y="184862"/>
                            <a:ext cx="995680" cy="768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83" name="Rectangle 5483"/>
                        <wps:cNvSpPr/>
                        <wps:spPr>
                          <a:xfrm>
                            <a:off x="4871670" y="17950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57" name="Rectangle 55157"/>
                        <wps:cNvSpPr/>
                        <wps:spPr>
                          <a:xfrm>
                            <a:off x="4871670" y="35476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4" name="Rectangle 5514"/>
                        <wps:cNvSpPr/>
                        <wps:spPr>
                          <a:xfrm>
                            <a:off x="4563440" y="536118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5" name="Rectangle 5515"/>
                        <wps:cNvSpPr/>
                        <wps:spPr>
                          <a:xfrm>
                            <a:off x="5008829" y="536118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6" name="Rectangle 5516"/>
                        <wps:cNvSpPr/>
                        <wps:spPr>
                          <a:xfrm>
                            <a:off x="5336489" y="741498"/>
                            <a:ext cx="137972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Запорожец Г. 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7" name="Rectangle 5517"/>
                        <wps:cNvSpPr/>
                        <wps:spPr>
                          <a:xfrm>
                            <a:off x="6374587" y="71137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20F7" w:rsidRDefault="0061359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56" name="Shape 66556"/>
                        <wps:cNvSpPr/>
                        <wps:spPr>
                          <a:xfrm>
                            <a:off x="0" y="883743"/>
                            <a:ext cx="41870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7063" h="9144">
                                <a:moveTo>
                                  <a:pt x="0" y="0"/>
                                </a:moveTo>
                                <a:lnTo>
                                  <a:pt x="4187063" y="0"/>
                                </a:lnTo>
                                <a:lnTo>
                                  <a:pt x="41870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57" name="Shape 66557"/>
                        <wps:cNvSpPr/>
                        <wps:spPr>
                          <a:xfrm>
                            <a:off x="4177868" y="8837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58" name="Shape 66558"/>
                        <wps:cNvSpPr/>
                        <wps:spPr>
                          <a:xfrm>
                            <a:off x="4183964" y="883743"/>
                            <a:ext cx="7562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09" h="9144">
                                <a:moveTo>
                                  <a:pt x="0" y="0"/>
                                </a:moveTo>
                                <a:lnTo>
                                  <a:pt x="756209" y="0"/>
                                </a:lnTo>
                                <a:lnTo>
                                  <a:pt x="7562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525" name="Picture 5525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3761054" y="0"/>
                            <a:ext cx="1482725" cy="148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27" name="Picture 5527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4770704" y="645567"/>
                            <a:ext cx="1488440" cy="9129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5248" style="width:504.936pt;height:122.718pt;position:absolute;z-index:-2147483457;mso-position-horizontal-relative:text;mso-position-horizontal:absolute;margin-left:22.704pt;mso-position-vertical-relative:text;margin-top:-5.58759pt;" coordsize="64126,15585">
                <v:shape id="Picture 5331" style="position:absolute;width:9956;height:7689;left:50094;top:1848;" filled="f">
                  <v:imagedata r:id="rId64"/>
                </v:shape>
                <v:rect id="Rectangle 5483" style="position:absolute;width:506;height:2243;left:48716;top:17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55157" style="position:absolute;width:506;height:2243;left:48716;top:35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14" style="position:absolute;width:506;height:2243;left:45634;top:53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5515" style="position:absolute;width:506;height:2243;left:50088;top:53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5516" style="position:absolute;width:13797;height:1843;left:53364;top:7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Запорожец Г. Г.</w:t>
                        </w:r>
                      </w:p>
                    </w:txbxContent>
                  </v:textbox>
                </v:rect>
                <v:rect id="Rectangle 5517" style="position:absolute;width:506;height:2243;left:63745;top:71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66559" style="position:absolute;width:41870;height:91;left:0;top:8837;" coordsize="4187063,9144" path="m0,0l4187063,0l4187063,9144l0,9144l0,0">
                  <v:stroke weight="0pt" endcap="flat" joinstyle="miter" miterlimit="10" on="false" color="#000000" opacity="0"/>
                  <v:fill on="true" color="#000000"/>
                </v:shape>
                <v:shape id="Shape 66560" style="position:absolute;width:91;height:91;left:41778;top:883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61" style="position:absolute;width:7562;height:91;left:41839;top:8837;" coordsize="756209,9144" path="m0,0l756209,0l756209,9144l0,9144l0,0">
                  <v:stroke weight="0pt" endcap="flat" joinstyle="miter" miterlimit="10" on="false" color="#000000" opacity="0"/>
                  <v:fill on="true" color="#000000"/>
                </v:shape>
                <v:shape id="Picture 5525" style="position:absolute;width:14827;height:14859;left:37610;top:0;" filled="f">
                  <v:imagedata r:id="rId65"/>
                </v:shape>
                <v:shape id="Picture 5527" style="position:absolute;width:14884;height:9129;left:47707;top:6455;" filled="f">
                  <v:imagedata r:id="rId66"/>
                </v:shape>
              </v:group>
            </w:pict>
          </mc:Fallback>
        </mc:AlternateContent>
      </w:r>
      <w:r>
        <w:rPr>
          <w:sz w:val="22"/>
        </w:rPr>
        <w:t>«Договор (полис) №022-073-</w:t>
      </w:r>
      <w:r>
        <w:rPr>
          <w:sz w:val="22"/>
        </w:rPr>
        <w:t>006721/21 ООО «Абсолют Страхование» от 19.04.2021. Срок действия с 06.05.2021 по 05.05.2022 стра</w:t>
      </w:r>
      <w:r>
        <w:rPr>
          <w:sz w:val="22"/>
          <w:u w:val="single" w:color="000000"/>
        </w:rPr>
        <w:t>ховая сумма составляет 30 000 000 (тридцать миллионов) рублей</w:t>
      </w:r>
      <w:r>
        <w:rPr>
          <w:u w:val="single" w:color="000000"/>
        </w:rPr>
        <w:t xml:space="preserve"> </w:t>
      </w:r>
      <w:r>
        <w:t xml:space="preserve">Генеральный директор  ООО «АПЭКС ГРУП»: </w:t>
      </w:r>
    </w:p>
    <w:p w:rsidR="005F20F7" w:rsidRDefault="0061359D">
      <w:pPr>
        <w:spacing w:after="15"/>
        <w:ind w:left="647" w:right="544" w:hanging="10"/>
        <w:jc w:val="center"/>
      </w:pPr>
      <w:r>
        <w:rPr>
          <w:b/>
          <w:sz w:val="36"/>
        </w:rPr>
        <w:t xml:space="preserve">12. Перечень данных, используемых при проведении оценки </w:t>
      </w:r>
    </w:p>
    <w:p w:rsidR="005F20F7" w:rsidRDefault="0061359D">
      <w:pPr>
        <w:pStyle w:val="2"/>
        <w:spacing w:after="46" w:line="397" w:lineRule="auto"/>
        <w:ind w:left="10"/>
        <w:jc w:val="center"/>
      </w:pPr>
      <w:r>
        <w:t xml:space="preserve">12.1. Документы, представленные Заказчиком, используемые при проведении оценки </w:t>
      </w:r>
    </w:p>
    <w:p w:rsidR="005F20F7" w:rsidRDefault="0061359D">
      <w:pPr>
        <w:numPr>
          <w:ilvl w:val="0"/>
          <w:numId w:val="12"/>
        </w:numPr>
        <w:ind w:right="344" w:hanging="360"/>
      </w:pPr>
      <w:r>
        <w:t xml:space="preserve">Паспорт ТС; </w:t>
      </w:r>
    </w:p>
    <w:p w:rsidR="005F20F7" w:rsidRDefault="0061359D">
      <w:pPr>
        <w:numPr>
          <w:ilvl w:val="0"/>
          <w:numId w:val="12"/>
        </w:numPr>
        <w:spacing w:after="138"/>
        <w:ind w:right="344" w:hanging="360"/>
      </w:pPr>
      <w:r>
        <w:t xml:space="preserve">Акт осмотра ООО «АПЭКС ГРУП» от  24.11.2021 г. </w:t>
      </w:r>
    </w:p>
    <w:p w:rsidR="005F20F7" w:rsidRDefault="0061359D">
      <w:pPr>
        <w:pStyle w:val="2"/>
        <w:spacing w:after="268" w:line="269" w:lineRule="auto"/>
        <w:ind w:left="1048" w:right="1389"/>
        <w:jc w:val="center"/>
      </w:pPr>
      <w:r>
        <w:t xml:space="preserve">12.2. Правовая информация и стандарты </w:t>
      </w:r>
    </w:p>
    <w:p w:rsidR="005F20F7" w:rsidRDefault="0061359D">
      <w:pPr>
        <w:numPr>
          <w:ilvl w:val="0"/>
          <w:numId w:val="13"/>
        </w:numPr>
        <w:ind w:right="344" w:hanging="360"/>
      </w:pPr>
      <w:r>
        <w:t>Федеральный закон от 29 июля 1998 г. N 135-</w:t>
      </w:r>
      <w:r>
        <w:t xml:space="preserve">ФЗ "Об оценочной деятельности в Российской Федерации" в редакции от 13 июля 2015 г. </w:t>
      </w:r>
    </w:p>
    <w:p w:rsidR="005F20F7" w:rsidRDefault="0061359D">
      <w:pPr>
        <w:numPr>
          <w:ilvl w:val="0"/>
          <w:numId w:val="13"/>
        </w:numPr>
        <w:spacing w:after="33"/>
        <w:ind w:right="344" w:hanging="360"/>
      </w:pPr>
      <w:r>
        <w:t>ФСО №1 Приказ Минэкономразвития России от 20 мая 2015 г. № 297 «Об утверждении Федерального стандарта оценки «Общие понятия оценки, подходы и требования к проведению оценк</w:t>
      </w:r>
      <w:r>
        <w:t xml:space="preserve">и (ФСО № 1)»; </w:t>
      </w:r>
    </w:p>
    <w:p w:rsidR="005F20F7" w:rsidRDefault="0061359D">
      <w:pPr>
        <w:numPr>
          <w:ilvl w:val="0"/>
          <w:numId w:val="13"/>
        </w:numPr>
        <w:ind w:right="344" w:hanging="360"/>
      </w:pPr>
      <w:r>
        <w:t xml:space="preserve">ФСО №2 Приказ Минэкономразвития России от 20 мая 2015 г. № 298 «Об утверждении Федерального стандарта оценки «Цель оценки и виды стоимости (ФСО № 2)»; </w:t>
      </w:r>
    </w:p>
    <w:p w:rsidR="005F20F7" w:rsidRDefault="0061359D">
      <w:pPr>
        <w:numPr>
          <w:ilvl w:val="0"/>
          <w:numId w:val="13"/>
        </w:numPr>
        <w:ind w:right="344" w:hanging="360"/>
      </w:pPr>
      <w:r>
        <w:t>ФСО №3 Приказ Минэкономразвития России от 20 мая 2015 г. № 299 «Об утверждении Федерально</w:t>
      </w:r>
      <w:r>
        <w:t xml:space="preserve">го стандарта оценки «Требования к отчету об оценке (ФСО № 3)»; </w:t>
      </w:r>
    </w:p>
    <w:p w:rsidR="005F20F7" w:rsidRDefault="0061359D">
      <w:pPr>
        <w:numPr>
          <w:ilvl w:val="0"/>
          <w:numId w:val="13"/>
        </w:numPr>
        <w:ind w:right="344" w:hanging="360"/>
      </w:pPr>
      <w:r>
        <w:t xml:space="preserve">ФСО №10 Приказ Минэкономразвития России </w:t>
      </w:r>
      <w:hyperlink r:id="rId67">
        <w:r>
          <w:t xml:space="preserve">Об утверждении Федерального стандарта </w:t>
        </w:r>
      </w:hyperlink>
      <w:hyperlink r:id="rId68">
        <w:r>
          <w:t>оценки "Оценка стоимости машин и оборудования (ФСО № 10)" о</w:t>
        </w:r>
      </w:hyperlink>
      <w:r>
        <w:t xml:space="preserve">т 01 июня 2015 года №328; </w:t>
      </w:r>
    </w:p>
    <w:p w:rsidR="005F20F7" w:rsidRDefault="0061359D">
      <w:pPr>
        <w:numPr>
          <w:ilvl w:val="0"/>
          <w:numId w:val="13"/>
        </w:numPr>
        <w:spacing w:after="143"/>
        <w:ind w:right="344" w:hanging="360"/>
      </w:pPr>
      <w:r>
        <w:t xml:space="preserve">Свод стандартов оценки 2016 Общероссийской Общественной Организации  «Российское Общество Оценщиков», Москва 2016. </w:t>
      </w:r>
    </w:p>
    <w:p w:rsidR="005F20F7" w:rsidRDefault="0061359D">
      <w:pPr>
        <w:pStyle w:val="2"/>
        <w:spacing w:after="225" w:line="269" w:lineRule="auto"/>
        <w:ind w:left="1048" w:right="1387"/>
        <w:jc w:val="center"/>
      </w:pPr>
      <w:r>
        <w:t>12.3. Методическая лит</w:t>
      </w:r>
      <w:r>
        <w:t xml:space="preserve">ература и аналитическая информация </w:t>
      </w:r>
    </w:p>
    <w:p w:rsidR="005F20F7" w:rsidRDefault="0061359D">
      <w:pPr>
        <w:numPr>
          <w:ilvl w:val="0"/>
          <w:numId w:val="14"/>
        </w:numPr>
        <w:ind w:left="725" w:right="344"/>
      </w:pPr>
      <w:r>
        <w:t xml:space="preserve">Методические основы оценки машин и оборудования.» Федотова М.А.; Кушель А.А.; Иванова Е.Н.; Булычева Г.В.; Королев И.В., Институт профессиональной оценки. Учебно-методическое пособие, Москва, 1998. </w:t>
      </w:r>
    </w:p>
    <w:p w:rsidR="005F20F7" w:rsidRDefault="0061359D">
      <w:pPr>
        <w:numPr>
          <w:ilvl w:val="0"/>
          <w:numId w:val="14"/>
        </w:numPr>
        <w:ind w:left="725" w:right="344"/>
      </w:pPr>
      <w:r>
        <w:t>«Методология оценки с</w:t>
      </w:r>
      <w:r>
        <w:t xml:space="preserve">тоимости промышленного оборудования» Саприцкий Э.Б., Институт промышленного развития, Москва, 1996. </w:t>
      </w:r>
    </w:p>
    <w:p w:rsidR="005F20F7" w:rsidRDefault="0061359D">
      <w:pPr>
        <w:numPr>
          <w:ilvl w:val="0"/>
          <w:numId w:val="14"/>
        </w:numPr>
        <w:ind w:left="725" w:right="344"/>
      </w:pPr>
      <w:r>
        <w:t>"Износ технологических машин и оборудования при оценке их рыночной стоимости", Попеско А.И., Ступин А.В., Чесноков С.А. ОО "Российское общество оценщиков".</w:t>
      </w:r>
      <w:r>
        <w:t xml:space="preserve"> Москва.2002 г. </w:t>
      </w:r>
    </w:p>
    <w:p w:rsidR="005F20F7" w:rsidRDefault="0061359D">
      <w:pPr>
        <w:numPr>
          <w:ilvl w:val="0"/>
          <w:numId w:val="14"/>
        </w:numPr>
        <w:ind w:left="725" w:right="344"/>
      </w:pPr>
      <w:r>
        <w:t xml:space="preserve">«Оценка рыночной стоимости машин и оборудования.» Рутгайзер В.М., Академия народного хозяйства при правительстве Российской Федерации, изд. «Дело», Москва, 1998. </w:t>
      </w:r>
    </w:p>
    <w:p w:rsidR="005F20F7" w:rsidRDefault="0061359D">
      <w:pPr>
        <w:numPr>
          <w:ilvl w:val="0"/>
          <w:numId w:val="14"/>
        </w:numPr>
        <w:ind w:left="725" w:right="344"/>
      </w:pPr>
      <w:r>
        <w:t xml:space="preserve">«Оценка машин и оборудования» Плехановская школа  профессиональной оценки и </w:t>
      </w:r>
      <w:r>
        <w:t xml:space="preserve">экспертизы Москва 1996 г.; </w:t>
      </w:r>
    </w:p>
    <w:p w:rsidR="005F20F7" w:rsidRDefault="0061359D">
      <w:pPr>
        <w:numPr>
          <w:ilvl w:val="0"/>
          <w:numId w:val="14"/>
        </w:numPr>
        <w:ind w:left="725" w:right="344"/>
      </w:pPr>
      <w:r>
        <w:t xml:space="preserve">«Оценка рыночной стоимости машин и оборудования». Москва. Академия оценки 1998 г; </w:t>
      </w:r>
    </w:p>
    <w:p w:rsidR="005F20F7" w:rsidRDefault="0061359D">
      <w:pPr>
        <w:numPr>
          <w:ilvl w:val="0"/>
          <w:numId w:val="14"/>
        </w:numPr>
        <w:ind w:left="725" w:right="344"/>
      </w:pPr>
      <w:r>
        <w:t>Ю.В. Андрианов, «Оценка стоимости подвижного состава автомобильного транспорта» Учебное пособие. М.: Международная академия оценки и консалтинга.</w:t>
      </w:r>
      <w:r>
        <w:t xml:space="preserve"> 2003. – 244 с.; </w:t>
      </w:r>
    </w:p>
    <w:p w:rsidR="005F20F7" w:rsidRDefault="0061359D">
      <w:pPr>
        <w:numPr>
          <w:ilvl w:val="0"/>
          <w:numId w:val="14"/>
        </w:numPr>
        <w:ind w:left="725" w:right="344"/>
      </w:pPr>
      <w:r>
        <w:t xml:space="preserve">Справочник оценщика машин и оборудования. «Корректирующие коэффициенты и характеристики рынка машин и оборудования. Таблицы. Графики.» Авторы: Лейфер Л.А., Фролова Н.Н., Маслов С.А. Издание первое. Нижний Новгород, 2015г.;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>Электронная с</w:t>
      </w:r>
      <w:r>
        <w:t xml:space="preserve">еть Интернет. 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913" w:firstLine="0"/>
        <w:jc w:val="center"/>
      </w:pPr>
      <w:r>
        <w:rPr>
          <w:b/>
          <w:sz w:val="52"/>
        </w:rPr>
        <w:t xml:space="preserve"> </w:t>
      </w:r>
    </w:p>
    <w:p w:rsidR="005F20F7" w:rsidRDefault="0061359D">
      <w:pPr>
        <w:spacing w:after="0" w:line="259" w:lineRule="auto"/>
        <w:ind w:left="913" w:firstLine="0"/>
        <w:jc w:val="center"/>
      </w:pPr>
      <w:r>
        <w:rPr>
          <w:b/>
          <w:sz w:val="52"/>
        </w:rPr>
        <w:t xml:space="preserve"> </w:t>
      </w:r>
    </w:p>
    <w:p w:rsidR="005F20F7" w:rsidRDefault="0061359D">
      <w:pPr>
        <w:spacing w:after="0" w:line="259" w:lineRule="auto"/>
        <w:ind w:left="913" w:firstLine="0"/>
        <w:jc w:val="center"/>
      </w:pPr>
      <w:r>
        <w:rPr>
          <w:b/>
          <w:sz w:val="52"/>
        </w:rPr>
        <w:t xml:space="preserve"> </w:t>
      </w:r>
    </w:p>
    <w:p w:rsidR="005F20F7" w:rsidRDefault="0061359D">
      <w:pPr>
        <w:spacing w:after="0" w:line="259" w:lineRule="auto"/>
        <w:ind w:left="913" w:firstLine="0"/>
        <w:jc w:val="center"/>
      </w:pPr>
      <w:r>
        <w:rPr>
          <w:b/>
          <w:sz w:val="52"/>
        </w:rPr>
        <w:t xml:space="preserve"> </w:t>
      </w:r>
    </w:p>
    <w:p w:rsidR="005F20F7" w:rsidRDefault="0061359D">
      <w:pPr>
        <w:spacing w:after="0" w:line="259" w:lineRule="auto"/>
        <w:ind w:left="913" w:firstLine="0"/>
        <w:jc w:val="center"/>
      </w:pPr>
      <w:r>
        <w:rPr>
          <w:b/>
          <w:sz w:val="52"/>
        </w:rPr>
        <w:t xml:space="preserve"> </w:t>
      </w:r>
    </w:p>
    <w:p w:rsidR="005F20F7" w:rsidRDefault="0061359D">
      <w:pPr>
        <w:spacing w:after="0" w:line="259" w:lineRule="auto"/>
        <w:ind w:left="913" w:firstLine="0"/>
        <w:jc w:val="center"/>
      </w:pPr>
      <w:r>
        <w:rPr>
          <w:b/>
          <w:sz w:val="52"/>
        </w:rPr>
        <w:t xml:space="preserve"> </w:t>
      </w:r>
    </w:p>
    <w:p w:rsidR="005F20F7" w:rsidRDefault="0061359D">
      <w:pPr>
        <w:spacing w:after="0" w:line="259" w:lineRule="auto"/>
        <w:ind w:left="913" w:firstLine="0"/>
        <w:jc w:val="center"/>
      </w:pPr>
      <w:r>
        <w:rPr>
          <w:b/>
          <w:sz w:val="52"/>
        </w:rPr>
        <w:t xml:space="preserve"> </w:t>
      </w:r>
    </w:p>
    <w:p w:rsidR="005F20F7" w:rsidRDefault="0061359D">
      <w:pPr>
        <w:spacing w:after="0" w:line="259" w:lineRule="auto"/>
        <w:ind w:left="913" w:firstLine="0"/>
        <w:jc w:val="center"/>
      </w:pPr>
      <w:r>
        <w:rPr>
          <w:b/>
          <w:sz w:val="52"/>
        </w:rPr>
        <w:t xml:space="preserve"> </w:t>
      </w:r>
    </w:p>
    <w:p w:rsidR="005F20F7" w:rsidRDefault="0061359D">
      <w:pPr>
        <w:spacing w:after="0" w:line="259" w:lineRule="auto"/>
        <w:ind w:left="913" w:firstLine="0"/>
        <w:jc w:val="center"/>
      </w:pPr>
      <w:r>
        <w:rPr>
          <w:b/>
          <w:sz w:val="52"/>
        </w:rPr>
        <w:t xml:space="preserve"> </w:t>
      </w:r>
    </w:p>
    <w:p w:rsidR="005F20F7" w:rsidRDefault="0061359D">
      <w:pPr>
        <w:spacing w:after="54" w:line="259" w:lineRule="auto"/>
        <w:ind w:left="913" w:firstLine="0"/>
        <w:jc w:val="center"/>
      </w:pPr>
      <w:r>
        <w:rPr>
          <w:b/>
          <w:sz w:val="52"/>
        </w:rPr>
        <w:t xml:space="preserve"> </w:t>
      </w:r>
    </w:p>
    <w:p w:rsidR="005F20F7" w:rsidRDefault="0061359D">
      <w:pPr>
        <w:pStyle w:val="1"/>
        <w:ind w:left="0" w:right="2865" w:firstLine="0"/>
      </w:pPr>
      <w:r>
        <w:rPr>
          <w:sz w:val="52"/>
        </w:rPr>
        <w:t xml:space="preserve">ПРИЛОЖЕНИЯ </w:t>
      </w:r>
    </w:p>
    <w:p w:rsidR="005F20F7" w:rsidRDefault="0061359D">
      <w:pPr>
        <w:spacing w:after="235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3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5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2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5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2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5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2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5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2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5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2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5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232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156" w:line="259" w:lineRule="auto"/>
        <w:ind w:left="720" w:firstLine="0"/>
        <w:jc w:val="left"/>
      </w:pPr>
      <w: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pStyle w:val="2"/>
        <w:ind w:left="-5"/>
      </w:pPr>
      <w:r>
        <w:t xml:space="preserve">ДОКУМЕНТЫ НА ОБЪЕКТ ОЦЕНКИ </w:t>
      </w:r>
    </w:p>
    <w:p w:rsidR="005F20F7" w:rsidRDefault="0061359D">
      <w:pPr>
        <w:spacing w:after="0" w:line="259" w:lineRule="auto"/>
        <w:ind w:left="0" w:right="281" w:firstLine="0"/>
        <w:jc w:val="center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right="281" w:firstLine="0"/>
        <w:jc w:val="center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right="379" w:firstLine="0"/>
        <w:jc w:val="right"/>
      </w:pPr>
      <w:r>
        <w:rPr>
          <w:noProof/>
        </w:rPr>
        <w:drawing>
          <wp:inline distT="0" distB="0" distL="0" distR="0">
            <wp:extent cx="4319906" cy="6296660"/>
            <wp:effectExtent l="0" t="0" r="0" b="0"/>
            <wp:docPr id="5778" name="Picture 57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8" name="Picture 5778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4319906" cy="629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right="281" w:firstLine="0"/>
        <w:jc w:val="center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right="590" w:firstLine="0"/>
        <w:jc w:val="right"/>
      </w:pPr>
      <w:r>
        <w:rPr>
          <w:noProof/>
        </w:rPr>
        <w:drawing>
          <wp:inline distT="0" distB="0" distL="0" distR="0">
            <wp:extent cx="4319651" cy="6035674"/>
            <wp:effectExtent l="0" t="0" r="0" b="0"/>
            <wp:docPr id="5780" name="Picture 57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0" name="Picture 5780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4319651" cy="6035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right="897" w:firstLine="0"/>
        <w:jc w:val="right"/>
      </w:pPr>
      <w:r>
        <w:rPr>
          <w:noProof/>
        </w:rPr>
        <w:drawing>
          <wp:inline distT="0" distB="0" distL="0" distR="0">
            <wp:extent cx="8203311" cy="5645151"/>
            <wp:effectExtent l="0" t="0" r="0" b="0"/>
            <wp:docPr id="5794" name="Picture 5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4" name="Picture 5794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-5399999">
                      <a:off x="0" y="0"/>
                      <a:ext cx="8203311" cy="564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right="945" w:firstLine="0"/>
        <w:jc w:val="right"/>
      </w:pPr>
      <w:r>
        <w:rPr>
          <w:noProof/>
        </w:rPr>
        <w:drawing>
          <wp:inline distT="0" distB="0" distL="0" distR="0">
            <wp:extent cx="8028940" cy="5581270"/>
            <wp:effectExtent l="0" t="0" r="0" b="0"/>
            <wp:docPr id="5815" name="Picture 58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5" name="Picture 5815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-5399999">
                      <a:off x="0" y="0"/>
                      <a:ext cx="8028940" cy="558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right="301" w:firstLine="0"/>
        <w:jc w:val="center"/>
      </w:pPr>
      <w:r>
        <w:rPr>
          <w:b/>
          <w:sz w:val="20"/>
        </w:rPr>
        <w:t xml:space="preserve"> </w:t>
      </w:r>
    </w:p>
    <w:p w:rsidR="005F20F7" w:rsidRDefault="0061359D">
      <w:pPr>
        <w:spacing w:after="12" w:line="259" w:lineRule="auto"/>
        <w:ind w:left="0" w:right="301" w:firstLine="0"/>
        <w:jc w:val="center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2300" w:right="573" w:hanging="10"/>
        <w:jc w:val="left"/>
      </w:pPr>
      <w:r>
        <w:rPr>
          <w:b/>
          <w:sz w:val="20"/>
        </w:rPr>
        <w:t xml:space="preserve">Расчет восстановительных расходов транспортного средства </w:t>
      </w:r>
    </w:p>
    <w:p w:rsidR="005F20F7" w:rsidRDefault="0061359D">
      <w:pPr>
        <w:spacing w:after="27" w:line="259" w:lineRule="auto"/>
        <w:ind w:left="36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24" w:hanging="10"/>
        <w:jc w:val="center"/>
      </w:pPr>
      <w:r>
        <w:rPr>
          <w:b/>
          <w:sz w:val="20"/>
        </w:rPr>
        <w:t xml:space="preserve">Запасные части </w:t>
      </w:r>
    </w:p>
    <w:tbl>
      <w:tblPr>
        <w:tblStyle w:val="TableGrid"/>
        <w:tblW w:w="9922" w:type="dxa"/>
        <w:tblInd w:w="-108" w:type="dxa"/>
        <w:tblCellMar>
          <w:top w:w="5" w:type="dxa"/>
          <w:left w:w="3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824"/>
        <w:gridCol w:w="2708"/>
        <w:gridCol w:w="1275"/>
        <w:gridCol w:w="708"/>
        <w:gridCol w:w="430"/>
        <w:gridCol w:w="1273"/>
        <w:gridCol w:w="1278"/>
      </w:tblGrid>
      <w:tr w:rsidR="005F20F7">
        <w:trPr>
          <w:trHeight w:val="46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5F20F7" w:rsidRDefault="0061359D">
            <w:pPr>
              <w:spacing w:after="12" w:line="259" w:lineRule="auto"/>
              <w:ind w:left="79" w:firstLine="0"/>
            </w:pPr>
            <w:r>
              <w:rPr>
                <w:sz w:val="20"/>
              </w:rPr>
              <w:t xml:space="preserve">№ </w:t>
            </w:r>
          </w:p>
          <w:p w:rsidR="005F20F7" w:rsidRDefault="0061359D">
            <w:pPr>
              <w:spacing w:after="0" w:line="259" w:lineRule="auto"/>
              <w:ind w:left="41" w:firstLine="0"/>
            </w:pPr>
            <w:r>
              <w:rPr>
                <w:sz w:val="20"/>
              </w:rPr>
              <w:t xml:space="preserve">п/п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5F20F7" w:rsidRDefault="0061359D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Кат. номер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5F20F7" w:rsidRDefault="0061359D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0"/>
              </w:rPr>
              <w:t xml:space="preserve">Наименование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5F20F7" w:rsidRDefault="0061359D">
            <w:pPr>
              <w:spacing w:after="0" w:line="259" w:lineRule="auto"/>
              <w:ind w:left="75" w:firstLine="0"/>
              <w:jc w:val="left"/>
            </w:pPr>
            <w:r>
              <w:rPr>
                <w:sz w:val="20"/>
              </w:rPr>
              <w:t xml:space="preserve">Цена, Рубли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Износ, %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5F20F7" w:rsidRDefault="0061359D">
            <w:pPr>
              <w:spacing w:after="0" w:line="259" w:lineRule="auto"/>
              <w:ind w:left="43" w:hanging="36"/>
              <w:jc w:val="left"/>
            </w:pPr>
            <w:r>
              <w:rPr>
                <w:sz w:val="20"/>
              </w:rPr>
              <w:t xml:space="preserve">Кол -во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5F20F7" w:rsidRDefault="0061359D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Сумма, Рубли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Сумма с износом, Рубли </w:t>
            </w:r>
          </w:p>
        </w:tc>
      </w:tr>
      <w:tr w:rsidR="005F20F7">
        <w:trPr>
          <w:trHeight w:val="24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Амортизатор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3300.00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3300.00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1650.00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Диск тормозной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9000.00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36000.00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36000.00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Шкворень прицепной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5900.00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5900.00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2950.00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Кран уровня пола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4350.00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4350.00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2175.00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Суппорт в сб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3300.00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9900.00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4950.00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Термописец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77200.00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77200.00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38600.00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Дверь з л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17600.00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17600.00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8800.00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Дверь з пр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16800.00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16800.00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8400.00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Запас колесо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33400.00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33400.00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16700.00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Вещ ящик з л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6880.00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6880.00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3440.00 </w:t>
            </w:r>
          </w:p>
        </w:tc>
      </w:tr>
      <w:tr w:rsidR="005F20F7">
        <w:trPr>
          <w:trHeight w:val="24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Платфора зап. колеса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4100.00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4100.00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2050.00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Корп фон з пр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1320.00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1320.00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660.00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Панель зад прав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17200.00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17200.00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8600.00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Усилит пан пер ниж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3500.00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3500.00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1750.00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Настил пола з пр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1600.00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1600.00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800.00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Накл прицепа ниж лев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2550.00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2550.00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1275.00 </w:t>
            </w:r>
          </w:p>
        </w:tc>
      </w:tr>
      <w:tr w:rsidR="005F20F7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KN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Отбоник з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1200.00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2400.00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1200.00 </w:t>
            </w:r>
          </w:p>
        </w:tc>
      </w:tr>
    </w:tbl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*- при заказе запчастей каталожный номер необходимо уточнить по VIN-коду. </w:t>
      </w:r>
    </w:p>
    <w:tbl>
      <w:tblPr>
        <w:tblStyle w:val="TableGrid"/>
        <w:tblW w:w="9616" w:type="dxa"/>
        <w:tblInd w:w="216" w:type="dxa"/>
        <w:tblCellMar>
          <w:top w:w="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213"/>
        <w:gridCol w:w="1403"/>
      </w:tblGrid>
      <w:tr w:rsidR="005F20F7">
        <w:trPr>
          <w:trHeight w:val="349"/>
        </w:trPr>
        <w:tc>
          <w:tcPr>
            <w:tcW w:w="8212" w:type="dxa"/>
            <w:tcBorders>
              <w:top w:val="nil"/>
              <w:left w:val="nil"/>
              <w:bottom w:val="nil"/>
              <w:right w:val="nil"/>
            </w:tcBorders>
          </w:tcPr>
          <w:p w:rsidR="005F20F7" w:rsidRDefault="0061359D">
            <w:pPr>
              <w:tabs>
                <w:tab w:val="center" w:pos="7014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     ИТОГО: 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 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5F20F7" w:rsidRDefault="0061359D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 xml:space="preserve">244000.00 </w:t>
            </w:r>
          </w:p>
        </w:tc>
      </w:tr>
      <w:tr w:rsidR="005F20F7">
        <w:trPr>
          <w:trHeight w:val="1037"/>
        </w:trPr>
        <w:tc>
          <w:tcPr>
            <w:tcW w:w="8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0F7" w:rsidRDefault="0061359D">
            <w:pPr>
              <w:tabs>
                <w:tab w:val="center" w:pos="2816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sz w:val="20"/>
              </w:rPr>
              <w:t xml:space="preserve">процент к стоимости запчастей (на мелкие детали) (%): </w:t>
            </w:r>
          </w:p>
          <w:p w:rsidR="005F20F7" w:rsidRDefault="0061359D">
            <w:pPr>
              <w:spacing w:after="0" w:line="259" w:lineRule="auto"/>
              <w:ind w:left="284" w:right="584" w:firstLine="0"/>
              <w:jc w:val="left"/>
            </w:pPr>
            <w:r>
              <w:rPr>
                <w:sz w:val="20"/>
              </w:rPr>
              <w:t xml:space="preserve">(Учитывает мелкие детали, крепеж, детали разового монтажа и прочие детали отсутствующие в программных комплексах, но неизбежно приобретаемые в процессе ремонта). 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5F20F7" w:rsidRDefault="0061359D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2.00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5F20F7">
        <w:trPr>
          <w:trHeight w:val="591"/>
        </w:trPr>
        <w:tc>
          <w:tcPr>
            <w:tcW w:w="8212" w:type="dxa"/>
            <w:tcBorders>
              <w:top w:val="nil"/>
              <w:left w:val="nil"/>
              <w:bottom w:val="nil"/>
              <w:right w:val="nil"/>
            </w:tcBorders>
          </w:tcPr>
          <w:p w:rsidR="005F20F7" w:rsidRDefault="0061359D">
            <w:pPr>
              <w:spacing w:after="0" w:line="259" w:lineRule="auto"/>
              <w:ind w:left="284" w:right="670" w:hanging="284"/>
            </w:pPr>
            <w:r>
              <w:rPr>
                <w:b/>
                <w:i/>
                <w:sz w:val="20"/>
              </w:rPr>
              <w:t xml:space="preserve"> </w:t>
            </w:r>
            <w:r>
              <w:rPr>
                <w:b/>
                <w:sz w:val="20"/>
              </w:rPr>
              <w:t>стоимость узлов и деталей с учетом процента к стоимости запчастей (на мелкие детали)  :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5F20F7" w:rsidRDefault="0061359D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 xml:space="preserve">248880.00 </w:t>
            </w:r>
          </w:p>
        </w:tc>
      </w:tr>
      <w:tr w:rsidR="005F20F7">
        <w:trPr>
          <w:trHeight w:val="584"/>
        </w:trPr>
        <w:tc>
          <w:tcPr>
            <w:tcW w:w="8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0F7" w:rsidRDefault="0061359D">
            <w:pPr>
              <w:spacing w:after="0" w:line="259" w:lineRule="auto"/>
              <w:ind w:left="283" w:right="670" w:hanging="216"/>
              <w:jc w:val="left"/>
            </w:pPr>
            <w:r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sz w:val="20"/>
              </w:rPr>
              <w:t xml:space="preserve">стоимость узлов и деталей с учетом процента к стоимости запчастей (на мелкие детали) с учетом износа: 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0F7" w:rsidRDefault="0061359D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 xml:space="preserve">142800.00 </w:t>
            </w:r>
          </w:p>
          <w:p w:rsidR="005F20F7" w:rsidRDefault="0061359D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5F20F7" w:rsidRDefault="0061359D">
      <w:pPr>
        <w:spacing w:after="49" w:line="259" w:lineRule="auto"/>
        <w:ind w:left="50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2449" w:right="573" w:hanging="10"/>
        <w:jc w:val="left"/>
      </w:pPr>
      <w:r>
        <w:rPr>
          <w:b/>
          <w:sz w:val="20"/>
        </w:rPr>
        <w:t>Арматурные, кузовные, контрольно-</w:t>
      </w:r>
      <w:r>
        <w:rPr>
          <w:b/>
          <w:sz w:val="20"/>
        </w:rPr>
        <w:t xml:space="preserve">диагностические работы </w:t>
      </w:r>
    </w:p>
    <w:tbl>
      <w:tblPr>
        <w:tblStyle w:val="TableGrid"/>
        <w:tblW w:w="9889" w:type="dxa"/>
        <w:tblInd w:w="6" w:type="dxa"/>
        <w:tblCellMar>
          <w:top w:w="3" w:type="dxa"/>
          <w:left w:w="107" w:type="dxa"/>
          <w:bottom w:w="5" w:type="dxa"/>
          <w:right w:w="69" w:type="dxa"/>
        </w:tblCellMar>
        <w:tblLook w:val="04A0" w:firstRow="1" w:lastRow="0" w:firstColumn="1" w:lastColumn="0" w:noHBand="0" w:noVBand="1"/>
      </w:tblPr>
      <w:tblGrid>
        <w:gridCol w:w="390"/>
        <w:gridCol w:w="5387"/>
        <w:gridCol w:w="1277"/>
        <w:gridCol w:w="1133"/>
        <w:gridCol w:w="1702"/>
      </w:tblGrid>
      <w:tr w:rsidR="005F20F7">
        <w:trPr>
          <w:trHeight w:val="69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5F20F7" w:rsidRDefault="0061359D">
            <w:pPr>
              <w:spacing w:after="2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5F20F7" w:rsidRDefault="0061359D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Наименование видов работ по устранению повреждений </w:t>
            </w:r>
          </w:p>
          <w:p w:rsidR="005F20F7" w:rsidRDefault="0061359D">
            <w:pPr>
              <w:spacing w:after="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Цена ед., Рубли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Норматив, н-час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5F20F7" w:rsidRDefault="0061359D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0"/>
              </w:rPr>
              <w:t xml:space="preserve">Сумма, Рубли </w:t>
            </w:r>
          </w:p>
        </w:tc>
      </w:tr>
      <w:tr w:rsidR="005F20F7">
        <w:trPr>
          <w:trHeight w:val="229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Амортизатор - зам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0.90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Диск тормозной - зам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8" w:firstLine="0"/>
              <w:jc w:val="right"/>
            </w:pPr>
            <w:r>
              <w:rPr>
                <w:sz w:val="20"/>
              </w:rPr>
              <w:t>11.80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11800.00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Шкворень прицепной - зам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0.75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750.00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Кран уровня пола - зам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Термописец - зам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8" w:firstLine="0"/>
              <w:jc w:val="right"/>
            </w:pPr>
            <w:r>
              <w:rPr>
                <w:sz w:val="20"/>
              </w:rPr>
              <w:t>85.00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85000.00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Отбойник - рем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29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Дверь з л - зам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Дверь з  - зам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Вещ ящик з л  - зам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0.30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300.00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Платфора зап. колеса  - зам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0.70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700.00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Панель зад прав - зам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3.00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3000.00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Усилит пан пер ниж - зам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2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Настил пола з пр - зам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0.60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600.00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Накл прицепа ниж лев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Отбоник з - зам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0.40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400.00</w:t>
            </w:r>
            <w:r>
              <w:rPr>
                <w:b/>
                <w:sz w:val="20"/>
              </w:rPr>
              <w:t xml:space="preserve"> </w:t>
            </w:r>
          </w:p>
        </w:tc>
      </w:tr>
    </w:tbl>
    <w:p w:rsidR="005F20F7" w:rsidRDefault="0061359D">
      <w:pPr>
        <w:tabs>
          <w:tab w:val="center" w:pos="613"/>
          <w:tab w:val="center" w:pos="3361"/>
          <w:tab w:val="center" w:pos="9422"/>
        </w:tabs>
        <w:spacing w:after="149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ИТОГО: </w:t>
      </w:r>
      <w:r>
        <w:rPr>
          <w:b/>
          <w:sz w:val="20"/>
        </w:rPr>
        <w:tab/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b/>
          <w:sz w:val="20"/>
        </w:rPr>
        <w:t xml:space="preserve">109450.00 </w:t>
      </w:r>
    </w:p>
    <w:p w:rsidR="005F20F7" w:rsidRDefault="0061359D">
      <w:pPr>
        <w:spacing w:after="0" w:line="259" w:lineRule="auto"/>
        <w:ind w:left="24" w:right="2" w:hanging="10"/>
        <w:jc w:val="center"/>
      </w:pPr>
      <w:r>
        <w:rPr>
          <w:b/>
          <w:sz w:val="20"/>
        </w:rPr>
        <w:t xml:space="preserve">Малярные работы </w:t>
      </w:r>
    </w:p>
    <w:tbl>
      <w:tblPr>
        <w:tblStyle w:val="TableGrid"/>
        <w:tblW w:w="9889" w:type="dxa"/>
        <w:tblInd w:w="6" w:type="dxa"/>
        <w:tblCellMar>
          <w:top w:w="3" w:type="dxa"/>
          <w:left w:w="107" w:type="dxa"/>
          <w:bottom w:w="0" w:type="dxa"/>
          <w:right w:w="69" w:type="dxa"/>
        </w:tblCellMar>
        <w:tblLook w:val="04A0" w:firstRow="1" w:lastRow="0" w:firstColumn="1" w:lastColumn="0" w:noHBand="0" w:noVBand="1"/>
      </w:tblPr>
      <w:tblGrid>
        <w:gridCol w:w="390"/>
        <w:gridCol w:w="5387"/>
        <w:gridCol w:w="1277"/>
        <w:gridCol w:w="1133"/>
        <w:gridCol w:w="1702"/>
      </w:tblGrid>
      <w:tr w:rsidR="005F20F7">
        <w:trPr>
          <w:trHeight w:val="69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5F20F7" w:rsidRDefault="0061359D">
            <w:pPr>
              <w:spacing w:after="2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5F20F7" w:rsidRDefault="0061359D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Наименование видов работ по устранению повреждений </w:t>
            </w:r>
          </w:p>
          <w:p w:rsidR="005F20F7" w:rsidRDefault="0061359D">
            <w:pPr>
              <w:spacing w:after="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Цена ед., Рубли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5F20F7" w:rsidRDefault="0061359D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Норматив, н-час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5F20F7" w:rsidRDefault="0061359D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0"/>
              </w:rPr>
              <w:t xml:space="preserve">Сумма, Рубли </w:t>
            </w:r>
          </w:p>
        </w:tc>
      </w:tr>
      <w:tr w:rsidR="005F20F7">
        <w:trPr>
          <w:trHeight w:val="2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Отбойник - окраска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1.60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1600.00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Панель зад прав - окр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2.10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2100.00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Усилит пан пер ниж - окраска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0.80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800.00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Накл прицепа ниж лев - окраска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67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0.80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800.00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2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Дверь з л - окраска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67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2.20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2200.00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5F20F7">
        <w:trPr>
          <w:trHeight w:val="23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Дверь з пр - </w:t>
            </w:r>
            <w:r>
              <w:rPr>
                <w:sz w:val="20"/>
              </w:rPr>
              <w:t>окраска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367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2.20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F7" w:rsidRDefault="0061359D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2200.00</w:t>
            </w:r>
            <w:r>
              <w:rPr>
                <w:b/>
                <w:sz w:val="20"/>
              </w:rPr>
              <w:t xml:space="preserve"> </w:t>
            </w:r>
          </w:p>
        </w:tc>
      </w:tr>
    </w:tbl>
    <w:p w:rsidR="005F20F7" w:rsidRDefault="0061359D">
      <w:pPr>
        <w:tabs>
          <w:tab w:val="center" w:pos="613"/>
          <w:tab w:val="center" w:pos="3433"/>
          <w:tab w:val="center" w:pos="8743"/>
        </w:tabs>
        <w:spacing w:after="129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ИТОГО: </w:t>
      </w:r>
      <w:r>
        <w:rPr>
          <w:b/>
          <w:sz w:val="20"/>
        </w:rPr>
        <w:tab/>
      </w: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b/>
          <w:sz w:val="20"/>
        </w:rPr>
        <w:t xml:space="preserve">9700.00 </w:t>
      </w:r>
    </w:p>
    <w:p w:rsidR="005F20F7" w:rsidRDefault="0061359D">
      <w:pPr>
        <w:spacing w:after="0" w:line="259" w:lineRule="auto"/>
        <w:ind w:left="24" w:right="361" w:hanging="10"/>
        <w:jc w:val="center"/>
      </w:pPr>
      <w:r>
        <w:rPr>
          <w:b/>
          <w:sz w:val="20"/>
        </w:rPr>
        <w:t xml:space="preserve">                                                                           стоимость расходных материалов составит: 12000.00</w:t>
      </w:r>
      <w:r>
        <w:rPr>
          <w:sz w:val="20"/>
        </w:rPr>
        <w:t xml:space="preserve"> </w:t>
      </w:r>
      <w:r>
        <w:rPr>
          <w:b/>
          <w:sz w:val="20"/>
        </w:rPr>
        <w:t xml:space="preserve">руб. </w:t>
      </w:r>
    </w:p>
    <w:p w:rsidR="005F20F7" w:rsidRDefault="0061359D">
      <w:pPr>
        <w:spacing w:after="21" w:line="259" w:lineRule="auto"/>
        <w:ind w:left="0" w:right="299" w:firstLine="0"/>
        <w:jc w:val="right"/>
      </w:pPr>
      <w:r>
        <w:rPr>
          <w:b/>
          <w:sz w:val="20"/>
        </w:rPr>
        <w:t xml:space="preserve"> </w:t>
      </w:r>
    </w:p>
    <w:p w:rsidR="005F20F7" w:rsidRDefault="0061359D">
      <w:pPr>
        <w:spacing w:after="6" w:line="259" w:lineRule="auto"/>
        <w:ind w:left="718" w:right="573" w:hanging="10"/>
        <w:jc w:val="left"/>
      </w:pPr>
      <w:r>
        <w:rPr>
          <w:b/>
          <w:sz w:val="20"/>
        </w:rPr>
        <w:t xml:space="preserve">           </w:t>
      </w:r>
      <w:r>
        <w:rPr>
          <w:b/>
          <w:sz w:val="20"/>
        </w:rPr>
        <w:t xml:space="preserve">Итого стоимость восстановительных расходов транспортного средства составит:  </w:t>
      </w:r>
    </w:p>
    <w:p w:rsidR="005F20F7" w:rsidRDefault="0061359D">
      <w:pPr>
        <w:tabs>
          <w:tab w:val="center" w:pos="6114"/>
          <w:tab w:val="center" w:pos="9154"/>
        </w:tabs>
        <w:spacing w:after="2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    Без учета износа - </w:t>
      </w:r>
      <w:r>
        <w:rPr>
          <w:b/>
          <w:sz w:val="20"/>
        </w:rPr>
        <w:tab/>
        <w:t>380030.00</w:t>
      </w:r>
      <w:r>
        <w:rPr>
          <w:sz w:val="20"/>
        </w:rPr>
        <w:t xml:space="preserve"> </w:t>
      </w:r>
      <w:r>
        <w:rPr>
          <w:b/>
          <w:sz w:val="20"/>
        </w:rPr>
        <w:t xml:space="preserve">руб. </w:t>
      </w:r>
    </w:p>
    <w:p w:rsidR="005F20F7" w:rsidRDefault="0061359D">
      <w:pPr>
        <w:tabs>
          <w:tab w:val="center" w:pos="6207"/>
          <w:tab w:val="center" w:pos="9153"/>
        </w:tabs>
        <w:spacing w:after="2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С учетом износа – </w:t>
      </w:r>
      <w:r>
        <w:rPr>
          <w:b/>
          <w:sz w:val="20"/>
        </w:rPr>
        <w:tab/>
        <w:t xml:space="preserve">273950.00 руб. </w:t>
      </w:r>
    </w:p>
    <w:p w:rsidR="005F20F7" w:rsidRDefault="0061359D">
      <w:pPr>
        <w:tabs>
          <w:tab w:val="center" w:pos="4906"/>
          <w:tab w:val="center" w:pos="915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С учетом износа и округления до сотен рублей  </w:t>
      </w:r>
      <w:r>
        <w:rPr>
          <w:b/>
          <w:sz w:val="20"/>
        </w:rPr>
        <w:tab/>
        <w:t>274000.00</w:t>
      </w:r>
      <w:r>
        <w:rPr>
          <w:sz w:val="20"/>
        </w:rPr>
        <w:t xml:space="preserve"> </w:t>
      </w:r>
      <w:r>
        <w:rPr>
          <w:b/>
          <w:sz w:val="20"/>
        </w:rPr>
        <w:t xml:space="preserve">руб.  </w:t>
      </w:r>
    </w:p>
    <w:p w:rsidR="005F20F7" w:rsidRDefault="0061359D">
      <w:pPr>
        <w:spacing w:after="0" w:line="259" w:lineRule="auto"/>
        <w:ind w:left="0" w:right="301" w:firstLine="0"/>
        <w:jc w:val="center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right="301" w:firstLine="0"/>
        <w:jc w:val="center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right="301" w:firstLine="0"/>
        <w:jc w:val="center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right="301" w:firstLine="0"/>
        <w:jc w:val="center"/>
      </w:pPr>
      <w:r>
        <w:rPr>
          <w:b/>
          <w:sz w:val="20"/>
        </w:rPr>
        <w:t xml:space="preserve"> </w:t>
      </w:r>
    </w:p>
    <w:p w:rsidR="005F20F7" w:rsidRDefault="0061359D">
      <w:pPr>
        <w:spacing w:after="51" w:line="259" w:lineRule="auto"/>
        <w:ind w:left="0" w:right="301" w:firstLine="0"/>
        <w:jc w:val="center"/>
      </w:pPr>
      <w:r>
        <w:rPr>
          <w:b/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27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pStyle w:val="2"/>
        <w:ind w:left="-5"/>
      </w:pPr>
      <w:r>
        <w:t xml:space="preserve">ОБЪЕКТЫ-АНАЛОГИ </w:t>
      </w:r>
    </w:p>
    <w:p w:rsidR="005F20F7" w:rsidRDefault="0061359D">
      <w:pPr>
        <w:spacing w:after="0" w:line="259" w:lineRule="auto"/>
        <w:ind w:left="0" w:firstLine="0"/>
      </w:pPr>
      <w:r>
        <w:rPr>
          <w:sz w:val="20"/>
        </w:rPr>
        <w:t xml:space="preserve"> </w:t>
      </w:r>
      <w:r>
        <w:rPr>
          <w:noProof/>
        </w:rPr>
        <w:drawing>
          <wp:inline distT="0" distB="0" distL="0" distR="0">
            <wp:extent cx="6343650" cy="3371850"/>
            <wp:effectExtent l="0" t="0" r="0" b="0"/>
            <wp:docPr id="7525" name="Picture 75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5" name="Picture 7525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br w:type="page"/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 </w:t>
      </w:r>
    </w:p>
    <w:p w:rsidR="005F20F7" w:rsidRDefault="0061359D">
      <w:pPr>
        <w:spacing w:after="20" w:line="259" w:lineRule="auto"/>
        <w:ind w:left="-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372225" cy="6657974"/>
                <wp:effectExtent l="0" t="0" r="0" b="0"/>
                <wp:docPr id="56736" name="Group 567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2225" cy="6657974"/>
                          <a:chOff x="0" y="0"/>
                          <a:chExt cx="6372225" cy="6657974"/>
                        </a:xfrm>
                      </wpg:grpSpPr>
                      <pic:pic xmlns:pic="http://schemas.openxmlformats.org/drawingml/2006/picture">
                        <pic:nvPicPr>
                          <pic:cNvPr id="7596" name="Picture 7596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225" cy="3343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98" name="Picture 7598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2799"/>
                            <a:ext cx="6372225" cy="33051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6736" style="width:501.75pt;height:524.25pt;mso-position-horizontal-relative:char;mso-position-vertical-relative:line" coordsize="63722,66579">
                <v:shape id="Picture 7596" style="position:absolute;width:63722;height:33432;left:0;top:0;" filled="f">
                  <v:imagedata r:id="rId76"/>
                </v:shape>
                <v:shape id="Picture 7598" style="position:absolute;width:63722;height:33051;left:0;top:33527;" filled="f">
                  <v:imagedata r:id="rId77"/>
                </v:shape>
              </v:group>
            </w:pict>
          </mc:Fallback>
        </mc:AlternateContent>
      </w:r>
    </w:p>
    <w:p w:rsidR="005F20F7" w:rsidRDefault="0061359D">
      <w:pPr>
        <w:spacing w:after="0" w:line="259" w:lineRule="auto"/>
        <w:ind w:left="100" w:firstLine="0"/>
        <w:jc w:val="center"/>
      </w:pPr>
      <w:r>
        <w:rPr>
          <w:sz w:val="20"/>
        </w:rPr>
        <w:t xml:space="preserve">         </w:t>
      </w:r>
    </w:p>
    <w:p w:rsidR="005F20F7" w:rsidRDefault="0061359D">
      <w:pPr>
        <w:spacing w:after="125" w:line="259" w:lineRule="auto"/>
        <w:ind w:left="0" w:right="102" w:firstLine="0"/>
        <w:jc w:val="center"/>
      </w:pPr>
      <w:r>
        <w:rPr>
          <w:sz w:val="20"/>
        </w:rPr>
        <w:t xml:space="preserve">     </w:t>
      </w:r>
    </w:p>
    <w:p w:rsidR="005F20F7" w:rsidRDefault="0061359D">
      <w:pPr>
        <w:spacing w:after="0" w:line="259" w:lineRule="auto"/>
        <w:ind w:left="421" w:firstLine="0"/>
        <w:jc w:val="center"/>
      </w:pPr>
      <w:r>
        <w:rPr>
          <w:sz w:val="20"/>
        </w:rPr>
        <w:t xml:space="preserve">              </w:t>
      </w:r>
      <w:r>
        <w:rPr>
          <w:b/>
          <w:sz w:val="28"/>
        </w:rPr>
        <w:t xml:space="preserve"> </w:t>
      </w:r>
    </w:p>
    <w:p w:rsidR="005F20F7" w:rsidRDefault="0061359D">
      <w:pPr>
        <w:spacing w:after="125" w:line="259" w:lineRule="auto"/>
        <w:ind w:left="451" w:firstLine="0"/>
        <w:jc w:val="center"/>
      </w:pPr>
      <w:r>
        <w:rPr>
          <w:sz w:val="20"/>
        </w:rPr>
        <w:t xml:space="preserve">                </w:t>
      </w:r>
    </w:p>
    <w:p w:rsidR="005F20F7" w:rsidRDefault="0061359D">
      <w:pPr>
        <w:spacing w:after="0" w:line="259" w:lineRule="auto"/>
        <w:ind w:left="519" w:firstLine="0"/>
        <w:jc w:val="center"/>
      </w:pPr>
      <w:r>
        <w:rPr>
          <w:sz w:val="20"/>
        </w:rPr>
        <w:t xml:space="preserve">                </w:t>
      </w: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151" w:firstLine="0"/>
        <w:jc w:val="center"/>
      </w:pPr>
      <w:r>
        <w:rPr>
          <w:sz w:val="20"/>
        </w:rPr>
        <w:t xml:space="preserve">          </w:t>
      </w:r>
    </w:p>
    <w:p w:rsidR="005F20F7" w:rsidRDefault="0061359D">
      <w:pPr>
        <w:spacing w:after="123" w:line="259" w:lineRule="auto"/>
        <w:ind w:left="499" w:firstLine="0"/>
        <w:jc w:val="center"/>
      </w:pPr>
      <w:r>
        <w:rPr>
          <w:sz w:val="20"/>
        </w:rPr>
        <w:t xml:space="preserve">                 </w:t>
      </w:r>
    </w:p>
    <w:p w:rsidR="005F20F7" w:rsidRDefault="0061359D">
      <w:pPr>
        <w:spacing w:after="84" w:line="259" w:lineRule="auto"/>
        <w:ind w:left="0" w:firstLine="0"/>
        <w:jc w:val="left"/>
      </w:pPr>
      <w:r>
        <w:rPr>
          <w:sz w:val="20"/>
        </w:rPr>
        <w:t xml:space="preserve">            </w:t>
      </w:r>
      <w:r>
        <w:rPr>
          <w:b/>
          <w:sz w:val="28"/>
        </w:rPr>
        <w:t xml:space="preserve"> </w:t>
      </w:r>
    </w:p>
    <w:p w:rsidR="005F20F7" w:rsidRDefault="0061359D">
      <w:pPr>
        <w:spacing w:after="73" w:line="259" w:lineRule="auto"/>
        <w:ind w:left="0" w:right="281" w:firstLine="0"/>
        <w:jc w:val="center"/>
      </w:pPr>
      <w:r>
        <w:rPr>
          <w:b/>
          <w:sz w:val="28"/>
        </w:rPr>
        <w:t xml:space="preserve"> </w:t>
      </w:r>
    </w:p>
    <w:p w:rsidR="005F20F7" w:rsidRDefault="0061359D">
      <w:pPr>
        <w:spacing w:after="71" w:line="259" w:lineRule="auto"/>
        <w:ind w:left="0" w:right="281" w:firstLine="0"/>
        <w:jc w:val="center"/>
      </w:pPr>
      <w:r>
        <w:rPr>
          <w:b/>
          <w:sz w:val="28"/>
        </w:rPr>
        <w:t xml:space="preserve"> </w:t>
      </w:r>
    </w:p>
    <w:p w:rsidR="005F20F7" w:rsidRDefault="0061359D">
      <w:pPr>
        <w:spacing w:after="69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72" w:line="259" w:lineRule="auto"/>
        <w:ind w:left="0" w:right="281" w:firstLine="0"/>
        <w:jc w:val="center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right="281" w:firstLine="0"/>
        <w:jc w:val="center"/>
      </w:pPr>
      <w:r>
        <w:rPr>
          <w:b/>
          <w:sz w:val="28"/>
        </w:rPr>
        <w:t xml:space="preserve"> </w:t>
      </w:r>
    </w:p>
    <w:p w:rsidR="005F20F7" w:rsidRDefault="0061359D">
      <w:pPr>
        <w:pStyle w:val="2"/>
        <w:spacing w:after="59"/>
        <w:ind w:left="3078"/>
      </w:pPr>
      <w:r>
        <w:t xml:space="preserve">ДОКУМЕНТЫ ОЦЕНЩИКОВ </w:t>
      </w:r>
    </w:p>
    <w:p w:rsidR="005F20F7" w:rsidRDefault="0061359D">
      <w:pPr>
        <w:spacing w:after="0" w:line="259" w:lineRule="auto"/>
        <w:ind w:left="0" w:right="631" w:firstLine="0"/>
        <w:jc w:val="right"/>
      </w:pPr>
      <w:r>
        <w:rPr>
          <w:noProof/>
        </w:rPr>
        <w:drawing>
          <wp:inline distT="0" distB="0" distL="0" distR="0">
            <wp:extent cx="6119495" cy="7934325"/>
            <wp:effectExtent l="0" t="0" r="0" b="0"/>
            <wp:docPr id="7611" name="Picture 76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1" name="Picture 7611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246" w:firstLine="0"/>
      </w:pPr>
      <w:r>
        <w:rPr>
          <w:noProof/>
        </w:rPr>
        <w:drawing>
          <wp:inline distT="0" distB="0" distL="0" distR="0">
            <wp:extent cx="6119495" cy="8647430"/>
            <wp:effectExtent l="0" t="0" r="0" b="0"/>
            <wp:docPr id="7622" name="Picture 76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2" name="Picture 7622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64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-1" w:firstLine="0"/>
        <w:jc w:val="left"/>
      </w:pPr>
      <w:r>
        <w:rPr>
          <w:noProof/>
        </w:rPr>
        <w:drawing>
          <wp:inline distT="0" distB="0" distL="0" distR="0">
            <wp:extent cx="6429375" cy="9096375"/>
            <wp:effectExtent l="0" t="0" r="0" b="0"/>
            <wp:docPr id="7632" name="Picture 76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2" name="Picture 7632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0F7" w:rsidRDefault="0061359D">
      <w:pPr>
        <w:spacing w:after="0" w:line="259" w:lineRule="auto"/>
        <w:ind w:left="-1" w:right="269" w:firstLine="0"/>
        <w:jc w:val="right"/>
      </w:pPr>
      <w:r>
        <w:rPr>
          <w:noProof/>
        </w:rPr>
        <w:drawing>
          <wp:inline distT="0" distB="0" distL="0" distR="0">
            <wp:extent cx="6429375" cy="9096375"/>
            <wp:effectExtent l="0" t="0" r="0" b="0"/>
            <wp:docPr id="7645" name="Picture 76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5" name="Picture 7645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714" w:firstLine="0"/>
        <w:jc w:val="left"/>
      </w:pPr>
      <w:r>
        <w:rPr>
          <w:noProof/>
        </w:rPr>
        <w:drawing>
          <wp:inline distT="0" distB="0" distL="0" distR="0">
            <wp:extent cx="5880101" cy="8315198"/>
            <wp:effectExtent l="0" t="0" r="0" b="0"/>
            <wp:docPr id="7655" name="Picture 7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5" name="Picture 7655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880101" cy="831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0F7" w:rsidRDefault="0061359D">
      <w:pPr>
        <w:spacing w:after="0" w:line="259" w:lineRule="auto"/>
        <w:ind w:left="657" w:firstLine="0"/>
        <w:jc w:val="left"/>
      </w:pPr>
      <w:r>
        <w:rPr>
          <w:noProof/>
        </w:rPr>
        <w:drawing>
          <wp:inline distT="0" distB="0" distL="0" distR="0">
            <wp:extent cx="5868035" cy="8298181"/>
            <wp:effectExtent l="0" t="0" r="0" b="0"/>
            <wp:docPr id="7665" name="Picture 76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5" name="Picture 7665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868035" cy="829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0F7" w:rsidRDefault="0061359D">
      <w:pPr>
        <w:spacing w:after="0" w:line="259" w:lineRule="auto"/>
        <w:ind w:left="657" w:firstLine="0"/>
        <w:jc w:val="left"/>
      </w:pPr>
      <w:r>
        <w:rPr>
          <w:noProof/>
        </w:rPr>
        <w:drawing>
          <wp:inline distT="0" distB="0" distL="0" distR="0">
            <wp:extent cx="5868035" cy="8298181"/>
            <wp:effectExtent l="0" t="0" r="0" b="0"/>
            <wp:docPr id="7675" name="Picture 7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" name="Picture 7675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868035" cy="829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0F7" w:rsidRDefault="0061359D">
      <w:pPr>
        <w:spacing w:after="0" w:line="259" w:lineRule="auto"/>
        <w:ind w:left="0" w:right="471" w:firstLine="0"/>
        <w:jc w:val="right"/>
      </w:pPr>
      <w:r>
        <w:rPr>
          <w:noProof/>
        </w:rPr>
        <w:drawing>
          <wp:inline distT="0" distB="0" distL="0" distR="0">
            <wp:extent cx="5924550" cy="8134350"/>
            <wp:effectExtent l="0" t="0" r="0" b="0"/>
            <wp:docPr id="7695" name="Picture 7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" name="Picture 7695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58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5F20F7" w:rsidRDefault="0061359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5F20F7" w:rsidRDefault="0061359D">
      <w:pPr>
        <w:spacing w:after="0" w:line="259" w:lineRule="auto"/>
        <w:ind w:left="0" w:right="301" w:firstLine="0"/>
        <w:jc w:val="center"/>
      </w:pPr>
      <w:r>
        <w:rPr>
          <w:sz w:val="20"/>
        </w:rPr>
        <w:t xml:space="preserve"> </w:t>
      </w:r>
    </w:p>
    <w:sectPr w:rsidR="005F20F7">
      <w:headerReference w:type="even" r:id="rId86"/>
      <w:headerReference w:type="default" r:id="rId87"/>
      <w:headerReference w:type="first" r:id="rId88"/>
      <w:pgSz w:w="11906" w:h="16838"/>
      <w:pgMar w:top="742" w:right="574" w:bottom="565" w:left="85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1359D">
      <w:pPr>
        <w:spacing w:after="0" w:line="240" w:lineRule="auto"/>
      </w:pPr>
      <w:r>
        <w:separator/>
      </w:r>
    </w:p>
  </w:endnote>
  <w:endnote w:type="continuationSeparator" w:id="0">
    <w:p w:rsidR="00000000" w:rsidRDefault="00613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0F7" w:rsidRDefault="0061359D">
      <w:pPr>
        <w:spacing w:after="0" w:line="260" w:lineRule="auto"/>
        <w:ind w:left="0" w:firstLine="0"/>
        <w:jc w:val="left"/>
      </w:pPr>
      <w:r>
        <w:separator/>
      </w:r>
    </w:p>
  </w:footnote>
  <w:footnote w:type="continuationSeparator" w:id="0">
    <w:p w:rsidR="005F20F7" w:rsidRDefault="0061359D">
      <w:pPr>
        <w:spacing w:after="0" w:line="260" w:lineRule="auto"/>
        <w:ind w:left="0" w:firstLine="0"/>
        <w:jc w:val="left"/>
      </w:pPr>
      <w:r>
        <w:continuationSeparator/>
      </w:r>
    </w:p>
  </w:footnote>
  <w:footnote w:id="1">
    <w:p w:rsidR="005F20F7" w:rsidRDefault="0061359D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>Источник информации:</w:t>
      </w:r>
      <w:r>
        <w:t>https://economy.gov.ru/material/file/0a16c1bc10412bb6dcabfc834301154b/200618_.pdf; https://economy.gov.ru/material/file/e2785ecc4695595c0293efe44c5f4b0c/200708.pdf; https://economy.gov.ru/material/file/fd452933b303899f372077bd0754136e/200617_.pdf</w:t>
      </w:r>
      <w:r>
        <w:rPr>
          <w:b w:val="0"/>
          <w:sz w:val="20"/>
        </w:rPr>
        <w:t xml:space="preserve"> </w:t>
      </w:r>
    </w:p>
  </w:footnote>
  <w:footnote w:id="2">
    <w:p w:rsidR="005F20F7" w:rsidRDefault="0061359D">
      <w:pPr>
        <w:pStyle w:val="footnotedescription"/>
        <w:spacing w:line="259" w:lineRule="auto"/>
      </w:pPr>
      <w:r>
        <w:rPr>
          <w:rStyle w:val="footnotemark"/>
        </w:rPr>
        <w:footnoteRef/>
      </w:r>
      <w:r>
        <w:t xml:space="preserve"> </w:t>
      </w:r>
      <w:r>
        <w:rPr>
          <w:b w:val="0"/>
          <w:sz w:val="20"/>
        </w:rPr>
        <w:t>https:</w:t>
      </w:r>
      <w:r>
        <w:rPr>
          <w:b w:val="0"/>
          <w:sz w:val="20"/>
        </w:rPr>
        <w:t xml:space="preserve">//www.autostat.ru/news/45830/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0F7" w:rsidRDefault="005F20F7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0F7" w:rsidRDefault="0061359D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61359D">
      <w:rPr>
        <w:i/>
        <w:noProof/>
        <w:sz w:val="20"/>
      </w:rPr>
      <w:t>5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0F7" w:rsidRDefault="005F20F7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0F7" w:rsidRDefault="0061359D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</w:t>
    </w:r>
    <w:r>
      <w:rPr>
        <w:i/>
        <w:sz w:val="18"/>
        <w:u w:val="single" w:color="000000"/>
      </w:rPr>
      <w:t xml:space="preserve">APEXGROUP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61359D">
      <w:rPr>
        <w:i/>
        <w:noProof/>
        <w:sz w:val="20"/>
      </w:rPr>
      <w:t>10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0F7" w:rsidRDefault="0061359D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</w:t>
    </w:r>
    <w:r>
      <w:rPr>
        <w:i/>
        <w:sz w:val="18"/>
        <w:u w:val="single" w:color="000000"/>
      </w:rPr>
      <w:t xml:space="preserve">APEXGROUP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61359D">
      <w:rPr>
        <w:i/>
        <w:noProof/>
        <w:sz w:val="20"/>
      </w:rPr>
      <w:t>9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0F7" w:rsidRDefault="0061359D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</w:t>
    </w:r>
    <w:r>
      <w:rPr>
        <w:i/>
        <w:sz w:val="18"/>
        <w:u w:val="single" w:color="000000"/>
      </w:rPr>
      <w:t xml:space="preserve">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i/>
        <w:sz w:val="20"/>
      </w:rPr>
      <w:t>3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0F7" w:rsidRDefault="0061359D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61359D">
      <w:rPr>
        <w:i/>
        <w:noProof/>
        <w:sz w:val="20"/>
      </w:rPr>
      <w:t>20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0F7" w:rsidRDefault="0061359D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</w:t>
    </w:r>
    <w:r>
      <w:rPr>
        <w:i/>
        <w:sz w:val="18"/>
        <w:u w:val="single" w:color="000000"/>
      </w:rPr>
      <w:t xml:space="preserve">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61359D">
      <w:rPr>
        <w:i/>
        <w:noProof/>
        <w:sz w:val="20"/>
      </w:rPr>
      <w:t>21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0F7" w:rsidRDefault="005F20F7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878DC"/>
    <w:multiLevelType w:val="hybridMultilevel"/>
    <w:tmpl w:val="DB447376"/>
    <w:lvl w:ilvl="0" w:tplc="F9E691FE">
      <w:start w:val="1"/>
      <w:numFmt w:val="decimal"/>
      <w:lvlText w:val="%1."/>
      <w:lvlJc w:val="left"/>
      <w:pPr>
        <w:ind w:left="11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7CA59A">
      <w:start w:val="1"/>
      <w:numFmt w:val="lowerLetter"/>
      <w:lvlText w:val="%2"/>
      <w:lvlJc w:val="left"/>
      <w:pPr>
        <w:ind w:left="227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FE65FE">
      <w:start w:val="1"/>
      <w:numFmt w:val="lowerRoman"/>
      <w:lvlText w:val="%3"/>
      <w:lvlJc w:val="left"/>
      <w:pPr>
        <w:ind w:left="29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A488AA">
      <w:start w:val="1"/>
      <w:numFmt w:val="decimal"/>
      <w:lvlText w:val="%4"/>
      <w:lvlJc w:val="left"/>
      <w:pPr>
        <w:ind w:left="37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389FBA">
      <w:start w:val="1"/>
      <w:numFmt w:val="lowerLetter"/>
      <w:lvlText w:val="%5"/>
      <w:lvlJc w:val="left"/>
      <w:pPr>
        <w:ind w:left="44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7047D6">
      <w:start w:val="1"/>
      <w:numFmt w:val="lowerRoman"/>
      <w:lvlText w:val="%6"/>
      <w:lvlJc w:val="left"/>
      <w:pPr>
        <w:ind w:left="515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AAB240">
      <w:start w:val="1"/>
      <w:numFmt w:val="decimal"/>
      <w:lvlText w:val="%7"/>
      <w:lvlJc w:val="left"/>
      <w:pPr>
        <w:ind w:left="587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90C084">
      <w:start w:val="1"/>
      <w:numFmt w:val="lowerLetter"/>
      <w:lvlText w:val="%8"/>
      <w:lvlJc w:val="left"/>
      <w:pPr>
        <w:ind w:left="65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74B0C0">
      <w:start w:val="1"/>
      <w:numFmt w:val="lowerRoman"/>
      <w:lvlText w:val="%9"/>
      <w:lvlJc w:val="left"/>
      <w:pPr>
        <w:ind w:left="73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4308B7"/>
    <w:multiLevelType w:val="hybridMultilevel"/>
    <w:tmpl w:val="1C84622C"/>
    <w:lvl w:ilvl="0" w:tplc="CB866DA0">
      <w:start w:val="6"/>
      <w:numFmt w:val="decimal"/>
      <w:lvlText w:val="%1."/>
      <w:lvlJc w:val="left"/>
      <w:pPr>
        <w:ind w:left="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2AEABE6E">
      <w:start w:val="1"/>
      <w:numFmt w:val="lowerLetter"/>
      <w:lvlText w:val="%2"/>
      <w:lvlJc w:val="left"/>
      <w:pPr>
        <w:ind w:left="25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39EEE410">
      <w:start w:val="1"/>
      <w:numFmt w:val="lowerRoman"/>
      <w:lvlText w:val="%3"/>
      <w:lvlJc w:val="left"/>
      <w:pPr>
        <w:ind w:left="32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E31E899E">
      <w:start w:val="1"/>
      <w:numFmt w:val="decimal"/>
      <w:lvlText w:val="%4"/>
      <w:lvlJc w:val="left"/>
      <w:pPr>
        <w:ind w:left="39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D6F2A882">
      <w:start w:val="1"/>
      <w:numFmt w:val="lowerLetter"/>
      <w:lvlText w:val="%5"/>
      <w:lvlJc w:val="left"/>
      <w:pPr>
        <w:ind w:left="46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091E3A34">
      <w:start w:val="1"/>
      <w:numFmt w:val="lowerRoman"/>
      <w:lvlText w:val="%6"/>
      <w:lvlJc w:val="left"/>
      <w:pPr>
        <w:ind w:left="53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65B8AB9A">
      <w:start w:val="1"/>
      <w:numFmt w:val="decimal"/>
      <w:lvlText w:val="%7"/>
      <w:lvlJc w:val="left"/>
      <w:pPr>
        <w:ind w:left="61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3AC2210">
      <w:start w:val="1"/>
      <w:numFmt w:val="lowerLetter"/>
      <w:lvlText w:val="%8"/>
      <w:lvlJc w:val="left"/>
      <w:pPr>
        <w:ind w:left="68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0D12A8D8">
      <w:start w:val="1"/>
      <w:numFmt w:val="lowerRoman"/>
      <w:lvlText w:val="%9"/>
      <w:lvlJc w:val="left"/>
      <w:pPr>
        <w:ind w:left="7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E547AE"/>
    <w:multiLevelType w:val="hybridMultilevel"/>
    <w:tmpl w:val="29B67646"/>
    <w:lvl w:ilvl="0" w:tplc="C7DCE8E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BC186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5402E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00FE9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E4CB4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94ACF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18B0D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182BF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169B5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107FE5"/>
    <w:multiLevelType w:val="hybridMultilevel"/>
    <w:tmpl w:val="B15ED3CC"/>
    <w:lvl w:ilvl="0" w:tplc="D764CCCC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32C8E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CCCD2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C652C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2EEAC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2C944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9A44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B6150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EC84B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D233F1"/>
    <w:multiLevelType w:val="hybridMultilevel"/>
    <w:tmpl w:val="E25C7B96"/>
    <w:lvl w:ilvl="0" w:tplc="B20061DC">
      <w:start w:val="1"/>
      <w:numFmt w:val="bullet"/>
      <w:lvlText w:val="•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5877C0">
      <w:start w:val="1"/>
      <w:numFmt w:val="bullet"/>
      <w:lvlText w:val="o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0C8416">
      <w:start w:val="1"/>
      <w:numFmt w:val="bullet"/>
      <w:lvlText w:val="▪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60C636">
      <w:start w:val="1"/>
      <w:numFmt w:val="bullet"/>
      <w:lvlText w:val="•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548BE0">
      <w:start w:val="1"/>
      <w:numFmt w:val="bullet"/>
      <w:lvlText w:val="o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1273FE">
      <w:start w:val="1"/>
      <w:numFmt w:val="bullet"/>
      <w:lvlText w:val="▪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8EB564">
      <w:start w:val="1"/>
      <w:numFmt w:val="bullet"/>
      <w:lvlText w:val="•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64898C">
      <w:start w:val="1"/>
      <w:numFmt w:val="bullet"/>
      <w:lvlText w:val="o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BC7436">
      <w:start w:val="1"/>
      <w:numFmt w:val="bullet"/>
      <w:lvlText w:val="▪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0F6146"/>
    <w:multiLevelType w:val="hybridMultilevel"/>
    <w:tmpl w:val="F55EA562"/>
    <w:lvl w:ilvl="0" w:tplc="36A85792">
      <w:start w:val="1"/>
      <w:numFmt w:val="bullet"/>
      <w:lvlText w:val=""/>
      <w:lvlJc w:val="left"/>
      <w:pPr>
        <w:ind w:left="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060550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7C76BC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AC722A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820254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C4CF3E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765DBA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961918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72F6AE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282584"/>
    <w:multiLevelType w:val="multilevel"/>
    <w:tmpl w:val="C978BF42"/>
    <w:lvl w:ilvl="0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9CB2408"/>
    <w:multiLevelType w:val="multilevel"/>
    <w:tmpl w:val="1C985C90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50F5776"/>
    <w:multiLevelType w:val="hybridMultilevel"/>
    <w:tmpl w:val="31A8718E"/>
    <w:lvl w:ilvl="0" w:tplc="EBAEF0E4">
      <w:start w:val="1"/>
      <w:numFmt w:val="bullet"/>
      <w:lvlText w:val=""/>
      <w:lvlJc w:val="left"/>
      <w:pPr>
        <w:ind w:left="7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46F85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1AA77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A0B3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94276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20D51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0B0F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A2716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F478C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611BEE"/>
    <w:multiLevelType w:val="hybridMultilevel"/>
    <w:tmpl w:val="5520FC54"/>
    <w:lvl w:ilvl="0" w:tplc="EBC6B17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9EA5B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E0885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DE3C6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361F0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1CBFA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2CB04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82F03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487CC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C393BD5"/>
    <w:multiLevelType w:val="hybridMultilevel"/>
    <w:tmpl w:val="13B0B67A"/>
    <w:lvl w:ilvl="0" w:tplc="1A8E29D4">
      <w:start w:val="1"/>
      <w:numFmt w:val="bullet"/>
      <w:lvlText w:val=""/>
      <w:lvlJc w:val="left"/>
      <w:pPr>
        <w:ind w:left="7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2E7F80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B4D0F0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AE12CA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F6CFE4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143BBA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26814C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96AF06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8A9F2A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F40602E"/>
    <w:multiLevelType w:val="hybridMultilevel"/>
    <w:tmpl w:val="41DAA8E8"/>
    <w:lvl w:ilvl="0" w:tplc="43A0A91C">
      <w:start w:val="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E0E7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A228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C86B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E01A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6A9B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E095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285B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9CEE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0496EE2"/>
    <w:multiLevelType w:val="hybridMultilevel"/>
    <w:tmpl w:val="4A389A0A"/>
    <w:lvl w:ilvl="0" w:tplc="E31C623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EAA9A0">
      <w:start w:val="1"/>
      <w:numFmt w:val="decimal"/>
      <w:lvlText w:val="%2)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8C4DDE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44CD32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E24414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641F44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2EB68E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602E36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AA55E8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CF05FD6"/>
    <w:multiLevelType w:val="hybridMultilevel"/>
    <w:tmpl w:val="A9324E66"/>
    <w:lvl w:ilvl="0" w:tplc="02664A7C">
      <w:start w:val="1"/>
      <w:numFmt w:val="bullet"/>
      <w:lvlText w:val=""/>
      <w:lvlJc w:val="left"/>
      <w:pPr>
        <w:ind w:left="7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D401D2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B0B7B2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BE020A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32C056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C8CD80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047E6C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B651B0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4AD5DA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0"/>
  </w:num>
  <w:num w:numId="9">
    <w:abstractNumId w:val="4"/>
  </w:num>
  <w:num w:numId="10">
    <w:abstractNumId w:val="12"/>
  </w:num>
  <w:num w:numId="11">
    <w:abstractNumId w:val="2"/>
  </w:num>
  <w:num w:numId="12">
    <w:abstractNumId w:val="3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0F7"/>
    <w:rsid w:val="005F20F7"/>
    <w:rsid w:val="0061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B3A54A-5442-49ED-98B2-91DA7794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" w:line="270" w:lineRule="auto"/>
      <w:ind w:left="1085" w:hanging="36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133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 w:line="261" w:lineRule="auto"/>
      <w:ind w:left="3625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1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60" w:lineRule="auto"/>
    </w:pPr>
    <w:rPr>
      <w:rFonts w:ascii="Times New Roman" w:eastAsia="Times New Roman" w:hAnsi="Times New Roman" w:cs="Times New Roman"/>
      <w:b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b/>
      <w:color w:val="000000"/>
      <w:sz w:val="16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5.jpg"/><Relationship Id="rId18" Type="http://schemas.openxmlformats.org/officeDocument/2006/relationships/hyperlink" Target="http://www.labrate.ru/laws/2014_prikaz_mert_fso-7.htm" TargetMode="External"/><Relationship Id="rId26" Type="http://schemas.openxmlformats.org/officeDocument/2006/relationships/image" Target="media/image7.jpg"/><Relationship Id="rId39" Type="http://schemas.openxmlformats.org/officeDocument/2006/relationships/image" Target="media/image14.jpg"/><Relationship Id="rId21" Type="http://schemas.openxmlformats.org/officeDocument/2006/relationships/header" Target="header6.xml"/><Relationship Id="rId34" Type="http://schemas.openxmlformats.org/officeDocument/2006/relationships/image" Target="media/image9.jpg"/><Relationship Id="rId42" Type="http://schemas.openxmlformats.org/officeDocument/2006/relationships/image" Target="media/image90.jpg"/><Relationship Id="rId47" Type="http://schemas.openxmlformats.org/officeDocument/2006/relationships/image" Target="media/image16.jpg"/><Relationship Id="rId50" Type="http://schemas.openxmlformats.org/officeDocument/2006/relationships/image" Target="media/image19.jpg"/><Relationship Id="rId55" Type="http://schemas.openxmlformats.org/officeDocument/2006/relationships/image" Target="media/image24.jpg"/><Relationship Id="rId63" Type="http://schemas.openxmlformats.org/officeDocument/2006/relationships/image" Target="media/image30.png"/><Relationship Id="rId68" Type="http://schemas.openxmlformats.org/officeDocument/2006/relationships/hyperlink" Target="http://www.labrate.ru/laws/2014_prikaz_mert_fso-7.htm" TargetMode="External"/><Relationship Id="rId76" Type="http://schemas.openxmlformats.org/officeDocument/2006/relationships/image" Target="media/image340.jpg"/><Relationship Id="rId84" Type="http://schemas.openxmlformats.org/officeDocument/2006/relationships/image" Target="media/image46.jpg"/><Relationship Id="rId89" Type="http://schemas.openxmlformats.org/officeDocument/2006/relationships/fontTable" Target="fontTable.xml"/><Relationship Id="rId7" Type="http://schemas.openxmlformats.org/officeDocument/2006/relationships/image" Target="media/image1.jpg"/><Relationship Id="rId71" Type="http://schemas.openxmlformats.org/officeDocument/2006/relationships/image" Target="media/image33.jpg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9" Type="http://schemas.openxmlformats.org/officeDocument/2006/relationships/image" Target="media/image29.jpg"/><Relationship Id="rId24" Type="http://schemas.openxmlformats.org/officeDocument/2006/relationships/image" Target="media/image5.jpg"/><Relationship Id="rId32" Type="http://schemas.openxmlformats.org/officeDocument/2006/relationships/image" Target="media/image50.jpg"/><Relationship Id="rId37" Type="http://schemas.openxmlformats.org/officeDocument/2006/relationships/image" Target="media/image12.jpg"/><Relationship Id="rId40" Type="http://schemas.openxmlformats.org/officeDocument/2006/relationships/image" Target="media/image70.jpg"/><Relationship Id="rId45" Type="http://schemas.openxmlformats.org/officeDocument/2006/relationships/image" Target="media/image120.jpg"/><Relationship Id="rId53" Type="http://schemas.openxmlformats.org/officeDocument/2006/relationships/image" Target="media/image22.jpg"/><Relationship Id="rId58" Type="http://schemas.openxmlformats.org/officeDocument/2006/relationships/image" Target="media/image230.jpg"/><Relationship Id="rId66" Type="http://schemas.openxmlformats.org/officeDocument/2006/relationships/image" Target="media/image28.png"/><Relationship Id="rId74" Type="http://schemas.openxmlformats.org/officeDocument/2006/relationships/image" Target="media/image36.jpg"/><Relationship Id="rId79" Type="http://schemas.openxmlformats.org/officeDocument/2006/relationships/image" Target="media/image39.jpg"/><Relationship Id="rId87" Type="http://schemas.openxmlformats.org/officeDocument/2006/relationships/header" Target="header8.xml"/><Relationship Id="rId5" Type="http://schemas.openxmlformats.org/officeDocument/2006/relationships/footnotes" Target="footnotes.xml"/><Relationship Id="rId61" Type="http://schemas.openxmlformats.org/officeDocument/2006/relationships/image" Target="media/image28.jpg"/><Relationship Id="rId82" Type="http://schemas.openxmlformats.org/officeDocument/2006/relationships/image" Target="media/image42.jpg"/><Relationship Id="rId90" Type="http://schemas.openxmlformats.org/officeDocument/2006/relationships/theme" Target="theme/theme1.xm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image" Target="media/image3.jpg"/><Relationship Id="rId27" Type="http://schemas.openxmlformats.org/officeDocument/2006/relationships/image" Target="media/image8.jpg"/><Relationship Id="rId30" Type="http://schemas.openxmlformats.org/officeDocument/2006/relationships/image" Target="media/image30.jpg"/><Relationship Id="rId35" Type="http://schemas.openxmlformats.org/officeDocument/2006/relationships/image" Target="media/image10.jpg"/><Relationship Id="rId43" Type="http://schemas.openxmlformats.org/officeDocument/2006/relationships/image" Target="media/image100.jpg"/><Relationship Id="rId48" Type="http://schemas.openxmlformats.org/officeDocument/2006/relationships/image" Target="media/image17.jpg"/><Relationship Id="rId56" Type="http://schemas.openxmlformats.org/officeDocument/2006/relationships/image" Target="media/image25.jpg"/><Relationship Id="rId64" Type="http://schemas.openxmlformats.org/officeDocument/2006/relationships/image" Target="media/image260.jpg"/><Relationship Id="rId69" Type="http://schemas.openxmlformats.org/officeDocument/2006/relationships/image" Target="media/image31.jpg"/><Relationship Id="rId77" Type="http://schemas.openxmlformats.org/officeDocument/2006/relationships/image" Target="media/image350.jpg"/><Relationship Id="rId8" Type="http://schemas.openxmlformats.org/officeDocument/2006/relationships/image" Target="media/image2.jpg"/><Relationship Id="rId51" Type="http://schemas.openxmlformats.org/officeDocument/2006/relationships/image" Target="media/image20.jpg"/><Relationship Id="rId72" Type="http://schemas.openxmlformats.org/officeDocument/2006/relationships/image" Target="media/image34.jpg"/><Relationship Id="rId80" Type="http://schemas.openxmlformats.org/officeDocument/2006/relationships/image" Target="media/image40.jpg"/><Relationship Id="rId85" Type="http://schemas.openxmlformats.org/officeDocument/2006/relationships/image" Target="media/image47.jpg"/><Relationship Id="rId3" Type="http://schemas.openxmlformats.org/officeDocument/2006/relationships/settings" Target="settings.xml"/><Relationship Id="rId12" Type="http://schemas.openxmlformats.org/officeDocument/2006/relationships/image" Target="media/image44.jpg"/><Relationship Id="rId17" Type="http://schemas.openxmlformats.org/officeDocument/2006/relationships/hyperlink" Target="http://www.labrate.ru/laws/2014_prikaz_mert_fso-7.htm" TargetMode="External"/><Relationship Id="rId25" Type="http://schemas.openxmlformats.org/officeDocument/2006/relationships/image" Target="media/image6.jpg"/><Relationship Id="rId33" Type="http://schemas.openxmlformats.org/officeDocument/2006/relationships/image" Target="media/image60.jpg"/><Relationship Id="rId38" Type="http://schemas.openxmlformats.org/officeDocument/2006/relationships/image" Target="media/image13.jpg"/><Relationship Id="rId46" Type="http://schemas.openxmlformats.org/officeDocument/2006/relationships/image" Target="media/image15.jpg"/><Relationship Id="rId59" Type="http://schemas.openxmlformats.org/officeDocument/2006/relationships/image" Target="media/image26.jpg"/><Relationship Id="rId67" Type="http://schemas.openxmlformats.org/officeDocument/2006/relationships/hyperlink" Target="http://www.labrate.ru/laws/2014_prikaz_mert_fso-7.htm" TargetMode="External"/><Relationship Id="rId20" Type="http://schemas.openxmlformats.org/officeDocument/2006/relationships/header" Target="header5.xml"/><Relationship Id="rId41" Type="http://schemas.openxmlformats.org/officeDocument/2006/relationships/image" Target="media/image80.jpg"/><Relationship Id="rId54" Type="http://schemas.openxmlformats.org/officeDocument/2006/relationships/image" Target="media/image23.jpg"/><Relationship Id="rId62" Type="http://schemas.openxmlformats.org/officeDocument/2006/relationships/image" Target="media/image29.png"/><Relationship Id="rId70" Type="http://schemas.openxmlformats.org/officeDocument/2006/relationships/image" Target="media/image32.jpg"/><Relationship Id="rId75" Type="http://schemas.openxmlformats.org/officeDocument/2006/relationships/image" Target="media/image37.jpg"/><Relationship Id="rId83" Type="http://schemas.openxmlformats.org/officeDocument/2006/relationships/image" Target="media/image43.jpg"/><Relationship Id="rId88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image" Target="media/image4.jpg"/><Relationship Id="rId28" Type="http://schemas.openxmlformats.org/officeDocument/2006/relationships/image" Target="media/image110.jpg"/><Relationship Id="rId36" Type="http://schemas.openxmlformats.org/officeDocument/2006/relationships/image" Target="media/image11.jpg"/><Relationship Id="rId49" Type="http://schemas.openxmlformats.org/officeDocument/2006/relationships/image" Target="media/image18.jpg"/><Relationship Id="rId57" Type="http://schemas.openxmlformats.org/officeDocument/2006/relationships/image" Target="media/image220.jpg"/><Relationship Id="rId31" Type="http://schemas.openxmlformats.org/officeDocument/2006/relationships/image" Target="media/image48.jpg"/><Relationship Id="rId44" Type="http://schemas.openxmlformats.org/officeDocument/2006/relationships/image" Target="media/image111.jpg"/><Relationship Id="rId52" Type="http://schemas.openxmlformats.org/officeDocument/2006/relationships/image" Target="media/image21.jpg"/><Relationship Id="rId60" Type="http://schemas.openxmlformats.org/officeDocument/2006/relationships/image" Target="media/image27.jpg"/><Relationship Id="rId65" Type="http://schemas.openxmlformats.org/officeDocument/2006/relationships/image" Target="media/image27.png"/><Relationship Id="rId73" Type="http://schemas.openxmlformats.org/officeDocument/2006/relationships/image" Target="media/image35.jpg"/><Relationship Id="rId78" Type="http://schemas.openxmlformats.org/officeDocument/2006/relationships/image" Target="media/image38.jpg"/><Relationship Id="rId81" Type="http://schemas.openxmlformats.org/officeDocument/2006/relationships/image" Target="media/image41.jpg"/><Relationship Id="rId86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7595</Words>
  <Characters>43293</Characters>
  <Application>Microsoft Office Word</Application>
  <DocSecurity>0</DocSecurity>
  <Lines>360</Lines>
  <Paragraphs>101</Paragraphs>
  <ScaleCrop>false</ScaleCrop>
  <Company>VTB</Company>
  <LinksUpToDate>false</LinksUpToDate>
  <CharactersWithSpaces>50787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4</dc:creator>
  <cp:keywords/>
  <cp:lastModifiedBy>Угольников Денис Геннадьевич</cp:lastModifiedBy>
  <cp:revision>2</cp:revision>
  <dcterms:created xsi:type="dcterms:W3CDTF">2021-12-15T13:04:00Z</dcterms:created>
  <dcterms:modified xsi:type="dcterms:W3CDTF">2021-12-15T13:04:00Z</dcterms:modified>
</cp:coreProperties>
</file>