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1BC" w:rsidRDefault="007C0D77" w:rsidP="005D0FE9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Состав лота №2</w:t>
      </w:r>
      <w:r w:rsidR="005D0FE9" w:rsidRPr="005D0FE9">
        <w:rPr>
          <w:rFonts w:ascii="Times New Roman" w:hAnsi="Times New Roman" w:cs="Times New Roman"/>
          <w:sz w:val="40"/>
          <w:szCs w:val="40"/>
        </w:rPr>
        <w:t xml:space="preserve"> </w:t>
      </w:r>
      <w:r w:rsidR="005D0FE9">
        <w:rPr>
          <w:rFonts w:ascii="Times New Roman" w:hAnsi="Times New Roman" w:cs="Times New Roman"/>
          <w:sz w:val="40"/>
          <w:szCs w:val="40"/>
        </w:rPr>
        <w:t xml:space="preserve">ООО </w:t>
      </w:r>
      <w:r w:rsidR="00E74EEA">
        <w:rPr>
          <w:rFonts w:ascii="Times New Roman" w:hAnsi="Times New Roman" w:cs="Times New Roman"/>
          <w:sz w:val="40"/>
          <w:szCs w:val="40"/>
        </w:rPr>
        <w:t xml:space="preserve">СК </w:t>
      </w:r>
      <w:bookmarkStart w:id="0" w:name="_GoBack"/>
      <w:bookmarkEnd w:id="0"/>
      <w:r w:rsidR="005D0FE9">
        <w:rPr>
          <w:rFonts w:ascii="Times New Roman" w:hAnsi="Times New Roman" w:cs="Times New Roman"/>
          <w:sz w:val="40"/>
          <w:szCs w:val="40"/>
        </w:rPr>
        <w:t>«</w:t>
      </w:r>
      <w:r w:rsidR="005D0FE9" w:rsidRPr="005D0FE9">
        <w:rPr>
          <w:rFonts w:ascii="Times New Roman" w:hAnsi="Times New Roman" w:cs="Times New Roman"/>
          <w:sz w:val="40"/>
          <w:szCs w:val="40"/>
        </w:rPr>
        <w:t>Инженерные Сети</w:t>
      </w:r>
      <w:r w:rsidR="005D0FE9">
        <w:rPr>
          <w:rFonts w:ascii="Times New Roman" w:hAnsi="Times New Roman" w:cs="Times New Roman"/>
          <w:sz w:val="40"/>
          <w:szCs w:val="40"/>
        </w:rPr>
        <w:t>»</w:t>
      </w:r>
    </w:p>
    <w:tbl>
      <w:tblPr>
        <w:tblW w:w="9672" w:type="dxa"/>
        <w:tblInd w:w="-5" w:type="dxa"/>
        <w:shd w:val="clear" w:color="auto" w:fill="FFFFFF" w:themeFill="background1"/>
        <w:tblLayout w:type="fixed"/>
        <w:tblCellMar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6870"/>
        <w:gridCol w:w="850"/>
        <w:gridCol w:w="709"/>
        <w:gridCol w:w="709"/>
      </w:tblGrid>
      <w:tr w:rsidR="007C0D77" w:rsidRPr="00032B26" w:rsidTr="003F6145">
        <w:tc>
          <w:tcPr>
            <w:tcW w:w="9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32B2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7C0D77" w:rsidRPr="00032B26" w:rsidTr="003F6145">
        <w:tc>
          <w:tcPr>
            <w:tcW w:w="9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32B26">
              <w:rPr>
                <w:rFonts w:ascii="Times New Roman" w:hAnsi="Times New Roman"/>
                <w:color w:val="000000" w:themeColor="text1"/>
              </w:rPr>
              <w:t>Участки систем волоконно-оптических линий связи (ВОЛС) сети Internet, расположенные в границах Челябинской области кроме г. Челябинск и г. Копейск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Наименование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Протяженность участка, км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Количество волокон в проложенном кабеле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Свободных волокон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МО на опоре № 115 перекресток Свердловского пр. и ул. Полковой по трассе: Свердловский пр., Комсомольский пр., ул. Чичерина, пр. Победы, ул. С. Юлаева, ул. Братьев Кашириных и Свердловский пр.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18,223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МО на опоре № 93 перекресток ул. Гагарина и ул. Дзержинского по трассе: ул. Гагарина, Копейское шоссе, ул. Машиностроителей, ул. Новороссийской и ул. Гагарина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12,373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Перемычка: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ул. Бр. Кашириных и ул. Северо-Крымская до ул. Труда и ул. Энгельса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ул. Труда и ул. Энгельса до ул. Степана Разина.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ул. Степана Разина, 3 до ул. Гагарина и ул. Дзержинского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48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МО на перекрестке Свердловского пр./Комсомольского пр. до МО на перекрестке пр. Ленина/ул. Героев Танкограда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24,8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перекрестка ул. Машиностроителей и Копейского шоссе до ввода в здание по ул. Борьбы, 31 в г. Копейск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7,92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перекрестка ул. Салтыкова и ул. Блюхера до перекрёстка ул. Блюхера и ул. Кузнецова (демонтаж 32 волокна - 2,398, монтаж 64 волокна - 2,755)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2,755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перекрестка ул. Блюхера и ул Кузнецова до оптической муфты на опоре по Уфимскому тракту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2,075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перекрестка ул. Доватора и ул. Блюхера до перекрестка ул. Блюхера и ул. Салтыкова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1,185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перекрестка Свердловского пр. и ул. Воровского до здания по ул. Воровского, 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 xml:space="preserve"> 0,81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48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оптической муфты около здания по ул. Блюхера, 91 до базовой станции «Элеватор» по ул. Трактовой, 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3,73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 xml:space="preserve">от перекрестка пр. Победы и ул. Бажова до ввода в здание ТЭЦ-3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5,08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на участке от ввода в здание ТЭЦ 3 до ул. Аэропорт 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lastRenderedPageBreak/>
              <w:t>13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оптической муфты около здания по ул. Воров</w:t>
            </w: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softHyphen/>
              <w:t xml:space="preserve">ского, 11 до ввода в здание по пр. Ленина, 40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2,115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на участке от оптической муфты на перекрёстке пр. Ленина и ул. Энгельса до ул. Энтузиастов, 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1,935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на участке от оптической муфты на ул. Дегтярева, 5 до санатория «Каштак»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5,95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на участке от ш. Металлургов, 70б до ул. Бурденюка, 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6,45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г Копейск, ул. Коммунистический пр., ул. Темника, ул. Калинина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3,3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17.1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ул. Степана Разина, 3 до ул. Гагарина и ул. Дзержинского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48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17.2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ул. Бр. Кашириных и ул. Северо-Крымская до ул. Труда и ул. Энгельса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24</w:t>
            </w:r>
          </w:p>
        </w:tc>
      </w:tr>
      <w:tr w:rsidR="007C0D77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17.3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от ул. Труда и ул. Энгельса до ул. Степана Разина,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032B26">
              <w:rPr>
                <w:rFonts w:ascii="Times New Roman" w:hAnsi="Times New Roman"/>
                <w:color w:val="000000" w:themeColor="text1"/>
                <w:sz w:val="20"/>
              </w:rPr>
              <w:t>24</w:t>
            </w:r>
          </w:p>
        </w:tc>
      </w:tr>
      <w:tr w:rsidR="007C0D77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0D77" w:rsidRPr="00032B26" w:rsidRDefault="007C0D77" w:rsidP="003F6145">
            <w:pPr>
              <w:ind w:left="78"/>
              <w:jc w:val="both"/>
              <w:rPr>
                <w:rFonts w:ascii="Times New Roman" w:hAnsi="Times New Roman"/>
              </w:rPr>
            </w:pP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0D77" w:rsidRPr="00032B26" w:rsidRDefault="007C0D77" w:rsidP="003F6145">
            <w:pPr>
              <w:ind w:left="78"/>
              <w:jc w:val="both"/>
              <w:rPr>
                <w:rFonts w:ascii="Times New Roman" w:hAnsi="Times New Roman"/>
                <w:b/>
              </w:rPr>
            </w:pPr>
            <w:r w:rsidRPr="00032B26">
              <w:rPr>
                <w:rFonts w:ascii="Times New Roman" w:hAnsi="Times New Roman"/>
                <w:iCs/>
              </w:rPr>
              <w:t xml:space="preserve">Итого по группе «Участки систем волоконно-оптических линий связи (ВОЛС) сети </w:t>
            </w:r>
            <w:r w:rsidRPr="00032B26">
              <w:rPr>
                <w:rFonts w:ascii="Times New Roman" w:hAnsi="Times New Roman"/>
                <w:iCs/>
                <w:lang w:val="en-US"/>
              </w:rPr>
              <w:t>Internet</w:t>
            </w:r>
            <w:r w:rsidRPr="00032B26">
              <w:rPr>
                <w:rFonts w:ascii="Times New Roman" w:hAnsi="Times New Roman"/>
                <w:iCs/>
              </w:rPr>
              <w:t>, расположенные в границах г. Челябинск и г. Копейск»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0D77" w:rsidRPr="00032B26" w:rsidRDefault="007C0D77" w:rsidP="003F6145">
            <w:pPr>
              <w:ind w:left="78"/>
              <w:jc w:val="center"/>
              <w:rPr>
                <w:rFonts w:ascii="Times New Roman" w:hAnsi="Times New Roman"/>
                <w:b/>
              </w:rPr>
            </w:pPr>
            <w:r w:rsidRPr="00032B26">
              <w:rPr>
                <w:rFonts w:ascii="Times New Roman" w:hAnsi="Times New Roman"/>
                <w:b/>
              </w:rPr>
              <w:t>1 650 000,00 рублей</w:t>
            </w:r>
          </w:p>
        </w:tc>
      </w:tr>
    </w:tbl>
    <w:p w:rsidR="005D0FE9" w:rsidRPr="005D0FE9" w:rsidRDefault="005D0FE9" w:rsidP="005D0FE9">
      <w:pPr>
        <w:rPr>
          <w:rFonts w:ascii="Times New Roman" w:hAnsi="Times New Roman" w:cs="Times New Roman"/>
          <w:sz w:val="40"/>
          <w:szCs w:val="40"/>
        </w:rPr>
      </w:pPr>
    </w:p>
    <w:sectPr w:rsidR="005D0FE9" w:rsidRPr="005D0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819"/>
    <w:rsid w:val="005D0FE9"/>
    <w:rsid w:val="007C0D77"/>
    <w:rsid w:val="00871819"/>
    <w:rsid w:val="00A151BC"/>
    <w:rsid w:val="00E7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D4D5"/>
  <w15:chartTrackingRefBased/>
  <w15:docId w15:val="{2195EAA2-9323-4EE7-9CA4-F5AB044B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2020-11-02T07:14:00Z</dcterms:created>
  <dcterms:modified xsi:type="dcterms:W3CDTF">2020-11-02T07:28:00Z</dcterms:modified>
</cp:coreProperties>
</file>