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4B3918">
        <w:rPr>
          <w:bCs/>
          <w:spacing w:val="-1"/>
          <w:sz w:val="28"/>
          <w:szCs w:val="28"/>
        </w:rPr>
        <w:t>1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B3918">
        <w:rPr>
          <w:color w:val="000000"/>
          <w:spacing w:val="-4"/>
          <w:sz w:val="24"/>
          <w:szCs w:val="24"/>
        </w:rPr>
        <w:t>Москва</w:t>
      </w:r>
      <w:r w:rsidR="005A37ED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A23D42">
        <w:rPr>
          <w:noProof/>
          <w:color w:val="000000"/>
          <w:spacing w:val="-4"/>
          <w:sz w:val="24"/>
          <w:szCs w:val="24"/>
        </w:rPr>
        <w:t>«</w:t>
      </w:r>
      <w:r w:rsidR="005A37ED">
        <w:rPr>
          <w:noProof/>
          <w:color w:val="000000"/>
          <w:spacing w:val="-4"/>
          <w:sz w:val="24"/>
          <w:szCs w:val="24"/>
        </w:rPr>
        <w:t xml:space="preserve">     </w:t>
      </w:r>
      <w:r w:rsidR="00A23D42">
        <w:rPr>
          <w:noProof/>
          <w:color w:val="000000"/>
          <w:spacing w:val="-4"/>
          <w:sz w:val="24"/>
          <w:szCs w:val="24"/>
        </w:rPr>
        <w:t>»</w:t>
      </w:r>
      <w:r w:rsidR="005A37ED">
        <w:rPr>
          <w:noProof/>
          <w:color w:val="000000"/>
          <w:spacing w:val="-4"/>
          <w:sz w:val="24"/>
          <w:szCs w:val="24"/>
        </w:rPr>
        <w:t xml:space="preserve">                   </w:t>
      </w:r>
      <w:r w:rsidR="00A23D42">
        <w:rPr>
          <w:noProof/>
          <w:color w:val="000000"/>
          <w:spacing w:val="-4"/>
          <w:sz w:val="24"/>
          <w:szCs w:val="24"/>
        </w:rPr>
        <w:t xml:space="preserve"> </w:t>
      </w:r>
      <w:r w:rsidR="00AF670C">
        <w:rPr>
          <w:noProof/>
          <w:color w:val="000000"/>
          <w:spacing w:val="-4"/>
          <w:sz w:val="24"/>
          <w:szCs w:val="24"/>
        </w:rPr>
        <w:t xml:space="preserve"> 20    </w:t>
      </w:r>
      <w:r w:rsidR="00A23D42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Default="005B6754" w:rsidP="004D6989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proofErr w:type="gramStart"/>
      <w:r w:rsidR="004D6989" w:rsidRPr="004D6989">
        <w:rPr>
          <w:sz w:val="24"/>
          <w:szCs w:val="24"/>
        </w:rPr>
        <w:t>Общество с ограниченной ответственностью</w:t>
      </w:r>
      <w:r w:rsidR="004D6989">
        <w:rPr>
          <w:sz w:val="24"/>
          <w:szCs w:val="24"/>
        </w:rPr>
        <w:t xml:space="preserve"> </w:t>
      </w:r>
      <w:r w:rsidR="004D6989" w:rsidRPr="004D6989">
        <w:rPr>
          <w:sz w:val="24"/>
          <w:szCs w:val="24"/>
        </w:rPr>
        <w:t>“Электронные системы Поволжья”</w:t>
      </w:r>
      <w:r w:rsidR="00AF670C" w:rsidRPr="001241A7">
        <w:rPr>
          <w:sz w:val="24"/>
          <w:szCs w:val="24"/>
        </w:rPr>
        <w:t xml:space="preserve"> (ИНН </w:t>
      </w:r>
      <w:r w:rsidR="004D6989" w:rsidRPr="004D6989">
        <w:rPr>
          <w:sz w:val="24"/>
          <w:szCs w:val="24"/>
        </w:rPr>
        <w:t>5262258084</w:t>
      </w:r>
      <w:r w:rsidR="00AF670C" w:rsidRPr="001241A7">
        <w:rPr>
          <w:sz w:val="24"/>
          <w:szCs w:val="24"/>
        </w:rPr>
        <w:t xml:space="preserve"> КПП </w:t>
      </w:r>
      <w:r w:rsidR="004D6989" w:rsidRPr="004D6989">
        <w:rPr>
          <w:sz w:val="24"/>
          <w:szCs w:val="24"/>
        </w:rPr>
        <w:t>526201001</w:t>
      </w:r>
      <w:r w:rsidR="00AF670C" w:rsidRPr="001241A7">
        <w:rPr>
          <w:sz w:val="24"/>
          <w:szCs w:val="24"/>
        </w:rPr>
        <w:t xml:space="preserve">, адрес: </w:t>
      </w:r>
      <w:r w:rsidR="004D6989" w:rsidRPr="004D6989">
        <w:rPr>
          <w:sz w:val="24"/>
          <w:szCs w:val="24"/>
        </w:rPr>
        <w:t xml:space="preserve">603089 </w:t>
      </w:r>
      <w:proofErr w:type="spellStart"/>
      <w:r w:rsidR="004D6989" w:rsidRPr="004D6989">
        <w:rPr>
          <w:sz w:val="24"/>
          <w:szCs w:val="24"/>
        </w:rPr>
        <w:t>г.Н.Новгород</w:t>
      </w:r>
      <w:proofErr w:type="spellEnd"/>
      <w:r w:rsidR="004D6989" w:rsidRPr="004D6989">
        <w:rPr>
          <w:sz w:val="24"/>
          <w:szCs w:val="24"/>
        </w:rPr>
        <w:t>, ул. Полтавская д. 32</w:t>
      </w:r>
      <w:r w:rsidR="00E105B6">
        <w:rPr>
          <w:color w:val="000000"/>
          <w:spacing w:val="13"/>
          <w:sz w:val="24"/>
          <w:szCs w:val="24"/>
        </w:rPr>
        <w:t>, именуем</w:t>
      </w:r>
      <w:r w:rsidR="00B657AE">
        <w:rPr>
          <w:color w:val="000000"/>
          <w:spacing w:val="13"/>
          <w:sz w:val="24"/>
          <w:szCs w:val="24"/>
        </w:rPr>
        <w:t>ый</w:t>
      </w:r>
      <w:r w:rsidR="00E105B6">
        <w:rPr>
          <w:color w:val="000000"/>
          <w:spacing w:val="13"/>
          <w:sz w:val="24"/>
          <w:szCs w:val="24"/>
        </w:rPr>
        <w:t xml:space="preserve"> в дальнейшем «</w:t>
      </w:r>
      <w:r w:rsidR="004D6989">
        <w:rPr>
          <w:color w:val="000000"/>
          <w:spacing w:val="13"/>
          <w:sz w:val="24"/>
          <w:szCs w:val="24"/>
        </w:rPr>
        <w:t>Электронная площадка</w:t>
      </w:r>
      <w:r w:rsidR="00E105B6">
        <w:rPr>
          <w:color w:val="000000"/>
          <w:spacing w:val="13"/>
          <w:sz w:val="24"/>
          <w:szCs w:val="24"/>
        </w:rPr>
        <w:t>»,</w:t>
      </w:r>
      <w:r w:rsidR="004D6989">
        <w:rPr>
          <w:color w:val="000000"/>
          <w:spacing w:val="13"/>
          <w:sz w:val="24"/>
          <w:szCs w:val="24"/>
        </w:rPr>
        <w:t xml:space="preserve"> действующий на основании устава,</w:t>
      </w:r>
      <w:r w:rsidR="003F70B1">
        <w:rPr>
          <w:color w:val="000000"/>
          <w:spacing w:val="13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с одной стороны, и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7C2D34">
        <w:rPr>
          <w:color w:val="000000"/>
          <w:spacing w:val="1"/>
          <w:sz w:val="24"/>
          <w:szCs w:val="24"/>
        </w:rPr>
        <w:t>___________________________________________________________</w:t>
      </w:r>
      <w:r w:rsidR="00E105B6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>
        <w:rPr>
          <w:color w:val="000000"/>
          <w:sz w:val="24"/>
          <w:szCs w:val="24"/>
        </w:rPr>
        <w:t>с другой стороны,</w:t>
      </w:r>
      <w:r w:rsidR="003F70B1">
        <w:rPr>
          <w:color w:val="000000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  <w:proofErr w:type="gramEnd"/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421903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21903" w:rsidRDefault="00421903" w:rsidP="00421903">
      <w:pPr>
        <w:pStyle w:val="a5"/>
        <w:shd w:val="clear" w:color="auto" w:fill="FFFFFF"/>
      </w:pPr>
    </w:p>
    <w:p w:rsidR="00561EF6" w:rsidRPr="00F6021D" w:rsidRDefault="00E105B6" w:rsidP="005A30D9">
      <w:pPr>
        <w:pStyle w:val="a5"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744E89">
        <w:rPr>
          <w:color w:val="000000"/>
          <w:spacing w:val="3"/>
          <w:sz w:val="24"/>
          <w:szCs w:val="24"/>
        </w:rPr>
        <w:t xml:space="preserve">Для  участия  в торгах  по  продаже  следующего  имущества  в  соответствии  с </w:t>
      </w:r>
      <w:bookmarkStart w:id="0" w:name="_GoBack"/>
      <w:r w:rsidR="00561EF6" w:rsidRPr="00744E89">
        <w:rPr>
          <w:color w:val="000000"/>
          <w:spacing w:val="3"/>
          <w:sz w:val="24"/>
          <w:szCs w:val="24"/>
        </w:rPr>
        <w:t>информационным</w:t>
      </w:r>
      <w:r w:rsidR="005A30D9">
        <w:rPr>
          <w:color w:val="000000"/>
          <w:spacing w:val="3"/>
          <w:sz w:val="24"/>
          <w:szCs w:val="24"/>
        </w:rPr>
        <w:t>и</w:t>
      </w:r>
      <w:r w:rsidR="00561EF6" w:rsidRPr="00744E89">
        <w:rPr>
          <w:color w:val="000000"/>
          <w:spacing w:val="3"/>
          <w:sz w:val="24"/>
          <w:szCs w:val="24"/>
        </w:rPr>
        <w:t xml:space="preserve"> </w:t>
      </w:r>
      <w:r w:rsidR="005A30D9">
        <w:rPr>
          <w:color w:val="000000"/>
          <w:sz w:val="24"/>
          <w:szCs w:val="24"/>
        </w:rPr>
        <w:t>сообщениями</w:t>
      </w:r>
      <w:proofErr w:type="gramEnd"/>
      <w:r w:rsidR="005A30D9">
        <w:rPr>
          <w:color w:val="000000"/>
          <w:sz w:val="24"/>
          <w:szCs w:val="24"/>
        </w:rPr>
        <w:t xml:space="preserve"> </w:t>
      </w:r>
      <w:r w:rsidR="005A30D9" w:rsidRPr="005A30D9">
        <w:rPr>
          <w:color w:val="000000"/>
          <w:sz w:val="24"/>
          <w:szCs w:val="24"/>
        </w:rPr>
        <w:t xml:space="preserve">№ </w:t>
      </w:r>
      <w:r w:rsidR="005A30D9" w:rsidRPr="005A30D9">
        <w:rPr>
          <w:color w:val="000000"/>
          <w:sz w:val="24"/>
          <w:szCs w:val="24"/>
          <w:u w:val="single"/>
        </w:rPr>
        <w:t>38030052935</w:t>
      </w:r>
      <w:r w:rsidR="005A30D9" w:rsidRPr="005A30D9">
        <w:rPr>
          <w:color w:val="000000"/>
          <w:sz w:val="24"/>
          <w:szCs w:val="24"/>
          <w:u w:val="single"/>
        </w:rPr>
        <w:t xml:space="preserve">, опубликованного в газете </w:t>
      </w:r>
      <w:r w:rsidR="005A30D9" w:rsidRPr="005A30D9">
        <w:rPr>
          <w:sz w:val="24"/>
          <w:szCs w:val="24"/>
          <w:u w:val="single"/>
        </w:rPr>
        <w:t xml:space="preserve">«Коммерсант» № </w:t>
      </w:r>
      <w:r w:rsidR="005A30D9" w:rsidRPr="005A30D9">
        <w:rPr>
          <w:sz w:val="24"/>
          <w:szCs w:val="24"/>
          <w:u w:val="single"/>
        </w:rPr>
        <w:t>122</w:t>
      </w:r>
      <w:r w:rsidR="005A30D9" w:rsidRPr="005A30D9">
        <w:rPr>
          <w:sz w:val="24"/>
          <w:szCs w:val="24"/>
          <w:u w:val="single"/>
        </w:rPr>
        <w:t xml:space="preserve">  от </w:t>
      </w:r>
      <w:r w:rsidR="005A30D9" w:rsidRPr="005A30D9">
        <w:rPr>
          <w:sz w:val="24"/>
          <w:szCs w:val="24"/>
          <w:u w:val="single"/>
        </w:rPr>
        <w:t>13</w:t>
      </w:r>
      <w:r w:rsidR="005A30D9" w:rsidRPr="005A30D9">
        <w:rPr>
          <w:sz w:val="24"/>
          <w:szCs w:val="24"/>
          <w:u w:val="single"/>
        </w:rPr>
        <w:t xml:space="preserve"> </w:t>
      </w:r>
      <w:r w:rsidR="005A30D9" w:rsidRPr="005A30D9">
        <w:rPr>
          <w:sz w:val="24"/>
          <w:szCs w:val="24"/>
          <w:u w:val="single"/>
        </w:rPr>
        <w:t>июля</w:t>
      </w:r>
      <w:r w:rsidR="005A30D9" w:rsidRPr="005A30D9">
        <w:rPr>
          <w:sz w:val="24"/>
          <w:szCs w:val="24"/>
          <w:u w:val="single"/>
        </w:rPr>
        <w:t xml:space="preserve"> 2019 г</w:t>
      </w:r>
      <w:r w:rsidR="005A30D9" w:rsidRPr="005A30D9">
        <w:rPr>
          <w:sz w:val="24"/>
          <w:szCs w:val="24"/>
          <w:u w:val="single"/>
        </w:rPr>
        <w:t>,</w:t>
      </w:r>
      <w:r w:rsidRPr="005A30D9">
        <w:rPr>
          <w:color w:val="000000"/>
          <w:sz w:val="24"/>
          <w:szCs w:val="24"/>
        </w:rPr>
        <w:t xml:space="preserve"> №</w:t>
      </w:r>
      <w:r w:rsidR="003B07D8" w:rsidRPr="005A30D9">
        <w:rPr>
          <w:color w:val="000000"/>
          <w:sz w:val="24"/>
          <w:szCs w:val="24"/>
        </w:rPr>
        <w:t xml:space="preserve"> </w:t>
      </w:r>
      <w:r w:rsidR="00EB2BC9" w:rsidRPr="005A30D9">
        <w:rPr>
          <w:color w:val="000000"/>
          <w:sz w:val="24"/>
          <w:szCs w:val="24"/>
          <w:u w:val="single"/>
        </w:rPr>
        <w:t>77032953741</w:t>
      </w:r>
      <w:r w:rsidRPr="005A30D9">
        <w:rPr>
          <w:color w:val="000000"/>
          <w:sz w:val="24"/>
          <w:szCs w:val="24"/>
          <w:u w:val="single"/>
        </w:rPr>
        <w:t xml:space="preserve">, опубликованного в </w:t>
      </w:r>
      <w:r w:rsidR="007C2D34" w:rsidRPr="005A30D9">
        <w:rPr>
          <w:color w:val="000000"/>
          <w:sz w:val="24"/>
          <w:szCs w:val="24"/>
          <w:u w:val="single"/>
        </w:rPr>
        <w:t xml:space="preserve">газете </w:t>
      </w:r>
      <w:r w:rsidRPr="005A30D9">
        <w:rPr>
          <w:sz w:val="24"/>
          <w:szCs w:val="24"/>
          <w:u w:val="single"/>
        </w:rPr>
        <w:t>«</w:t>
      </w:r>
      <w:r w:rsidR="007C2D34" w:rsidRPr="005A30D9">
        <w:rPr>
          <w:sz w:val="24"/>
          <w:szCs w:val="24"/>
          <w:u w:val="single"/>
        </w:rPr>
        <w:t>Коммерсант</w:t>
      </w:r>
      <w:r w:rsidRPr="005A30D9">
        <w:rPr>
          <w:sz w:val="24"/>
          <w:szCs w:val="24"/>
          <w:u w:val="single"/>
        </w:rPr>
        <w:t xml:space="preserve">» № </w:t>
      </w:r>
      <w:r w:rsidR="00EB2BC9" w:rsidRPr="005A30D9">
        <w:rPr>
          <w:sz w:val="24"/>
          <w:szCs w:val="24"/>
          <w:u w:val="single"/>
        </w:rPr>
        <w:t>56</w:t>
      </w:r>
      <w:r w:rsidRPr="005A30D9">
        <w:rPr>
          <w:sz w:val="24"/>
          <w:szCs w:val="24"/>
          <w:u w:val="single"/>
        </w:rPr>
        <w:t xml:space="preserve">  от </w:t>
      </w:r>
      <w:r w:rsidR="00EB2BC9" w:rsidRPr="005A30D9">
        <w:rPr>
          <w:sz w:val="24"/>
          <w:szCs w:val="24"/>
          <w:u w:val="single"/>
        </w:rPr>
        <w:t>30</w:t>
      </w:r>
      <w:r w:rsidR="00CB5C0A" w:rsidRPr="005A30D9">
        <w:rPr>
          <w:sz w:val="24"/>
          <w:szCs w:val="24"/>
          <w:u w:val="single"/>
        </w:rPr>
        <w:t xml:space="preserve"> </w:t>
      </w:r>
      <w:r w:rsidR="00EB2BC9" w:rsidRPr="005A30D9">
        <w:rPr>
          <w:sz w:val="24"/>
          <w:szCs w:val="24"/>
          <w:u w:val="single"/>
        </w:rPr>
        <w:t>марта</w:t>
      </w:r>
      <w:r w:rsidR="00CB5C0A" w:rsidRPr="005A30D9">
        <w:rPr>
          <w:sz w:val="24"/>
          <w:szCs w:val="24"/>
          <w:u w:val="single"/>
        </w:rPr>
        <w:t xml:space="preserve"> 201</w:t>
      </w:r>
      <w:r w:rsidR="00EB2BC9" w:rsidRPr="005A30D9">
        <w:rPr>
          <w:sz w:val="24"/>
          <w:szCs w:val="24"/>
          <w:u w:val="single"/>
        </w:rPr>
        <w:t>9</w:t>
      </w:r>
      <w:r w:rsidR="003B07D8" w:rsidRPr="005A30D9">
        <w:rPr>
          <w:sz w:val="24"/>
          <w:szCs w:val="24"/>
          <w:u w:val="single"/>
        </w:rPr>
        <w:t xml:space="preserve"> г</w:t>
      </w:r>
      <w:r w:rsidRPr="005A30D9">
        <w:rPr>
          <w:sz w:val="24"/>
          <w:szCs w:val="24"/>
        </w:rPr>
        <w:t>:</w:t>
      </w:r>
      <w:bookmarkEnd w:id="0"/>
    </w:p>
    <w:p w:rsidR="00187C5E" w:rsidRPr="00187C5E" w:rsidRDefault="00187C5E" w:rsidP="00187C5E">
      <w:pPr>
        <w:shd w:val="clear" w:color="auto" w:fill="FFFFFF"/>
        <w:ind w:left="720"/>
        <w:jc w:val="both"/>
        <w:rPr>
          <w:color w:val="000000"/>
          <w:spacing w:val="3"/>
          <w:sz w:val="24"/>
          <w:szCs w:val="24"/>
        </w:rPr>
      </w:pPr>
      <w:r w:rsidRPr="00187C5E">
        <w:rPr>
          <w:color w:val="000000"/>
          <w:spacing w:val="3"/>
          <w:sz w:val="24"/>
          <w:szCs w:val="24"/>
        </w:rPr>
        <w:t>Лот №1</w:t>
      </w:r>
    </w:p>
    <w:p w:rsidR="00187C5E" w:rsidRPr="00187C5E" w:rsidRDefault="00187C5E" w:rsidP="00187C5E">
      <w:pPr>
        <w:shd w:val="clear" w:color="auto" w:fill="FFFFFF"/>
        <w:ind w:left="720"/>
        <w:jc w:val="both"/>
        <w:rPr>
          <w:color w:val="000000"/>
          <w:spacing w:val="3"/>
          <w:sz w:val="24"/>
          <w:szCs w:val="24"/>
        </w:rPr>
      </w:pPr>
    </w:p>
    <w:p w:rsidR="005170B7" w:rsidRPr="00187C5E" w:rsidRDefault="00EB2BC9" w:rsidP="005170B7">
      <w:pPr>
        <w:shd w:val="clear" w:color="auto" w:fill="FFFFFF"/>
        <w:ind w:left="720"/>
        <w:jc w:val="both"/>
        <w:rPr>
          <w:color w:val="000000"/>
          <w:spacing w:val="3"/>
          <w:sz w:val="24"/>
          <w:szCs w:val="24"/>
        </w:rPr>
      </w:pPr>
      <w:proofErr w:type="gramStart"/>
      <w:r w:rsidRPr="00EB2BC9">
        <w:rPr>
          <w:color w:val="000000"/>
          <w:spacing w:val="3"/>
          <w:sz w:val="24"/>
          <w:szCs w:val="24"/>
        </w:rPr>
        <w:t>Все оборудование и мебель б/у: огнетушитель 6кг - 5 шт., огнетушитель 5.9кг - 4 шт., огнетушитель 5.8кг - 2 шт., огнетушитель 6.6кг - 1 шт., огнетушитель 6.4кг - 1 шт., огнетушитель 7.4кг - 2 шт., огнетушитель 6.1кг - 3 шт., огнетушитель 11.5кг - 2 шт., огнетушитель 12.6кг - 1 шт., огнетушитель 13кг - 1 шт., огнетушитель 4кг - 2 шт., огнетушитель 5кг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- 2 шт., огнетушитель 70кг - 2 шт., огнетушитель ОП-2 - 1 шт., огнетушитель ОУ-3 - 4 шт., огнетушитель ОПУ-5 - 1 шт., огнетушитель О</w:t>
      </w:r>
      <w:proofErr w:type="gramStart"/>
      <w:r w:rsidRPr="00EB2BC9">
        <w:rPr>
          <w:color w:val="000000"/>
          <w:spacing w:val="3"/>
          <w:sz w:val="24"/>
          <w:szCs w:val="24"/>
        </w:rPr>
        <w:t>У-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СО2-80 56кг - 1 шт., уголки перфорированные  высота 2м - 152 шт., полки  ширина1.5м,. глубина 0.6м - 152 шт., стойки металлические - 44 шт., перекладины  металлические 3.3м - 102 шт., перекладины металлические 2.7м - 40 шт., </w:t>
      </w:r>
      <w:proofErr w:type="spellStart"/>
      <w:r w:rsidRPr="00EB2BC9">
        <w:rPr>
          <w:color w:val="000000"/>
          <w:spacing w:val="3"/>
          <w:sz w:val="24"/>
          <w:szCs w:val="24"/>
        </w:rPr>
        <w:t>рокла</w:t>
      </w:r>
      <w:proofErr w:type="spellEnd"/>
      <w:r w:rsidRPr="00EB2BC9">
        <w:rPr>
          <w:color w:val="000000"/>
          <w:spacing w:val="3"/>
          <w:sz w:val="24"/>
          <w:szCs w:val="24"/>
        </w:rPr>
        <w:t xml:space="preserve"> грузоподъемность 1тн. – 1 шт., тележка </w:t>
      </w:r>
      <w:proofErr w:type="gramStart"/>
      <w:r w:rsidRPr="00EB2BC9">
        <w:rPr>
          <w:color w:val="000000"/>
          <w:spacing w:val="3"/>
          <w:sz w:val="24"/>
          <w:szCs w:val="24"/>
        </w:rPr>
        <w:t xml:space="preserve">для перемещения грузов (бочка 200л) – 2 шт., стремянки – 4 шт., стол металлический – 2 шт., гребенка – 2 шт., весы измерительные до 2тн. - 2 шт., весы измерительные до 0.5тн - 1 шт., весы измерительные до 50кг - 5 шт., </w:t>
      </w:r>
      <w:proofErr w:type="spellStart"/>
      <w:r w:rsidRPr="00EB2BC9">
        <w:rPr>
          <w:color w:val="000000"/>
          <w:spacing w:val="3"/>
          <w:sz w:val="24"/>
          <w:szCs w:val="24"/>
        </w:rPr>
        <w:t>электропогрузчик</w:t>
      </w:r>
      <w:proofErr w:type="spellEnd"/>
      <w:r w:rsidRPr="00EB2BC9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EB2BC9">
        <w:rPr>
          <w:color w:val="000000"/>
          <w:spacing w:val="3"/>
          <w:sz w:val="24"/>
          <w:szCs w:val="24"/>
        </w:rPr>
        <w:t>грузоподьемность</w:t>
      </w:r>
      <w:proofErr w:type="spellEnd"/>
      <w:r w:rsidRPr="00EB2BC9">
        <w:rPr>
          <w:color w:val="000000"/>
          <w:spacing w:val="3"/>
          <w:sz w:val="24"/>
          <w:szCs w:val="24"/>
        </w:rPr>
        <w:t xml:space="preserve"> -1тн. - 1 шт. стол 90/140 угловой левый - 2 шт., стол 90/140 угловой правый - 2 шт., тумба к столу 45/44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- </w:t>
      </w:r>
      <w:proofErr w:type="gramStart"/>
      <w:r w:rsidRPr="00EB2BC9">
        <w:rPr>
          <w:color w:val="000000"/>
          <w:spacing w:val="3"/>
          <w:sz w:val="24"/>
          <w:szCs w:val="24"/>
        </w:rPr>
        <w:t>4 шт., шкаф 77/35 с дверцами и полками - 2 шт., шкаф 77/35 с полками - 2 шт., шкаф для одежды 77/35 - 1 шт., стол 120/140 угловой левый - 2 шт., стол 120/140 угловой правый - 2 шт., стол 120/140 угловой левый - 1 шт., стол 120/140 угловой правый - 1 шт., тумба к столу 45/44 - 2 шт</w:t>
      </w:r>
      <w:proofErr w:type="gramEnd"/>
      <w:r w:rsidRPr="00EB2BC9">
        <w:rPr>
          <w:color w:val="000000"/>
          <w:spacing w:val="3"/>
          <w:sz w:val="24"/>
          <w:szCs w:val="24"/>
        </w:rPr>
        <w:t>., тумба под стол 45/44 - 2 шт., шкаф 77/35 с дверками и полками - 2 шт., стол 120/160 угловой с закругленной приставкой</w:t>
      </w:r>
      <w:proofErr w:type="gramStart"/>
      <w:r w:rsidRPr="00EB2BC9">
        <w:rPr>
          <w:color w:val="000000"/>
          <w:spacing w:val="3"/>
          <w:sz w:val="24"/>
          <w:szCs w:val="24"/>
        </w:rPr>
        <w:t>.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 </w:t>
      </w:r>
      <w:proofErr w:type="gramStart"/>
      <w:r w:rsidRPr="00EB2BC9">
        <w:rPr>
          <w:color w:val="000000"/>
          <w:spacing w:val="3"/>
          <w:sz w:val="24"/>
          <w:szCs w:val="24"/>
        </w:rPr>
        <w:t>п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равый - 1 шт., стол 110/110 угловой универсальный - 1 шт., стол 90/110 угловой правый - 1 шт., тумба к столу 40/55 - 2 шт., тумба под стол - 1 шт., полка настенная подвесная 30/70/75.. - 2 шт., </w:t>
      </w:r>
      <w:proofErr w:type="gramStart"/>
      <w:r w:rsidRPr="00EB2BC9">
        <w:rPr>
          <w:color w:val="000000"/>
          <w:spacing w:val="3"/>
          <w:sz w:val="24"/>
          <w:szCs w:val="24"/>
        </w:rPr>
        <w:t>уголок секретаря - 1 шт., стол 120/160 правый - 1 шт., стойка к столу 167/36/123 - 1 шт., тумба к столу 60/44 - 1 шт., тумба под стол 45/44 - 1 шт., шкаф с дверками и полками 77/36 - 1 шт., стол симметричный для двоих 160/130 - 1 шт., стол фигурный 140/80 - 1 шт., стол угловой левый 145/80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- </w:t>
      </w:r>
      <w:proofErr w:type="gramStart"/>
      <w:r w:rsidRPr="00EB2BC9">
        <w:rPr>
          <w:color w:val="000000"/>
          <w:spacing w:val="3"/>
          <w:sz w:val="24"/>
          <w:szCs w:val="24"/>
        </w:rPr>
        <w:t>1 шт., тумба под стол 43/33 - 1 шт., стол симметричный для двоих 200/135 - 1 шт., полка подвесная настенная 90/30/76 - 2 шт., полка подвесная настенная 230/30/76 - 1 шт., полка подвесная настенная 150/30/230 - 1 шт., стол симметричный для двоих 134/234 - 1 шт., тумба к столу 32/80 - 2 шт., вешалка навесная настенная (5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EB2BC9">
        <w:rPr>
          <w:color w:val="000000"/>
          <w:spacing w:val="3"/>
          <w:sz w:val="24"/>
          <w:szCs w:val="24"/>
        </w:rPr>
        <w:t>кр</w:t>
      </w:r>
      <w:proofErr w:type="spellEnd"/>
      <w:proofErr w:type="gramEnd"/>
      <w:r w:rsidRPr="00EB2BC9">
        <w:rPr>
          <w:color w:val="000000"/>
          <w:spacing w:val="3"/>
          <w:sz w:val="24"/>
          <w:szCs w:val="24"/>
        </w:rPr>
        <w:t xml:space="preserve">) 100/150 - 1 шт., настенные панели  110/ 262+195+197 - 1 шт., полка навесная к столу 300см - 1 шт., стол 102/210/76 приставка к столу закругленная (красный ясень) - 1 шт., стол 85/180/76 фигурный (темный) - 4 шт., стол 58/150/76 (черный) - 2 шт., стол 60/152/76 с тумбой (черный) - 1 шт., стол 90/178/76 (черный) - 1 шт., стол </w:t>
      </w:r>
      <w:proofErr w:type="spellStart"/>
      <w:proofErr w:type="gramStart"/>
      <w:r w:rsidRPr="00EB2BC9">
        <w:rPr>
          <w:color w:val="000000"/>
          <w:spacing w:val="3"/>
          <w:sz w:val="24"/>
          <w:szCs w:val="24"/>
        </w:rPr>
        <w:t>стол</w:t>
      </w:r>
      <w:proofErr w:type="spellEnd"/>
      <w:proofErr w:type="gramEnd"/>
      <w:r w:rsidRPr="00EB2BC9">
        <w:rPr>
          <w:color w:val="000000"/>
          <w:spacing w:val="3"/>
          <w:sz w:val="24"/>
          <w:szCs w:val="24"/>
        </w:rPr>
        <w:t xml:space="preserve">  60/120/76 с тумбой 43/47/60 (светлая) - 6 шт., Шкаф 37/76/200 с дверками и полками  (темный) - 1 шт., Шкаф 37/76/200 с дверками в 2 яруса (темный) </w:t>
      </w:r>
      <w:r w:rsidRPr="00EB2BC9">
        <w:rPr>
          <w:color w:val="000000"/>
          <w:spacing w:val="3"/>
          <w:sz w:val="24"/>
          <w:szCs w:val="24"/>
        </w:rPr>
        <w:lastRenderedPageBreak/>
        <w:t>- 2 шт., шкаф 30/60/177 с дверками и полками (черный) - 2 шт., шкаф 36/72/195 застекленный с ящиками (черный) - 1 шт., зарядное устройство - 1 шт., металлический ( шкаф для переодевания) - 10 шт., металлические вешалки напольные - 4 шт., металлический шкаф 40/60/140 (офисный сейф</w:t>
      </w:r>
      <w:proofErr w:type="gramStart"/>
      <w:r w:rsidRPr="00EB2BC9">
        <w:rPr>
          <w:color w:val="000000"/>
          <w:spacing w:val="3"/>
          <w:sz w:val="24"/>
          <w:szCs w:val="24"/>
        </w:rPr>
        <w:t>)(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серый) - 2 шт., металлический шкаф  с ящиками (серый) 47/62/100 - 1 шт., металлический шкаф ( тяжелый сейф) - 1 шт., тумба 43/47/60 (светлая) - 2 шт., тумба 37/72/76 (темная) - 1 шт., тумба 43/46/120 (черная) - </w:t>
      </w:r>
      <w:proofErr w:type="gramStart"/>
      <w:r w:rsidRPr="00EB2BC9">
        <w:rPr>
          <w:color w:val="000000"/>
          <w:spacing w:val="3"/>
          <w:sz w:val="24"/>
          <w:szCs w:val="24"/>
        </w:rPr>
        <w:t>1шт., тумба 43/47/60  (черная) - 15 шт., кресло руководителя (кожаное) - 1 шт., кресло (</w:t>
      </w:r>
      <w:proofErr w:type="spellStart"/>
      <w:r w:rsidRPr="00EB2BC9">
        <w:rPr>
          <w:color w:val="000000"/>
          <w:spacing w:val="3"/>
          <w:sz w:val="24"/>
          <w:szCs w:val="24"/>
        </w:rPr>
        <w:t>металл+дерево</w:t>
      </w:r>
      <w:proofErr w:type="spellEnd"/>
      <w:r w:rsidRPr="00EB2BC9">
        <w:rPr>
          <w:color w:val="000000"/>
          <w:spacing w:val="3"/>
          <w:sz w:val="24"/>
          <w:szCs w:val="24"/>
        </w:rPr>
        <w:t>)  - 4 шт., кресло (</w:t>
      </w:r>
      <w:proofErr w:type="spellStart"/>
      <w:r w:rsidRPr="00EB2BC9">
        <w:rPr>
          <w:color w:val="000000"/>
          <w:spacing w:val="3"/>
          <w:sz w:val="24"/>
          <w:szCs w:val="24"/>
        </w:rPr>
        <w:t>сетка+металл+пластик</w:t>
      </w:r>
      <w:proofErr w:type="spellEnd"/>
      <w:r w:rsidRPr="00EB2BC9">
        <w:rPr>
          <w:color w:val="000000"/>
          <w:spacing w:val="3"/>
          <w:sz w:val="24"/>
          <w:szCs w:val="24"/>
        </w:rPr>
        <w:t>) - 3 шт., стул (черный) - 25 шт., блок питания бесперебойный - 15 шт., блок компьютерный - 15 шт., мониторы - 15 шт., клавиатура - 15 шт., принтеры - 4 шт., центр принтер - 2 шт., мини АТС - 2 шт., телефонный аппарат (системный) - 5 шт., телефонный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EB2BC9">
        <w:rPr>
          <w:color w:val="000000"/>
          <w:spacing w:val="3"/>
          <w:sz w:val="24"/>
          <w:szCs w:val="24"/>
        </w:rPr>
        <w:t>аппарат (обычный) - 15 шт., факс - 2 шт., набор менеджера персональный - 15 шт., калькулятор - 15 шт., лотки для бумаг - 75 шт., уничтожитель для бумаги - 1 шт., урны для мусора пластиковые - 20 шт., емкость пластиковая 3тн - 3 шт., емкость пластиковая 1тн - 58 шт., канистры с логотипом НОРДИКС 1Л белые - 5250 шт., канистры с логотипом НОРДИКС 1Л серые - 490 шт., канистры с логотипом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EB2BC9">
        <w:rPr>
          <w:color w:val="000000"/>
          <w:spacing w:val="3"/>
          <w:sz w:val="24"/>
          <w:szCs w:val="24"/>
        </w:rPr>
        <w:t>НОРДИКС 1Л серебристые - 780 шт., канистры с логотипом LZX 1л черные - 1070 шт., канистры с логотипом LZX 4л черные - 400 шт., канистры без логотипа 1л белые - 750 шт., канистры без логотипа 5л белые - 1300 шт., канистры без логотипа 1л синие - 9950 шт., канистры без логотипа 4л синие - 1600 шт., канистры без логотипа 5л синие - 1350 шт., канистры без логотипа 5л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EB2BC9">
        <w:rPr>
          <w:color w:val="000000"/>
          <w:spacing w:val="3"/>
          <w:sz w:val="24"/>
          <w:szCs w:val="24"/>
        </w:rPr>
        <w:t>синие  (брак) - 900 шт., канистры без логотипа 10л синие - 25 шт., канистры без логотипа 20л синие - 136 шт., канистры без логотипа 10л прозрачные - 460 шт., канистры металлические 7л - 110 шт., пробки-крышки для канистр 20л красные - 1285 шт., пробки-крышки для канистр 10л красные - 2900 шт., пробки-крышки для канистр 5л красные - 2800 шт., пробки-крышки для канистр 5л красные - 1145 шт., пробки-крышки для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EB2BC9">
        <w:rPr>
          <w:color w:val="000000"/>
          <w:spacing w:val="3"/>
          <w:sz w:val="24"/>
          <w:szCs w:val="24"/>
        </w:rPr>
        <w:t>канистр 1л красные - 6000 шт., пробки-крышки для канистр 5л белые - 2700 шт., пробки-крышки для канистр 5л белые - 350 шт., пробки-крышки для канистр 1л белые - 15250 шт., пробки-крышки для канистр 1л белые - 750 шт., картонные короба для канистр 1л - 2400 шт., картонные короба для канистр 1л - 1300 шт., картонные короба для канистр 4л - 200 шт., картонные короба для канистр 5л - 1400</w:t>
      </w:r>
      <w:proofErr w:type="gramEnd"/>
      <w:r w:rsidRPr="00EB2BC9">
        <w:rPr>
          <w:color w:val="000000"/>
          <w:spacing w:val="3"/>
          <w:sz w:val="24"/>
          <w:szCs w:val="24"/>
        </w:rPr>
        <w:t xml:space="preserve"> шт., картонные короба для канистр большие - 250 шт., картонные короба для канистр маленькие - 150 шт.</w:t>
      </w:r>
    </w:p>
    <w:p w:rsidR="00FB3722" w:rsidRDefault="00187C5E" w:rsidP="00187C5E">
      <w:pPr>
        <w:shd w:val="clear" w:color="auto" w:fill="FFFFFF"/>
        <w:ind w:left="720"/>
        <w:jc w:val="both"/>
        <w:rPr>
          <w:color w:val="000000"/>
          <w:spacing w:val="3"/>
          <w:sz w:val="24"/>
          <w:szCs w:val="24"/>
        </w:rPr>
      </w:pPr>
      <w:r w:rsidRPr="00187C5E">
        <w:rPr>
          <w:color w:val="000000"/>
          <w:spacing w:val="3"/>
          <w:sz w:val="24"/>
          <w:szCs w:val="24"/>
        </w:rPr>
        <w:t xml:space="preserve">Начальная цена </w:t>
      </w:r>
      <w:r w:rsidR="001A772C">
        <w:rPr>
          <w:color w:val="000000"/>
          <w:spacing w:val="3"/>
          <w:sz w:val="24"/>
          <w:szCs w:val="24"/>
        </w:rPr>
        <w:t>_______</w:t>
      </w:r>
      <w:r w:rsidRPr="00187C5E">
        <w:rPr>
          <w:color w:val="000000"/>
          <w:spacing w:val="3"/>
          <w:sz w:val="24"/>
          <w:szCs w:val="24"/>
        </w:rPr>
        <w:t xml:space="preserve"> рублей </w:t>
      </w:r>
      <w:r w:rsidR="001A772C">
        <w:rPr>
          <w:color w:val="000000"/>
          <w:spacing w:val="3"/>
          <w:sz w:val="24"/>
          <w:szCs w:val="24"/>
        </w:rPr>
        <w:t>___</w:t>
      </w:r>
      <w:r w:rsidRPr="00187C5E">
        <w:rPr>
          <w:color w:val="000000"/>
          <w:spacing w:val="3"/>
          <w:sz w:val="24"/>
          <w:szCs w:val="24"/>
        </w:rPr>
        <w:t xml:space="preserve"> коп</w:t>
      </w:r>
      <w:proofErr w:type="gramStart"/>
      <w:r w:rsidRPr="00187C5E">
        <w:rPr>
          <w:color w:val="000000"/>
          <w:spacing w:val="3"/>
          <w:sz w:val="24"/>
          <w:szCs w:val="24"/>
        </w:rPr>
        <w:t xml:space="preserve">., </w:t>
      </w:r>
      <w:proofErr w:type="gramEnd"/>
      <w:r w:rsidRPr="00187C5E">
        <w:rPr>
          <w:color w:val="000000"/>
          <w:spacing w:val="3"/>
          <w:sz w:val="24"/>
          <w:szCs w:val="24"/>
        </w:rPr>
        <w:t>без НДС.</w:t>
      </w:r>
    </w:p>
    <w:p w:rsidR="00187C5E" w:rsidRDefault="00187C5E" w:rsidP="00187C5E">
      <w:pPr>
        <w:shd w:val="clear" w:color="auto" w:fill="FFFFFF"/>
        <w:ind w:left="720"/>
        <w:jc w:val="both"/>
        <w:rPr>
          <w:color w:val="000000"/>
          <w:spacing w:val="3"/>
          <w:sz w:val="24"/>
          <w:szCs w:val="24"/>
        </w:rPr>
      </w:pPr>
    </w:p>
    <w:p w:rsidR="00E105B6" w:rsidRDefault="00561EF6" w:rsidP="00611103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</w:r>
      <w:r w:rsidR="00667F95">
        <w:rPr>
          <w:color w:val="000000"/>
          <w:spacing w:val="3"/>
          <w:sz w:val="24"/>
          <w:szCs w:val="24"/>
        </w:rPr>
        <w:t>П</w:t>
      </w:r>
      <w:r w:rsidR="00E105B6">
        <w:rPr>
          <w:color w:val="000000"/>
          <w:spacing w:val="3"/>
          <w:sz w:val="24"/>
          <w:szCs w:val="24"/>
        </w:rPr>
        <w:t xml:space="preserve">ретендент обязуется перечислить на расчетный счет </w:t>
      </w:r>
      <w:r w:rsidR="004D6989">
        <w:rPr>
          <w:color w:val="000000"/>
          <w:spacing w:val="3"/>
          <w:sz w:val="24"/>
          <w:szCs w:val="24"/>
        </w:rPr>
        <w:t>Электронной площадки</w:t>
      </w:r>
      <w:r w:rsidR="00E105B6">
        <w:rPr>
          <w:color w:val="000000"/>
          <w:spacing w:val="5"/>
          <w:sz w:val="24"/>
          <w:szCs w:val="24"/>
        </w:rPr>
        <w:t xml:space="preserve"> задаток</w:t>
      </w:r>
      <w:r w:rsidR="00B21228">
        <w:rPr>
          <w:color w:val="000000"/>
          <w:spacing w:val="5"/>
          <w:sz w:val="24"/>
          <w:szCs w:val="24"/>
        </w:rPr>
        <w:t xml:space="preserve"> за лот №1</w:t>
      </w:r>
      <w:r w:rsidR="0094131D">
        <w:rPr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в размере </w:t>
      </w:r>
      <w:r w:rsidR="001A772C">
        <w:rPr>
          <w:color w:val="000000"/>
          <w:spacing w:val="5"/>
          <w:sz w:val="24"/>
          <w:szCs w:val="24"/>
          <w:u w:val="single"/>
        </w:rPr>
        <w:t>_______</w:t>
      </w:r>
      <w:r w:rsidR="00EB2BC9" w:rsidRPr="00EB2BC9">
        <w:rPr>
          <w:color w:val="000000"/>
          <w:spacing w:val="5"/>
          <w:sz w:val="24"/>
          <w:szCs w:val="24"/>
          <w:u w:val="single"/>
        </w:rPr>
        <w:t xml:space="preserve"> руб. </w:t>
      </w:r>
      <w:r w:rsidR="001A772C">
        <w:rPr>
          <w:color w:val="000000"/>
          <w:spacing w:val="5"/>
          <w:sz w:val="24"/>
          <w:szCs w:val="24"/>
          <w:u w:val="single"/>
        </w:rPr>
        <w:t>____</w:t>
      </w:r>
      <w:r w:rsidR="00EB2BC9" w:rsidRPr="00EB2BC9">
        <w:rPr>
          <w:color w:val="000000"/>
          <w:spacing w:val="5"/>
          <w:sz w:val="24"/>
          <w:szCs w:val="24"/>
          <w:u w:val="single"/>
        </w:rPr>
        <w:t xml:space="preserve"> коп.</w:t>
      </w:r>
      <w:r w:rsidR="00E105B6" w:rsidRPr="00EB2BC9">
        <w:rPr>
          <w:bCs/>
          <w:color w:val="000000"/>
          <w:spacing w:val="5"/>
          <w:sz w:val="24"/>
          <w:szCs w:val="24"/>
        </w:rPr>
        <w:t>,</w:t>
      </w:r>
      <w:r w:rsidR="00E105B6">
        <w:rPr>
          <w:b/>
          <w:bCs/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а </w:t>
      </w:r>
      <w:r w:rsidR="004D6989">
        <w:rPr>
          <w:color w:val="000000"/>
          <w:spacing w:val="5"/>
          <w:sz w:val="24"/>
          <w:szCs w:val="24"/>
        </w:rPr>
        <w:t>Электронная площадка</w:t>
      </w:r>
      <w:r w:rsidR="00E105B6">
        <w:rPr>
          <w:color w:val="000000"/>
          <w:spacing w:val="5"/>
          <w:sz w:val="24"/>
          <w:szCs w:val="24"/>
        </w:rPr>
        <w:t xml:space="preserve"> обязуется принять </w:t>
      </w:r>
      <w:r w:rsidR="00E105B6">
        <w:rPr>
          <w:color w:val="000000"/>
          <w:spacing w:val="-2"/>
          <w:sz w:val="24"/>
          <w:szCs w:val="24"/>
        </w:rPr>
        <w:t>данный задаток.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с участием в торгах, в том числе по оплате </w:t>
      </w:r>
      <w:r w:rsidR="00421903">
        <w:rPr>
          <w:color w:val="000000"/>
          <w:spacing w:val="2"/>
          <w:sz w:val="24"/>
          <w:szCs w:val="24"/>
        </w:rPr>
        <w:t>приобретен</w:t>
      </w:r>
      <w:r>
        <w:rPr>
          <w:color w:val="000000"/>
          <w:spacing w:val="2"/>
          <w:sz w:val="24"/>
          <w:szCs w:val="24"/>
        </w:rPr>
        <w:t>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D5739B">
        <w:rPr>
          <w:color w:val="000000"/>
          <w:spacing w:val="8"/>
          <w:sz w:val="24"/>
          <w:szCs w:val="24"/>
        </w:rPr>
        <w:t xml:space="preserve">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 xml:space="preserve">Заявки на участие </w:t>
      </w:r>
      <w:r w:rsidR="00561EF6">
        <w:rPr>
          <w:color w:val="000000"/>
          <w:sz w:val="24"/>
          <w:szCs w:val="24"/>
        </w:rPr>
        <w:t>в торгах, поданной Претендентом</w:t>
      </w:r>
      <w:r>
        <w:rPr>
          <w:color w:val="000000"/>
          <w:sz w:val="24"/>
          <w:szCs w:val="24"/>
        </w:rPr>
        <w:t>.</w:t>
      </w:r>
    </w:p>
    <w:p w:rsidR="00E105B6" w:rsidRDefault="00421903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="00E105B6">
        <w:rPr>
          <w:color w:val="000000"/>
          <w:spacing w:val="2"/>
          <w:sz w:val="24"/>
          <w:szCs w:val="24"/>
        </w:rPr>
        <w:t xml:space="preserve"> случае </w:t>
      </w:r>
      <w:r>
        <w:rPr>
          <w:color w:val="000000"/>
          <w:spacing w:val="2"/>
          <w:sz w:val="24"/>
          <w:szCs w:val="24"/>
        </w:rPr>
        <w:t>признания</w:t>
      </w:r>
      <w:r w:rsidR="00E105B6">
        <w:rPr>
          <w:color w:val="000000"/>
          <w:spacing w:val="2"/>
          <w:sz w:val="24"/>
          <w:szCs w:val="24"/>
        </w:rPr>
        <w:t xml:space="preserve"> Претендента</w:t>
      </w:r>
      <w:r>
        <w:rPr>
          <w:color w:val="000000"/>
          <w:spacing w:val="2"/>
          <w:sz w:val="24"/>
          <w:szCs w:val="24"/>
        </w:rPr>
        <w:t xml:space="preserve"> Победителем торгов</w:t>
      </w:r>
      <w:r w:rsidR="00E105B6">
        <w:rPr>
          <w:color w:val="000000"/>
          <w:spacing w:val="2"/>
          <w:sz w:val="24"/>
          <w:szCs w:val="24"/>
        </w:rPr>
        <w:t xml:space="preserve"> сумма задатка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E105B6">
        <w:rPr>
          <w:color w:val="000000"/>
          <w:sz w:val="24"/>
          <w:szCs w:val="24"/>
        </w:rPr>
        <w:t xml:space="preserve">засчитывается в счет оплаты </w:t>
      </w:r>
      <w:r w:rsidR="00F22D05">
        <w:rPr>
          <w:color w:val="000000"/>
          <w:sz w:val="24"/>
          <w:szCs w:val="24"/>
        </w:rPr>
        <w:t>приобретен</w:t>
      </w:r>
      <w:r w:rsidR="00E105B6">
        <w:rPr>
          <w:color w:val="000000"/>
          <w:sz w:val="24"/>
          <w:szCs w:val="24"/>
        </w:rPr>
        <w:t>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 w:rsidR="00421903">
        <w:rPr>
          <w:color w:val="000000"/>
          <w:spacing w:val="3"/>
          <w:sz w:val="24"/>
          <w:szCs w:val="24"/>
        </w:rPr>
        <w:t xml:space="preserve">средств, </w:t>
      </w:r>
      <w:r w:rsidR="0048610F">
        <w:rPr>
          <w:color w:val="000000"/>
          <w:spacing w:val="3"/>
          <w:sz w:val="24"/>
          <w:szCs w:val="24"/>
        </w:rPr>
        <w:t xml:space="preserve">в день </w:t>
      </w:r>
      <w:r w:rsidR="00421903">
        <w:rPr>
          <w:color w:val="000000"/>
          <w:spacing w:val="3"/>
          <w:sz w:val="24"/>
          <w:szCs w:val="24"/>
        </w:rPr>
        <w:t>приема заявок, указанного</w:t>
      </w:r>
      <w:r>
        <w:rPr>
          <w:color w:val="000000"/>
          <w:spacing w:val="3"/>
          <w:sz w:val="24"/>
          <w:szCs w:val="24"/>
        </w:rPr>
        <w:t xml:space="preserve"> в </w:t>
      </w:r>
      <w:r w:rsidR="008D3E45">
        <w:rPr>
          <w:color w:val="000000"/>
          <w:spacing w:val="3"/>
          <w:sz w:val="24"/>
          <w:szCs w:val="24"/>
        </w:rPr>
        <w:t>информационном сообщении</w:t>
      </w:r>
      <w:r>
        <w:rPr>
          <w:color w:val="000000"/>
          <w:spacing w:val="3"/>
          <w:sz w:val="24"/>
          <w:szCs w:val="24"/>
        </w:rPr>
        <w:t xml:space="preserve"> о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E105B6" w:rsidRDefault="00421903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 переданные в соответствии с настоящим</w:t>
      </w:r>
      <w:r w:rsidR="00E105B6">
        <w:rPr>
          <w:color w:val="000000"/>
          <w:spacing w:val="3"/>
          <w:sz w:val="24"/>
          <w:szCs w:val="24"/>
        </w:rPr>
        <w:t xml:space="preserve"> договором,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Возврат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="004D6989">
        <w:rPr>
          <w:color w:val="000000"/>
          <w:sz w:val="24"/>
          <w:szCs w:val="24"/>
        </w:rPr>
        <w:t>Электронная площадка</w:t>
      </w:r>
      <w:r w:rsidR="00421903">
        <w:rPr>
          <w:color w:val="000000"/>
          <w:sz w:val="24"/>
          <w:szCs w:val="24"/>
        </w:rPr>
        <w:t xml:space="preserve"> обязуется возвратить задаток Претенденту в </w:t>
      </w:r>
      <w:r>
        <w:rPr>
          <w:color w:val="000000"/>
          <w:sz w:val="24"/>
          <w:szCs w:val="24"/>
        </w:rPr>
        <w:t>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lastRenderedPageBreak/>
        <w:t>предусмотренных настоящим договором, следующим образом:</w:t>
      </w:r>
    </w:p>
    <w:p w:rsidR="00E105B6" w:rsidRDefault="00023F40" w:rsidP="00611103">
      <w:pPr>
        <w:numPr>
          <w:ilvl w:val="0"/>
          <w:numId w:val="3"/>
        </w:numPr>
        <w:shd w:val="clear" w:color="auto" w:fill="FFFFFF"/>
        <w:tabs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Возврат </w:t>
      </w:r>
      <w:r w:rsidR="00E105B6">
        <w:rPr>
          <w:color w:val="000000"/>
          <w:spacing w:val="3"/>
          <w:sz w:val="24"/>
          <w:szCs w:val="24"/>
        </w:rPr>
        <w:t>денежных сре</w:t>
      </w:r>
      <w:proofErr w:type="gramStart"/>
      <w:r w:rsidR="00E105B6">
        <w:rPr>
          <w:color w:val="000000"/>
          <w:spacing w:val="3"/>
          <w:sz w:val="24"/>
          <w:szCs w:val="24"/>
        </w:rPr>
        <w:t>дств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</w:t>
      </w:r>
      <w:proofErr w:type="gramEnd"/>
      <w:r w:rsidR="00E105B6">
        <w:rPr>
          <w:color w:val="000000"/>
          <w:spacing w:val="-1"/>
          <w:sz w:val="24"/>
          <w:szCs w:val="24"/>
        </w:rPr>
        <w:t>оизводится на расчетный</w:t>
      </w:r>
      <w:r w:rsidR="008D3E45">
        <w:rPr>
          <w:color w:val="000000"/>
          <w:spacing w:val="-1"/>
          <w:sz w:val="24"/>
          <w:szCs w:val="24"/>
        </w:rPr>
        <w:t xml:space="preserve"> (лицевой)</w:t>
      </w:r>
      <w:r w:rsidR="00E105B6">
        <w:rPr>
          <w:color w:val="000000"/>
          <w:spacing w:val="-1"/>
          <w:sz w:val="24"/>
          <w:szCs w:val="24"/>
        </w:rPr>
        <w:t xml:space="preserve"> счет Претендента</w:t>
      </w:r>
      <w:r w:rsidR="00603AF3">
        <w:rPr>
          <w:color w:val="000000"/>
          <w:spacing w:val="-1"/>
          <w:sz w:val="24"/>
          <w:szCs w:val="24"/>
        </w:rPr>
        <w:t>, указанного в заявке на участие в торгах</w:t>
      </w:r>
      <w:r w:rsidR="00E105B6">
        <w:rPr>
          <w:color w:val="000000"/>
          <w:spacing w:val="-1"/>
          <w:sz w:val="24"/>
          <w:szCs w:val="24"/>
        </w:rPr>
        <w:t>;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E105B6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E105B6" w:rsidRPr="008C6622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непризнания Участника торгов Победителем торгов;</w:t>
      </w:r>
    </w:p>
    <w:p w:rsidR="008C6622" w:rsidRDefault="008C6622" w:rsidP="00611103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отказа или уклонения Победителя торгов от подписания Протокола о</w:t>
      </w:r>
      <w:r w:rsidR="008D3E45">
        <w:rPr>
          <w:color w:val="000000"/>
          <w:spacing w:val="2"/>
          <w:sz w:val="24"/>
          <w:szCs w:val="24"/>
        </w:rPr>
        <w:t xml:space="preserve"> ходе и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8D3E45">
        <w:rPr>
          <w:color w:val="000000"/>
          <w:spacing w:val="2"/>
          <w:sz w:val="24"/>
          <w:szCs w:val="24"/>
        </w:rPr>
        <w:t xml:space="preserve">результатах </w:t>
      </w:r>
      <w:r>
        <w:rPr>
          <w:color w:val="000000"/>
          <w:sz w:val="24"/>
          <w:szCs w:val="24"/>
        </w:rPr>
        <w:t>торгов;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</w:t>
      </w:r>
      <w:proofErr w:type="gramStart"/>
      <w:r>
        <w:rPr>
          <w:color w:val="000000"/>
          <w:spacing w:val="5"/>
          <w:sz w:val="24"/>
          <w:szCs w:val="24"/>
        </w:rPr>
        <w:t>и-</w:t>
      </w:r>
      <w:proofErr w:type="gramEnd"/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установленном порядке </w:t>
      </w:r>
      <w:r w:rsidR="00421903">
        <w:rPr>
          <w:color w:val="000000"/>
          <w:sz w:val="24"/>
          <w:szCs w:val="24"/>
        </w:rPr>
        <w:t xml:space="preserve">Арбитражным Судом </w:t>
      </w:r>
      <w:r w:rsidR="00EB2BC9">
        <w:rPr>
          <w:color w:val="000000"/>
          <w:sz w:val="24"/>
          <w:szCs w:val="24"/>
        </w:rPr>
        <w:t>Московской области</w:t>
      </w:r>
      <w:r w:rsidR="00173AE7">
        <w:rPr>
          <w:color w:val="000000"/>
          <w:sz w:val="24"/>
          <w:szCs w:val="24"/>
        </w:rPr>
        <w:t>.</w:t>
      </w:r>
    </w:p>
    <w:p w:rsidR="00E105B6" w:rsidRPr="00357C55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один экземпляр наход</w:t>
      </w:r>
      <w:r w:rsidR="00E332A5"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тся у </w:t>
      </w:r>
      <w:r w:rsidR="00BC77EE">
        <w:rPr>
          <w:color w:val="000000"/>
          <w:spacing w:val="8"/>
          <w:sz w:val="24"/>
          <w:szCs w:val="24"/>
        </w:rPr>
        <w:t>Электронной площадки</w:t>
      </w:r>
      <w:r>
        <w:rPr>
          <w:color w:val="000000"/>
          <w:spacing w:val="8"/>
          <w:sz w:val="24"/>
          <w:szCs w:val="24"/>
        </w:rPr>
        <w:t xml:space="preserve">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357C55" w:rsidRDefault="00357C55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Копия настоящего договора передается Претендентом Организатору торгов.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p w:rsidR="00421903" w:rsidRDefault="00421903" w:rsidP="00421903">
      <w:pPr>
        <w:pStyle w:val="a5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4D69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5.1. </w:t>
            </w:r>
            <w:r w:rsidR="004D6989">
              <w:rPr>
                <w:b/>
                <w:bCs/>
                <w:color w:val="000000"/>
                <w:spacing w:val="-2"/>
                <w:sz w:val="24"/>
                <w:szCs w:val="24"/>
              </w:rPr>
              <w:t>Электронная площадка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421903">
        <w:trPr>
          <w:trHeight w:hRule="exact" w:val="350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89" w:rsidRPr="004D6989" w:rsidRDefault="004D6989" w:rsidP="004D6989">
            <w:pPr>
              <w:shd w:val="clear" w:color="auto" w:fill="FFFFFF"/>
              <w:rPr>
                <w:sz w:val="24"/>
                <w:szCs w:val="24"/>
              </w:rPr>
            </w:pPr>
            <w:r w:rsidRPr="004D6989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4D6989" w:rsidRDefault="004D6989" w:rsidP="004D6989">
            <w:pPr>
              <w:shd w:val="clear" w:color="auto" w:fill="FFFFFF"/>
              <w:rPr>
                <w:sz w:val="24"/>
                <w:szCs w:val="24"/>
              </w:rPr>
            </w:pPr>
            <w:r w:rsidRPr="004D6989">
              <w:rPr>
                <w:sz w:val="24"/>
                <w:szCs w:val="24"/>
              </w:rPr>
              <w:t>“Электронные системы Поволжья”</w:t>
            </w:r>
            <w:r>
              <w:rPr>
                <w:sz w:val="24"/>
                <w:szCs w:val="24"/>
              </w:rPr>
              <w:t xml:space="preserve"> </w:t>
            </w:r>
          </w:p>
          <w:p w:rsidR="0048610F" w:rsidRDefault="0048610F" w:rsidP="004D6989">
            <w:pPr>
              <w:shd w:val="clear" w:color="auto" w:fill="FFFFFF"/>
              <w:rPr>
                <w:sz w:val="24"/>
                <w:szCs w:val="24"/>
              </w:rPr>
            </w:pPr>
            <w:r w:rsidRPr="001241A7">
              <w:rPr>
                <w:sz w:val="24"/>
                <w:szCs w:val="24"/>
              </w:rPr>
              <w:t xml:space="preserve">ИНН </w:t>
            </w:r>
            <w:r w:rsidR="004D6989" w:rsidRPr="004D6989">
              <w:rPr>
                <w:sz w:val="24"/>
                <w:szCs w:val="24"/>
              </w:rPr>
              <w:t>5262258084</w:t>
            </w:r>
            <w:r w:rsidRPr="001241A7">
              <w:rPr>
                <w:sz w:val="24"/>
                <w:szCs w:val="24"/>
              </w:rPr>
              <w:t xml:space="preserve"> КПП </w:t>
            </w:r>
            <w:r w:rsidR="004D6989" w:rsidRPr="004D6989">
              <w:rPr>
                <w:sz w:val="24"/>
                <w:szCs w:val="24"/>
              </w:rPr>
              <w:t>526201001</w:t>
            </w:r>
          </w:p>
          <w:p w:rsidR="0048610F" w:rsidRPr="008C6622" w:rsidRDefault="0048610F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D146B4" w:rsidRPr="00156D7A" w:rsidRDefault="00FB3722" w:rsidP="0094131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B3722">
              <w:rPr>
                <w:sz w:val="24"/>
                <w:szCs w:val="24"/>
              </w:rPr>
              <w:t>р</w:t>
            </w:r>
            <w:proofErr w:type="gramEnd"/>
            <w:r w:rsidRPr="00FB3722">
              <w:rPr>
                <w:sz w:val="24"/>
                <w:szCs w:val="24"/>
              </w:rPr>
              <w:t>/с 40702810029080000973, в Филиал «Нижегородский» АО «Альфа-Банк», БИК 042202824, к/с 30101810200000000824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ИНН </w:t>
            </w: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48610F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Генеральный директор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4D6989">
              <w:rPr>
                <w:sz w:val="24"/>
                <w:szCs w:val="24"/>
              </w:rPr>
              <w:t>И</w:t>
            </w:r>
            <w:r w:rsidR="0048610F">
              <w:rPr>
                <w:noProof/>
                <w:sz w:val="24"/>
                <w:szCs w:val="24"/>
              </w:rPr>
              <w:t>.</w:t>
            </w:r>
            <w:r w:rsidR="004D6989">
              <w:rPr>
                <w:noProof/>
                <w:sz w:val="24"/>
                <w:szCs w:val="24"/>
              </w:rPr>
              <w:t>Ю</w:t>
            </w:r>
            <w:r w:rsidR="0048610F">
              <w:rPr>
                <w:noProof/>
                <w:sz w:val="24"/>
                <w:szCs w:val="24"/>
              </w:rPr>
              <w:t xml:space="preserve">. </w:t>
            </w:r>
            <w:r w:rsidR="004D6989">
              <w:rPr>
                <w:noProof/>
                <w:sz w:val="24"/>
                <w:szCs w:val="24"/>
              </w:rPr>
              <w:t>Сорокин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/>
    <w:sectPr w:rsidR="00B657AE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C3" w:rsidRDefault="00F658C3">
      <w:r>
        <w:separator/>
      </w:r>
    </w:p>
  </w:endnote>
  <w:endnote w:type="continuationSeparator" w:id="0">
    <w:p w:rsidR="00F658C3" w:rsidRDefault="00F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0D9">
      <w:rPr>
        <w:rStyle w:val="a4"/>
        <w:noProof/>
      </w:rPr>
      <w:t>1</w: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C3" w:rsidRDefault="00F658C3">
      <w:r>
        <w:separator/>
      </w:r>
    </w:p>
  </w:footnote>
  <w:footnote w:type="continuationSeparator" w:id="0">
    <w:p w:rsidR="00F658C3" w:rsidRDefault="00F6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23F40"/>
    <w:rsid w:val="00035958"/>
    <w:rsid w:val="000555AE"/>
    <w:rsid w:val="000818F1"/>
    <w:rsid w:val="00093D54"/>
    <w:rsid w:val="000F4889"/>
    <w:rsid w:val="00107A16"/>
    <w:rsid w:val="00117516"/>
    <w:rsid w:val="001178A5"/>
    <w:rsid w:val="00131D4D"/>
    <w:rsid w:val="00156D7A"/>
    <w:rsid w:val="00173AE7"/>
    <w:rsid w:val="00187C5E"/>
    <w:rsid w:val="001A3D33"/>
    <w:rsid w:val="001A772C"/>
    <w:rsid w:val="001A78A3"/>
    <w:rsid w:val="001D7CB8"/>
    <w:rsid w:val="0022150C"/>
    <w:rsid w:val="0026739A"/>
    <w:rsid w:val="0027196C"/>
    <w:rsid w:val="0027673C"/>
    <w:rsid w:val="00281E7F"/>
    <w:rsid w:val="002946BA"/>
    <w:rsid w:val="002A3ED0"/>
    <w:rsid w:val="002A6D96"/>
    <w:rsid w:val="002C2065"/>
    <w:rsid w:val="002C4326"/>
    <w:rsid w:val="00307A8E"/>
    <w:rsid w:val="00315F34"/>
    <w:rsid w:val="00352181"/>
    <w:rsid w:val="00357C55"/>
    <w:rsid w:val="003601FD"/>
    <w:rsid w:val="003743E9"/>
    <w:rsid w:val="00395724"/>
    <w:rsid w:val="003A1DA3"/>
    <w:rsid w:val="003B07D8"/>
    <w:rsid w:val="003F70B1"/>
    <w:rsid w:val="00402A9B"/>
    <w:rsid w:val="0041500C"/>
    <w:rsid w:val="00421903"/>
    <w:rsid w:val="00451C3B"/>
    <w:rsid w:val="00455459"/>
    <w:rsid w:val="0046443C"/>
    <w:rsid w:val="00475929"/>
    <w:rsid w:val="0048610F"/>
    <w:rsid w:val="00490D68"/>
    <w:rsid w:val="004A573D"/>
    <w:rsid w:val="004B3918"/>
    <w:rsid w:val="004C2908"/>
    <w:rsid w:val="004D0454"/>
    <w:rsid w:val="004D6989"/>
    <w:rsid w:val="00504795"/>
    <w:rsid w:val="005170B7"/>
    <w:rsid w:val="00526D21"/>
    <w:rsid w:val="00561EF6"/>
    <w:rsid w:val="0057499B"/>
    <w:rsid w:val="00590182"/>
    <w:rsid w:val="005A30D9"/>
    <w:rsid w:val="005A37ED"/>
    <w:rsid w:val="005B6754"/>
    <w:rsid w:val="00600BC9"/>
    <w:rsid w:val="00600D78"/>
    <w:rsid w:val="00603AF3"/>
    <w:rsid w:val="00611103"/>
    <w:rsid w:val="00651362"/>
    <w:rsid w:val="00667F95"/>
    <w:rsid w:val="007002E7"/>
    <w:rsid w:val="00707C57"/>
    <w:rsid w:val="007271DB"/>
    <w:rsid w:val="00733651"/>
    <w:rsid w:val="00744E89"/>
    <w:rsid w:val="007A1C36"/>
    <w:rsid w:val="007B3304"/>
    <w:rsid w:val="007C2D34"/>
    <w:rsid w:val="007C36DF"/>
    <w:rsid w:val="007C3E22"/>
    <w:rsid w:val="007E528A"/>
    <w:rsid w:val="007F4024"/>
    <w:rsid w:val="00820B46"/>
    <w:rsid w:val="00830835"/>
    <w:rsid w:val="008312E9"/>
    <w:rsid w:val="0083347B"/>
    <w:rsid w:val="0084650F"/>
    <w:rsid w:val="00860A43"/>
    <w:rsid w:val="008824A2"/>
    <w:rsid w:val="008933ED"/>
    <w:rsid w:val="00897770"/>
    <w:rsid w:val="00897C68"/>
    <w:rsid w:val="008C6622"/>
    <w:rsid w:val="008D3E45"/>
    <w:rsid w:val="0093385E"/>
    <w:rsid w:val="0094131D"/>
    <w:rsid w:val="00942DCA"/>
    <w:rsid w:val="00964498"/>
    <w:rsid w:val="00982CA7"/>
    <w:rsid w:val="00992EBB"/>
    <w:rsid w:val="00995359"/>
    <w:rsid w:val="009A1C29"/>
    <w:rsid w:val="009C5215"/>
    <w:rsid w:val="00A1288A"/>
    <w:rsid w:val="00A23D42"/>
    <w:rsid w:val="00A427A9"/>
    <w:rsid w:val="00A5272C"/>
    <w:rsid w:val="00A94C24"/>
    <w:rsid w:val="00AE39DF"/>
    <w:rsid w:val="00AF670C"/>
    <w:rsid w:val="00B2064D"/>
    <w:rsid w:val="00B21228"/>
    <w:rsid w:val="00B657AE"/>
    <w:rsid w:val="00B8530D"/>
    <w:rsid w:val="00BB4F7F"/>
    <w:rsid w:val="00BC77EE"/>
    <w:rsid w:val="00BE00DD"/>
    <w:rsid w:val="00BE4A5D"/>
    <w:rsid w:val="00C03574"/>
    <w:rsid w:val="00C20DB2"/>
    <w:rsid w:val="00C64A48"/>
    <w:rsid w:val="00C978CE"/>
    <w:rsid w:val="00CB5C0A"/>
    <w:rsid w:val="00CF478F"/>
    <w:rsid w:val="00D13E8D"/>
    <w:rsid w:val="00D146B4"/>
    <w:rsid w:val="00D5739B"/>
    <w:rsid w:val="00D703BF"/>
    <w:rsid w:val="00D84CB4"/>
    <w:rsid w:val="00DC3FD8"/>
    <w:rsid w:val="00DD0355"/>
    <w:rsid w:val="00DE395E"/>
    <w:rsid w:val="00E105B6"/>
    <w:rsid w:val="00E21DEF"/>
    <w:rsid w:val="00E332A5"/>
    <w:rsid w:val="00E3615A"/>
    <w:rsid w:val="00E40945"/>
    <w:rsid w:val="00E47B61"/>
    <w:rsid w:val="00E61313"/>
    <w:rsid w:val="00E94C41"/>
    <w:rsid w:val="00EA6038"/>
    <w:rsid w:val="00EB2BC9"/>
    <w:rsid w:val="00ED0329"/>
    <w:rsid w:val="00EF23E3"/>
    <w:rsid w:val="00F22D05"/>
    <w:rsid w:val="00F23E68"/>
    <w:rsid w:val="00F24AF3"/>
    <w:rsid w:val="00F6021D"/>
    <w:rsid w:val="00F658C3"/>
    <w:rsid w:val="00F67C23"/>
    <w:rsid w:val="00F750CA"/>
    <w:rsid w:val="00F85219"/>
    <w:rsid w:val="00F93B0F"/>
    <w:rsid w:val="00FA1EA7"/>
    <w:rsid w:val="00FB3722"/>
    <w:rsid w:val="00FD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List Paragraph"/>
    <w:basedOn w:val="a"/>
    <w:uiPriority w:val="34"/>
    <w:qFormat/>
    <w:rsid w:val="0042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C98D-3C01-4698-8954-D9DB51D8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Димон</cp:lastModifiedBy>
  <cp:revision>50</cp:revision>
  <cp:lastPrinted>2015-05-24T23:15:00Z</cp:lastPrinted>
  <dcterms:created xsi:type="dcterms:W3CDTF">2015-05-21T16:15:00Z</dcterms:created>
  <dcterms:modified xsi:type="dcterms:W3CDTF">2019-07-11T06:14:00Z</dcterms:modified>
</cp:coreProperties>
</file>