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Title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ДОГОВОР О ЗАДАТКЕ </w:t>
      </w:r>
    </w:p>
    <w:p>
      <w:pPr>
        <w:pStyle w:val="ConsNormal"/>
        <w:ind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в счет обеспечения оплаты имущества, приобретаемого на торгах</w:t>
      </w:r>
    </w:p>
    <w:p>
      <w:pPr>
        <w:pStyle w:val="ConsNormal"/>
        <w:ind w:hanging="0"/>
        <w:jc w:val="center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ConsNonformat"/>
        <w:rPr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г Нижний Новгород</w:t>
      </w:r>
      <w:bookmarkStart w:id="0" w:name="_GoBack"/>
      <w:bookmarkEnd w:id="0"/>
      <w:r>
        <w:rPr>
          <w:rFonts w:cs="Times New Roman" w:ascii="Times New Roman" w:hAnsi="Times New Roman"/>
          <w:i/>
          <w:sz w:val="24"/>
          <w:szCs w:val="24"/>
        </w:rPr>
        <w:tab/>
        <w:tab/>
        <w:tab/>
        <w:tab/>
        <w:tab/>
        <w:tab/>
        <w:tab/>
        <w:tab/>
        <w:t xml:space="preserve">  «___» _________ 20___г.</w:t>
      </w:r>
    </w:p>
    <w:p>
      <w:pPr>
        <w:pStyle w:val="ConsNormal"/>
        <w:ind w:firstLine="708"/>
        <w:jc w:val="both"/>
        <w:rPr>
          <w:rFonts w:ascii="Times New Roman" w:hAnsi="Times New Roman" w:eastAsia="Times New Roman" w:cs="Times New Roman"/>
          <w:shd w:fill="FFFF00" w:val="clear"/>
        </w:rPr>
      </w:pPr>
      <w:r>
        <w:rPr>
          <w:rFonts w:eastAsia="Times New Roman" w:cs="Times New Roman" w:ascii="Times New Roman" w:hAnsi="Times New Roman"/>
          <w:shd w:fill="FFFF00" w:val="clear"/>
        </w:rPr>
      </w:r>
    </w:p>
    <w:p>
      <w:pPr>
        <w:pStyle w:val="ConsNormal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«Организатор торгов» - финансовый управляющий Новицкая Наталия Владимировна, действующая на основании  решения Арбитражного суда Нижегородской области по делу № о банкротстве Елизарова Наталья Альбертовна, с одной стороны, и</w:t>
      </w:r>
    </w:p>
    <w:p>
      <w:pPr>
        <w:pStyle w:val="ConsNormal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ConsNormal"/>
        <w:ind w:firstLine="708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«Заявитель» - ________________________________________________________________, </w:t>
      </w:r>
    </w:p>
    <w:p>
      <w:pPr>
        <w:pStyle w:val="ConsNormal"/>
        <w:ind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ConsNormal"/>
        <w:ind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в лице___________________________________________________________________________, </w:t>
      </w:r>
    </w:p>
    <w:p>
      <w:pPr>
        <w:pStyle w:val="ConsNormal"/>
        <w:ind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ConsNormal"/>
        <w:ind w:hanging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действующего на основании ______________________________________________________, с другой стороны,</w:t>
      </w:r>
    </w:p>
    <w:p>
      <w:pPr>
        <w:pStyle w:val="ConsNormal"/>
        <w:ind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1. ПРЕДМЕТ ДОГОВОРА</w:t>
      </w:r>
    </w:p>
    <w:p>
      <w:pPr>
        <w:pStyle w:val="Normal"/>
        <w:tabs>
          <w:tab w:val="clear" w:pos="708"/>
          <w:tab w:val="left" w:pos="993" w:leader="none"/>
        </w:tabs>
        <w:suppressAutoHyphens w:val="false"/>
        <w:ind w:firstLine="567"/>
        <w:jc w:val="both"/>
        <w:rPr/>
      </w:pPr>
      <w:r>
        <w:rPr/>
        <w:t>1.1.Заявитель обязуется перечислить на счет Организатора торгов задаток в счет обеспечения оплаты имущества: Описание имущества: легковой автомобиль</w:t>
        <w:br/>
        <w:t>Вид имущества: Автомобили легковые</w:t>
        <w:br/>
        <w:t>Тип собственности: Личное</w:t>
        <w:br/>
        <w:t>VIN KMHBT51DAAU007216</w:t>
        <w:br/>
        <w:t>Модель: ХЕНДЭ ГЕТЦ</w:t>
        <w:br/>
        <w:t>Год выпуска: 2010 г.в.</w:t>
        <w:br/>
        <w:t>Государственный номер: В925НУ152</w:t>
        <w:br/>
        <w:t>Место нахождения: 603069, г Нижний Новгород, ул Усадебная, д 22 , приобретаемого на торгах  20 % (но не менее 1000 руб.) от цены продажи имущества (начальная цена торгов или цена конкретного этапа снижения), выставленного на торги (без НДС) в срок до окончания приема заявок  на торгах / окончания конкретного этапа снижения цены.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1.2. В случае не поступления Организатору торгов задатка к моменту составления  протокола или поступления задатка в неполном размере обязательства Заявителя по внесению задатка считаются невыполненными. В этом случае Заявитель к участию в торгах не допускается.</w:t>
      </w:r>
    </w:p>
    <w:p>
      <w:pPr>
        <w:pStyle w:val="ConsNormal"/>
        <w:ind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2. ОБЯЗАННОСТИ СТОРОН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 Заявитель обязан: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2.1.1. В платежном документе указать: «Задаток </w:t>
      </w:r>
      <w:r>
        <w:rPr>
          <w:rFonts w:cs="Times New Roman" w:ascii="Times New Roman" w:hAnsi="Times New Roman"/>
          <w:bCs/>
          <w:spacing w:val="-2"/>
          <w:sz w:val="24"/>
          <w:szCs w:val="24"/>
        </w:rPr>
        <w:t>по делу №.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2.1.2. Обеспечить поступление указанных в п. 1.1 настоящего договора денежных средств на счет Организатора торгов к моменту окончания приема заявок.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2.1.3. В случае признания Заявителя победителем торгов в день проведения результатов торгов подписать протокол о результатах торгов и заключить с Организатором торгов договор купли-продажи имущества, засчитывается в счет оплаты по заключенному договору купли - продажи.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При отказе Заявителя от подписания протокола о результатах торгов, отказе от заключения в установленный срок договора купли–продажи, а также при неоплате стоимости приобретенного имущества в срок, указанный в договоре купли-продажи, задаток не возвращается, а Заявитель утрачивает право на приобретение имущества. 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2.1.4. Незамедлительно информировать Организатора торгов об изменении своих банковских реквизитов. Организатор торгов не отвечает за нарушение сроков возврата задатка в случае, если участник торгов своевременно не информировал его об изменении своих банковских реквизитов.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  <w:u w:val="single"/>
        </w:rPr>
        <w:t>2.1.5. Указать в разделе 5 настоящего договора банковские реквизиты для возврата задатка.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 Организатор торгов обязан: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2.2.1. В случае отзыва Заявителем поданной заявки до окончания срока приема заявок вернуть задаток в срок 5 рабочих дней со дня поступления уведомления об отзыве заявки за вычетом суммы банковской комиссии за перечисление такого платежа.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2.2.2. В случае снятия предмета торгов (какого-либо из лотов) с торгов, вернуть задаток в срок  5 рабочих дней со дня принятия решения об отмене торгов.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2.2.3. В случае принятия организатором торгов решения об отказе в допуске Заявителя к участию в торгах вернуть задаток в срок 5 рабочих дней со дня окончания срока приема заявок за вычетом суммы банковской комиссии за перечисление такого платежа, если Заявитель не исправил недостатки и в установленный срок не подал заявку на участие в торгах.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2.2.4. В случае непризнания Заявителя  победителем торгов вернуть задаток в срок 5 рабочих дней со дня подведения итогов торгов за вычетом суммы банковской комиссии за перечисление такого платежа.</w:t>
      </w:r>
    </w:p>
    <w:p>
      <w:pPr>
        <w:pStyle w:val="ConsNormal"/>
        <w:ind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3. СРОК ДЕЙСТВИЯ ДОГОВОРА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3.1. Настоящий договор является договором присоединения.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3.2. Настоящий договор считается заключенным со дня его подписания Заявителем или внесения задатка, что свидетельствует о полном и безоговорочном акцепте.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3.3.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>
      <w:pPr>
        <w:pStyle w:val="ConsNormal"/>
        <w:ind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4. ЗАКЛЮЧИТЕЛЬНЫЕ ПОЛОЖЕНИЯ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4.1. Споры, возникающие при исполнении настоящего договора, разрешаются сторонами путем переговоров между собой, а в случае не достижения согласия передаются на рассмотрение суда по месту нахождения Организатора торгов.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4.2. Настоящий договор составлен в двух экземплярах, имеющих одинаковую юридическую силу, один из которых находится у Организатора торгов, а другой - у Заявителя.</w:t>
      </w:r>
    </w:p>
    <w:p>
      <w:pPr>
        <w:pStyle w:val="ConsNormal"/>
        <w:ind w:firstLine="540"/>
        <w:jc w:val="both"/>
        <w:rPr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4.3. Во всем ином, что не предусмотрено настоящим договором, стороны руководствуются действующим законодательством РФ.</w:t>
      </w:r>
    </w:p>
    <w:p>
      <w:pPr>
        <w:pStyle w:val="ConsNormal"/>
        <w:ind w:hanging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5. АДРЕСА И ПЛАТЕЖНЫЕ РЕКВИЗИТЫ СТОРОН</w:t>
      </w:r>
    </w:p>
    <w:tbl>
      <w:tblPr>
        <w:tblW w:w="9644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4856"/>
        <w:gridCol w:w="182"/>
        <w:gridCol w:w="4606"/>
      </w:tblGrid>
      <w:tr>
        <w:trPr>
          <w:trHeight w:val="165" w:hRule="atLeast"/>
        </w:trPr>
        <w:tc>
          <w:tcPr>
            <w:tcW w:w="485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rPr>
                <w:b/>
              </w:rPr>
            </w:pPr>
            <w:r>
              <w:rPr>
                <w:b/>
              </w:rPr>
              <w:t>Организатор  торгов:</w:t>
            </w:r>
          </w:p>
        </w:tc>
        <w:tc>
          <w:tcPr>
            <w:tcW w:w="18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/>
            </w:pPr>
            <w:r>
              <w:rPr/>
            </w:r>
          </w:p>
        </w:tc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widowControl w:val="false"/>
              <w:snapToGrid w:val="false"/>
              <w:rPr>
                <w:b/>
              </w:rPr>
            </w:pPr>
            <w:r>
              <w:rPr>
                <w:b/>
              </w:rPr>
              <w:t>Заявитель:</w:t>
            </w:r>
          </w:p>
        </w:tc>
      </w:tr>
      <w:tr>
        <w:trPr>
          <w:trHeight w:val="308" w:hRule="atLeast"/>
        </w:trPr>
        <w:tc>
          <w:tcPr>
            <w:tcW w:w="4856" w:type="dxa"/>
            <w:tcBorders/>
            <w:shd w:color="auto" w:fill="auto" w:val="clear"/>
          </w:tcPr>
          <w:p>
            <w:pPr>
              <w:pStyle w:val="Default"/>
              <w:widowControl w:val="false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Новицкая Н.В.</w:t>
            </w:r>
          </w:p>
          <w:p>
            <w:pPr>
              <w:pStyle w:val="Default"/>
              <w:widowControl w:val="false"/>
              <w:rPr/>
            </w:pPr>
            <w:r>
              <w:rPr/>
              <w:t>Банковские реквизиты:</w:t>
            </w:r>
          </w:p>
          <w:p>
            <w:pPr>
              <w:pStyle w:val="Default"/>
              <w:widowControl w:val="false"/>
              <w:rPr/>
            </w:pPr>
            <w:r>
              <w:rPr/>
              <w:t>Получатель: Новицкая Наталия Владимировна</w:t>
            </w:r>
          </w:p>
          <w:p>
            <w:pPr>
              <w:pStyle w:val="Default"/>
              <w:widowControl w:val="false"/>
              <w:rPr>
                <w:rStyle w:val="CommentReference"/>
                <w:rFonts w:eastAsia="Times New Roman"/>
                <w:color w:val="auto"/>
                <w:lang w:eastAsia="ar-SA"/>
              </w:rPr>
            </w:pPr>
            <w:r>
              <w:rPr/>
            </w:r>
          </w:p>
          <w:p>
            <w:pPr>
              <w:pStyle w:val="Default"/>
              <w:widowControl w:val="false"/>
              <w:rPr>
                <w:shd w:fill="FFFF00" w:val="clear"/>
              </w:rPr>
            </w:pPr>
            <w:r>
              <w:rPr>
                <w:shd w:fill="FFFF00" w:val="clear"/>
              </w:rPr>
            </w:r>
          </w:p>
        </w:tc>
        <w:tc>
          <w:tcPr>
            <w:tcW w:w="18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/>
            </w:pPr>
            <w:r>
              <w:rPr/>
              <w:t>Банковские реквизиты:</w:t>
            </w:r>
          </w:p>
          <w:p>
            <w:pPr>
              <w:pStyle w:val="Normal"/>
              <w:widowControl w:val="false"/>
              <w:rPr/>
            </w:pPr>
            <w:r>
              <w:rPr/>
              <w:t>Получатель:</w:t>
            </w:r>
          </w:p>
          <w:p>
            <w:pPr>
              <w:pStyle w:val="Normal"/>
              <w:widowControl w:val="false"/>
              <w:rPr/>
            </w:pPr>
            <w:r>
              <w:rPr/>
              <w:t>ИНН</w:t>
            </w:r>
          </w:p>
          <w:p>
            <w:pPr>
              <w:pStyle w:val="Normal"/>
              <w:widowControl w:val="false"/>
              <w:rPr/>
            </w:pPr>
            <w:r>
              <w:rPr/>
              <w:t>КПП</w:t>
            </w:r>
          </w:p>
          <w:p>
            <w:pPr>
              <w:pStyle w:val="Normal"/>
              <w:widowControl w:val="false"/>
              <w:rPr/>
            </w:pPr>
            <w:r>
              <w:rPr/>
              <w:t>р/с</w:t>
            </w:r>
          </w:p>
          <w:p>
            <w:pPr>
              <w:pStyle w:val="Normal"/>
              <w:widowControl w:val="false"/>
              <w:rPr/>
            </w:pPr>
            <w:r>
              <w:rPr/>
              <w:t>Банк:</w:t>
            </w:r>
          </w:p>
          <w:p>
            <w:pPr>
              <w:pStyle w:val="Normal"/>
              <w:widowControl w:val="false"/>
              <w:rPr/>
            </w:pPr>
            <w:r>
              <w:rPr/>
              <w:t>БИК</w:t>
            </w:r>
          </w:p>
          <w:p>
            <w:pPr>
              <w:pStyle w:val="Normal"/>
              <w:widowControl w:val="false"/>
              <w:rPr/>
            </w:pPr>
            <w:r>
              <w:rPr/>
              <w:t>к/с</w:t>
            </w:r>
          </w:p>
        </w:tc>
      </w:tr>
      <w:tr>
        <w:trPr/>
        <w:tc>
          <w:tcPr>
            <w:tcW w:w="4856" w:type="dxa"/>
            <w:tcBorders/>
            <w:shd w:color="auto" w:fill="auto" w:val="clear"/>
          </w:tcPr>
          <w:p>
            <w:pPr>
              <w:pStyle w:val="Default"/>
              <w:widowControl w:val="false"/>
              <w:rPr/>
            </w:pPr>
            <w:r>
              <w:rPr/>
              <w:t>Адрес корреспонденции: 603163, г Нижний Новгород, ул Родионова, д 197 к 2 п.7</w:t>
            </w:r>
          </w:p>
          <w:p>
            <w:pPr>
              <w:pStyle w:val="Default"/>
              <w:widowControl w:val="false"/>
              <w:rPr>
                <w:rStyle w:val="CommentReference"/>
                <w:rFonts w:eastAsia="Times New Roman"/>
                <w:color w:val="auto"/>
                <w:lang w:eastAsia="ar-SA"/>
              </w:rPr>
            </w:pPr>
            <w:r>
              <w:rPr/>
              <w:t>Электронная почта: novitskaya_nv@mail.ru</w:t>
            </w:r>
          </w:p>
          <w:p>
            <w:pPr>
              <w:pStyle w:val="Default"/>
              <w:widowControl w:val="false"/>
              <w:rPr/>
            </w:pPr>
            <w:r>
              <w:rPr/>
              <w:t xml:space="preserve">Телефон </w:t>
            </w:r>
            <w:r>
              <w:rPr>
                <w:lang w:val="en-US"/>
              </w:rPr>
              <w:t>+7-908-155-54-04</w:t>
            </w:r>
          </w:p>
        </w:tc>
        <w:tc>
          <w:tcPr>
            <w:tcW w:w="18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rPr/>
            </w:pPr>
            <w:r>
              <w:rPr/>
              <w:t>Адрес корреспонденции:</w:t>
            </w:r>
          </w:p>
          <w:p>
            <w:pPr>
              <w:pStyle w:val="Normal"/>
              <w:widowControl w:val="false"/>
              <w:rPr/>
            </w:pPr>
            <w:r>
              <w:rPr/>
              <w:t>Электронная почта:</w:t>
            </w:r>
          </w:p>
          <w:p>
            <w:pPr>
              <w:pStyle w:val="Normal"/>
              <w:widowControl w:val="false"/>
              <w:rPr/>
            </w:pPr>
            <w:r>
              <w:rPr/>
              <w:t>Телефон:</w:t>
            </w:r>
          </w:p>
        </w:tc>
      </w:tr>
      <w:tr>
        <w:trPr>
          <w:trHeight w:val="577" w:hRule="atLeast"/>
        </w:trPr>
        <w:tc>
          <w:tcPr>
            <w:tcW w:w="4856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rStyle w:val="CommentReference"/>
              </w:rPr>
            </w:pPr>
            <w:r>
              <w:rPr/>
              <w:t xml:space="preserve"> </w:t>
            </w:r>
            <w:r>
              <w:rPr/>
              <w:t xml:space="preserve">__________________ </w:t>
            </w:r>
            <w:r>
              <w:rPr>
                <w:lang w:val="en-US"/>
              </w:rPr>
              <w:t>Н.В. Новицкая</w:t>
            </w:r>
          </w:p>
        </w:tc>
        <w:tc>
          <w:tcPr>
            <w:tcW w:w="18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jc w:val="both"/>
              <w:rPr/>
            </w:pPr>
            <w:r>
              <w:rPr/>
            </w:r>
          </w:p>
        </w:tc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  <w:t>__________________ ______________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8" w:right="567" w:gutter="0" w:header="0" w:top="284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7467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ar-S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unhideWhenUsed/>
    <w:qFormat/>
    <w:rsid w:val="00e05449"/>
    <w:rPr>
      <w:sz w:val="16"/>
      <w:szCs w:val="16"/>
    </w:rPr>
  </w:style>
  <w:style w:type="character" w:styleId="Style14" w:customStyle="1">
    <w:name w:val="Текст примечания Знак"/>
    <w:basedOn w:val="DefaultParagraphFont"/>
    <w:uiPriority w:val="99"/>
    <w:semiHidden/>
    <w:qFormat/>
    <w:rsid w:val="00e05449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5" w:customStyle="1">
    <w:name w:val="Тема примечания Знак"/>
    <w:basedOn w:val="Style14"/>
    <w:uiPriority w:val="99"/>
    <w:semiHidden/>
    <w:qFormat/>
    <w:rsid w:val="00e05449"/>
    <w:rPr>
      <w:rFonts w:ascii="Times New Roman" w:hAnsi="Times New Roman" w:eastAsia="Times New Roman" w:cs="Times New Roman"/>
      <w:b/>
      <w:bCs/>
      <w:sz w:val="20"/>
      <w:szCs w:val="20"/>
      <w:lang w:eastAsia="ar-SA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e05449"/>
    <w:rPr>
      <w:rFonts w:ascii="Tahoma" w:hAnsi="Tahoma" w:eastAsia="Times New Roman" w:cs="Tahoma"/>
      <w:sz w:val="16"/>
      <w:szCs w:val="16"/>
      <w:lang w:eastAsia="ar-SA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ConsNormal" w:customStyle="1">
    <w:name w:val="ConsNormal"/>
    <w:qFormat/>
    <w:rsid w:val="00674678"/>
    <w:pPr>
      <w:widowControl/>
      <w:suppressAutoHyphens w:val="true"/>
      <w:bidi w:val="0"/>
      <w:spacing w:before="0" w:after="0"/>
      <w:ind w:firstLine="720"/>
      <w:jc w:val="left"/>
    </w:pPr>
    <w:rPr>
      <w:rFonts w:ascii="Arial" w:hAnsi="Arial" w:eastAsia="Arial" w:cs="Arial"/>
      <w:color w:val="auto"/>
      <w:kern w:val="0"/>
      <w:sz w:val="20"/>
      <w:szCs w:val="20"/>
      <w:lang w:val="ru-RU" w:eastAsia="ar-SA" w:bidi="ar-SA"/>
    </w:rPr>
  </w:style>
  <w:style w:type="paragraph" w:styleId="ConsNonformat" w:customStyle="1">
    <w:name w:val="ConsNonformat"/>
    <w:qFormat/>
    <w:rsid w:val="00674678"/>
    <w:pPr>
      <w:widowControl/>
      <w:suppressAutoHyphens w:val="true"/>
      <w:bidi w:val="0"/>
      <w:spacing w:before="0" w:after="0"/>
      <w:jc w:val="left"/>
    </w:pPr>
    <w:rPr>
      <w:rFonts w:ascii="Courier New" w:hAnsi="Courier New" w:eastAsia="Arial" w:cs="Courier New"/>
      <w:color w:val="auto"/>
      <w:kern w:val="0"/>
      <w:sz w:val="20"/>
      <w:szCs w:val="20"/>
      <w:lang w:val="ru-RU" w:eastAsia="ar-SA" w:bidi="ar-SA"/>
    </w:rPr>
  </w:style>
  <w:style w:type="paragraph" w:styleId="ConsTitle" w:customStyle="1">
    <w:name w:val="ConsTitle"/>
    <w:qFormat/>
    <w:rsid w:val="00674678"/>
    <w:pPr>
      <w:widowControl/>
      <w:suppressAutoHyphens w:val="true"/>
      <w:bidi w:val="0"/>
      <w:spacing w:before="0" w:after="0"/>
      <w:jc w:val="left"/>
    </w:pPr>
    <w:rPr>
      <w:rFonts w:ascii="Arial" w:hAnsi="Arial" w:eastAsia="Arial" w:cs="Arial"/>
      <w:b/>
      <w:bCs/>
      <w:color w:val="auto"/>
      <w:kern w:val="0"/>
      <w:sz w:val="16"/>
      <w:szCs w:val="16"/>
      <w:lang w:val="ru-RU" w:eastAsia="ar-SA" w:bidi="ar-SA"/>
    </w:rPr>
  </w:style>
  <w:style w:type="paragraph" w:styleId="1" w:customStyle="1">
    <w:name w:val="Текст1"/>
    <w:basedOn w:val="Normal"/>
    <w:qFormat/>
    <w:rsid w:val="00674678"/>
    <w:pPr/>
    <w:rPr>
      <w:rFonts w:ascii="Courier New" w:hAnsi="Courier New"/>
      <w:sz w:val="20"/>
    </w:rPr>
  </w:style>
  <w:style w:type="paragraph" w:styleId="CommentText">
    <w:name w:val="annotation text"/>
    <w:basedOn w:val="Normal"/>
    <w:uiPriority w:val="99"/>
    <w:unhideWhenUsed/>
    <w:qFormat/>
    <w:rsid w:val="00e05449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uiPriority w:val="99"/>
    <w:semiHidden/>
    <w:unhideWhenUsed/>
    <w:qFormat/>
    <w:rsid w:val="00e05449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e05449"/>
    <w:pPr/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rsid w:val="00f211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Style19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LibreOffice/25.8.5.2$Windows_X86_64 LibreOffice_project/9c8b85f387cc00a89945a79c9e6239f32e450ac2</Application>
  <AppVersion>15.0000</AppVersion>
  <Pages>2</Pages>
  <Words>656</Words>
  <Characters>4425</Characters>
  <CharactersWithSpaces>5048</CharactersWithSpaces>
  <Paragraphs>53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2022-11-15T04:20:00Z</dcterms:created>
  <dc:creator>Асатрян Маргарит</dc:creator>
  <dc:description/>
  <dc:language>ru-RU</dc:language>
  <cp:lastModifiedBy/>
  <dcterms:modified xsi:type="dcterms:W3CDTF">2026-04-24T12:24:06Z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