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1FA0" w:rsidRDefault="00B92E23">
      <w:pPr>
        <w:pStyle w:val="15"/>
        <w:keepNext/>
        <w:keepLines/>
        <w:spacing w:line="240" w:lineRule="auto"/>
        <w:ind w:left="5103" w:firstLine="0"/>
        <w:rPr>
          <w:b w:val="0"/>
        </w:rPr>
      </w:pPr>
      <w:bookmarkStart w:id="0" w:name="bookmark0"/>
      <w:bookmarkStart w:id="1" w:name="_GoBack"/>
      <w:bookmarkEnd w:id="1"/>
      <w:r>
        <w:t>УТВЕРЖДЕНО</w:t>
      </w:r>
    </w:p>
    <w:p w:rsidR="00941FA0" w:rsidRDefault="00B92E23">
      <w:pPr>
        <w:pStyle w:val="15"/>
        <w:keepNext/>
        <w:keepLines/>
        <w:spacing w:line="240" w:lineRule="auto"/>
        <w:ind w:left="5103" w:firstLine="0"/>
        <w:rPr>
          <w:b w:val="0"/>
        </w:rPr>
      </w:pPr>
      <w:r>
        <w:rPr>
          <w:b w:val="0"/>
        </w:rPr>
        <w:t>Собранием кредиторов ООО «Леспром»</w:t>
      </w:r>
    </w:p>
    <w:p w:rsidR="00941FA0" w:rsidRDefault="00941FA0">
      <w:pPr>
        <w:pStyle w:val="15"/>
        <w:keepNext/>
        <w:keepLines/>
        <w:spacing w:line="240" w:lineRule="auto"/>
        <w:ind w:left="5103" w:firstLine="0"/>
        <w:rPr>
          <w:b w:val="0"/>
        </w:rPr>
      </w:pPr>
    </w:p>
    <w:p w:rsidR="00941FA0" w:rsidRDefault="00941FA0">
      <w:pPr>
        <w:pStyle w:val="15"/>
        <w:keepNext/>
        <w:keepLines/>
        <w:spacing w:line="240" w:lineRule="auto"/>
        <w:ind w:left="0" w:firstLine="0"/>
        <w:rPr>
          <w:b w:val="0"/>
        </w:rPr>
      </w:pPr>
    </w:p>
    <w:p w:rsidR="00941FA0" w:rsidRDefault="00B92E23">
      <w:pPr>
        <w:pStyle w:val="15"/>
        <w:keepNext/>
        <w:keepLines/>
        <w:spacing w:line="240" w:lineRule="auto"/>
        <w:ind w:left="0" w:firstLine="0"/>
        <w:jc w:val="center"/>
      </w:pPr>
      <w:r>
        <w:t xml:space="preserve">ПОЛОЖЕНИЕ </w:t>
      </w:r>
    </w:p>
    <w:p w:rsidR="00941FA0" w:rsidRDefault="00B92E23">
      <w:pPr>
        <w:pStyle w:val="15"/>
        <w:keepNext/>
        <w:keepLines/>
        <w:spacing w:line="240" w:lineRule="auto"/>
        <w:ind w:left="0" w:firstLine="0"/>
        <w:jc w:val="center"/>
      </w:pPr>
      <w:r>
        <w:t xml:space="preserve">о порядке, сроках и условиях продажи имущества ООО «Леспром» </w:t>
      </w:r>
    </w:p>
    <w:p w:rsidR="00941FA0" w:rsidRDefault="00941FA0">
      <w:pPr>
        <w:pStyle w:val="15"/>
        <w:keepNext/>
        <w:keepLines/>
        <w:spacing w:line="240" w:lineRule="auto"/>
        <w:ind w:left="0" w:firstLine="0"/>
        <w:jc w:val="both"/>
        <w:rPr>
          <w:b w:val="0"/>
        </w:rPr>
      </w:pPr>
    </w:p>
    <w:p w:rsidR="00941FA0" w:rsidRDefault="00B92E23">
      <w:pPr>
        <w:pStyle w:val="15"/>
        <w:keepNext/>
        <w:keepLines/>
        <w:spacing w:line="240" w:lineRule="auto"/>
        <w:ind w:left="0" w:firstLine="0"/>
        <w:jc w:val="center"/>
      </w:pPr>
      <w:r>
        <w:t>I. ОБЩИЕ ПОЛОЖЕНИЯ</w:t>
      </w:r>
      <w:bookmarkEnd w:id="0"/>
    </w:p>
    <w:p w:rsidR="00941FA0" w:rsidRDefault="00B92E23">
      <w:pPr>
        <w:pStyle w:val="26"/>
        <w:numPr>
          <w:ilvl w:val="0"/>
          <w:numId w:val="1"/>
        </w:numPr>
        <w:tabs>
          <w:tab w:val="left" w:pos="1126"/>
        </w:tabs>
        <w:spacing w:line="240" w:lineRule="auto"/>
        <w:ind w:firstLine="680"/>
      </w:pPr>
      <w:r>
        <w:t>Настоящее Положение (далее - Положение) определяет порядок, сроки и условия продажи имущества Общества с ограниченной ответственностью «Леспром (далее - Должник).</w:t>
      </w:r>
    </w:p>
    <w:p w:rsidR="00941FA0" w:rsidRDefault="00B92E23">
      <w:pPr>
        <w:pStyle w:val="26"/>
        <w:widowControl/>
        <w:numPr>
          <w:ilvl w:val="0"/>
          <w:numId w:val="1"/>
        </w:numPr>
        <w:tabs>
          <w:tab w:val="left" w:pos="1126"/>
        </w:tabs>
        <w:spacing w:line="240" w:lineRule="auto"/>
        <w:ind w:firstLine="680"/>
      </w:pPr>
      <w:r>
        <w:t>Продажа имущества Должника осуществляется в соответствии с настоящим Положением, разработанны</w:t>
      </w:r>
      <w:r>
        <w:t>м на основании статей 110, 111, 131, 134, 139 Федерального закона от 26.10.2002 № 127-ФЗ «О несостоятельности (банкротстве)» (далее – Закон о банкротстве), Приказом Минэкономразвития РФ от 23.07.2015 N 495 "Об утверждении Порядка проведения открытых торгов</w:t>
      </w:r>
      <w:r>
        <w:t xml:space="preserve"> в электронной форме при продаже имущества или предприятия должников в ходе процедур, применяемых в деле о банкротстве, Требований </w:t>
      </w:r>
      <w:r>
        <w:t>к операторам электронных площадок, к электронным площадкам, в том числе технологическим, программным, лингвистическим, правов</w:t>
      </w:r>
      <w:r>
        <w:t>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банкротстве»</w:t>
      </w:r>
      <w:r>
        <w:t>.</w:t>
      </w:r>
    </w:p>
    <w:p w:rsidR="00941FA0" w:rsidRDefault="00B92E23">
      <w:pPr>
        <w:pStyle w:val="26"/>
        <w:spacing w:line="240" w:lineRule="auto"/>
        <w:ind w:firstLine="680"/>
      </w:pPr>
      <w:r>
        <w:t>Торги являются открытыми по составу участников и открытыми по форме под</w:t>
      </w:r>
      <w:r>
        <w:t>ачи предложений о цене.</w:t>
      </w:r>
    </w:p>
    <w:p w:rsidR="00941FA0" w:rsidRDefault="00B92E23">
      <w:pPr>
        <w:pStyle w:val="26"/>
        <w:spacing w:line="240" w:lineRule="auto"/>
        <w:ind w:firstLine="680"/>
      </w:pPr>
      <w:r>
        <w:t>В качестве Продавца имущества выступает Должник в лице конкурсного управляющего.</w:t>
      </w:r>
    </w:p>
    <w:p w:rsidR="00941FA0" w:rsidRDefault="00B92E23">
      <w:pPr>
        <w:pStyle w:val="26"/>
        <w:numPr>
          <w:ilvl w:val="0"/>
          <w:numId w:val="1"/>
        </w:numPr>
        <w:tabs>
          <w:tab w:val="left" w:pos="1126"/>
        </w:tabs>
        <w:spacing w:line="240" w:lineRule="auto"/>
        <w:ind w:firstLine="680"/>
      </w:pPr>
      <w:r>
        <w:t>В случае возникновения в ходе конкурсного производства обстоятельств, в связи с которыми требуется внесение изменений в Положение и утверждения соответ</w:t>
      </w:r>
      <w:r>
        <w:t>ствующих изменений собранием кредиторов, настоящее Положение применяется с учетом таких изменений.</w:t>
      </w:r>
    </w:p>
    <w:p w:rsidR="00941FA0" w:rsidRDefault="00B92E23">
      <w:pPr>
        <w:pStyle w:val="26"/>
        <w:numPr>
          <w:ilvl w:val="0"/>
          <w:numId w:val="1"/>
        </w:numPr>
        <w:tabs>
          <w:tab w:val="left" w:pos="1126"/>
        </w:tabs>
        <w:spacing w:line="240" w:lineRule="auto"/>
        <w:ind w:firstLine="680"/>
      </w:pPr>
      <w:r>
        <w:t xml:space="preserve">В качестве Организатора торгов выступает конкурсный управляющий Должника, почтовый адрес:121108 г. Москва, ул. Кастанаевская д. 58, кв.154 </w:t>
      </w:r>
    </w:p>
    <w:p w:rsidR="00941FA0" w:rsidRDefault="00B92E23">
      <w:pPr>
        <w:pStyle w:val="26"/>
        <w:numPr>
          <w:ilvl w:val="0"/>
          <w:numId w:val="1"/>
        </w:numPr>
        <w:tabs>
          <w:tab w:val="left" w:pos="1126"/>
        </w:tabs>
        <w:ind w:firstLine="680"/>
      </w:pPr>
      <w:r>
        <w:t xml:space="preserve">Оператором электронной площадки по продаже имущества, в порядке, установленном настоящим Положением, является "Электронные системы Поволжья" (Электронная площадка ЭСП) </w:t>
      </w:r>
      <w:bookmarkStart w:id="2" w:name="_Hlk131704613"/>
      <w:r>
        <w:rPr>
          <w:rStyle w:val="afb"/>
        </w:rPr>
        <w:fldChar w:fldCharType="begin"/>
      </w:r>
      <w:r>
        <w:rPr>
          <w:rStyle w:val="afb"/>
        </w:rPr>
        <w:instrText>HYPERLINK "http://el-torg.com/"</w:instrText>
      </w:r>
      <w:r>
        <w:rPr>
          <w:rStyle w:val="afb"/>
        </w:rPr>
        <w:fldChar w:fldCharType="separate"/>
      </w:r>
      <w:r>
        <w:rPr>
          <w:rStyle w:val="afb"/>
        </w:rPr>
        <w:t>http://el-torg.com/</w:t>
      </w:r>
      <w:bookmarkEnd w:id="2"/>
      <w:r>
        <w:rPr>
          <w:rStyle w:val="afb"/>
        </w:rPr>
        <w:fldChar w:fldCharType="end"/>
      </w:r>
    </w:p>
    <w:p w:rsidR="00941FA0" w:rsidRDefault="00B92E23">
      <w:pPr>
        <w:ind w:left="709"/>
        <w:rPr>
          <w:rFonts w:ascii="Times New Roman" w:hAnsi="Times New Roman"/>
        </w:rPr>
      </w:pPr>
      <w:bookmarkStart w:id="3" w:name="bookmark1"/>
      <w:r>
        <w:rPr>
          <w:rFonts w:ascii="Times New Roman" w:hAnsi="Times New Roman"/>
          <w:b/>
        </w:rPr>
        <w:t>1.6.</w:t>
      </w:r>
      <w:r>
        <w:rPr>
          <w:rFonts w:ascii="Times New Roman" w:hAnsi="Times New Roman"/>
        </w:rPr>
        <w:t xml:space="preserve"> Наименование электронной площ</w:t>
      </w:r>
      <w:r>
        <w:rPr>
          <w:rFonts w:ascii="Times New Roman" w:hAnsi="Times New Roman"/>
        </w:rPr>
        <w:t>адки: "Электронные системы Поволжья" (Электронная площадка ЭСП) http://el-torg.com/</w:t>
      </w:r>
    </w:p>
    <w:p w:rsidR="00941FA0" w:rsidRDefault="00941FA0">
      <w:pPr>
        <w:pStyle w:val="15"/>
        <w:keepNext/>
        <w:keepLines/>
        <w:spacing w:line="317" w:lineRule="exact"/>
        <w:ind w:left="1600" w:firstLine="0"/>
      </w:pPr>
    </w:p>
    <w:p w:rsidR="00941FA0" w:rsidRDefault="00B92E23">
      <w:pPr>
        <w:pStyle w:val="15"/>
        <w:keepNext/>
        <w:keepLines/>
        <w:spacing w:line="317" w:lineRule="exact"/>
        <w:ind w:left="0" w:firstLine="0"/>
        <w:jc w:val="center"/>
      </w:pPr>
      <w:r>
        <w:t>II. ИМУЩЕСТВО ДОЛЖНИКА, ПОДЛЕЖАЩЕЕ ПРОДАЖЕ</w:t>
      </w:r>
      <w:bookmarkEnd w:id="3"/>
    </w:p>
    <w:p w:rsidR="00941FA0" w:rsidRDefault="00B92E23">
      <w:pPr>
        <w:pStyle w:val="26"/>
        <w:numPr>
          <w:ilvl w:val="0"/>
          <w:numId w:val="2"/>
        </w:numPr>
        <w:tabs>
          <w:tab w:val="left" w:pos="1126"/>
        </w:tabs>
        <w:spacing w:line="240" w:lineRule="auto"/>
        <w:ind w:firstLine="680"/>
      </w:pPr>
      <w:r>
        <w:t>Продажная стоимость имущества Должника определена в соответствии оценкой  конкурсного управляющего.</w:t>
      </w:r>
    </w:p>
    <w:p w:rsidR="00941FA0" w:rsidRDefault="00B92E23">
      <w:pPr>
        <w:pStyle w:val="26"/>
        <w:numPr>
          <w:ilvl w:val="0"/>
          <w:numId w:val="2"/>
        </w:numPr>
        <w:tabs>
          <w:tab w:val="left" w:pos="1126"/>
        </w:tabs>
        <w:spacing w:line="240" w:lineRule="auto"/>
        <w:ind w:firstLine="680"/>
      </w:pPr>
      <w:r>
        <w:t>Продаже на торгах подлежит с</w:t>
      </w:r>
      <w:r>
        <w:t>ледующее имущество: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9"/>
        <w:gridCol w:w="3373"/>
        <w:gridCol w:w="3373"/>
      </w:tblGrid>
      <w:tr w:rsidR="00941FA0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Лот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Имущество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сведения</w:t>
            </w:r>
          </w:p>
        </w:tc>
      </w:tr>
      <w:tr w:rsidR="00941FA0">
        <w:trPr>
          <w:trHeight w:val="36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Лот №1</w:t>
            </w:r>
          </w:p>
          <w:p w:rsidR="00941FA0" w:rsidRDefault="00941FA0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Нежилое здание, площадью 608,2 кв.м, расположенное по адресу: Иркутская обл., р.п. Новая Игирма, пр-зд Промышленный, 2 Кадастровый номер: 38:12:020108:141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1980 </w:t>
            </w:r>
          </w:p>
        </w:tc>
      </w:tr>
      <w:tr w:rsidR="00941FA0">
        <w:trPr>
          <w:trHeight w:val="36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Нежилое здание, площадью 1 092,7 кв.м, расположенное по адресу: Иркутская обл., р.п. Новая И</w:t>
            </w:r>
            <w:r>
              <w:rPr>
                <w:rFonts w:ascii="Times New Roman" w:hAnsi="Times New Roman"/>
                <w:color w:val="000000" w:themeColor="text1"/>
              </w:rPr>
              <w:t xml:space="preserve">гирма, пр-зд Промышленный, 3 Кадастровый номер: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38:12:020108:146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1991</w:t>
            </w:r>
          </w:p>
        </w:tc>
      </w:tr>
      <w:tr w:rsidR="00941FA0">
        <w:trPr>
          <w:trHeight w:val="363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Нежилое здание, площадью 38,3 кв.м, расположенное по адресу: Иркутская обл., р.п. Новая Игирма, пр-зд Промышленный, 3, Кадастровый номер: 38:12:020108:147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1991 г., котельная </w:t>
            </w:r>
          </w:p>
        </w:tc>
      </w:tr>
      <w:tr w:rsidR="00941FA0">
        <w:trPr>
          <w:trHeight w:val="36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Нежилое здание, площадью 161,4 кв.м, расположенное по адресу: Иркутская обл., </w:t>
            </w:r>
            <w:r>
              <w:rPr>
                <w:rFonts w:ascii="Times New Roman" w:hAnsi="Times New Roman"/>
                <w:color w:val="000000" w:themeColor="text1"/>
              </w:rPr>
              <w:t xml:space="preserve">р.п. Новая Игирма, пр-зд Промышленный, 3 Кадастровый номер: 38:12:020108:148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1991</w:t>
            </w:r>
          </w:p>
        </w:tc>
      </w:tr>
      <w:tr w:rsidR="00941FA0">
        <w:trPr>
          <w:trHeight w:val="36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Земельный участок, площадью 10 895,03 кв.м, расположенный по адресу: Иркутская обл., р.п. Новая Игирма, пр-зд Промышленный, 3 Кадастровый номер: 38:12:020108:1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>
            <w:pPr>
              <w:rPr>
                <w:rFonts w:ascii="Times New Roman" w:hAnsi="Times New Roman"/>
                <w:color w:val="9BBB59" w:themeColor="accent3"/>
              </w:rPr>
            </w:pPr>
          </w:p>
        </w:tc>
      </w:tr>
      <w:tr w:rsidR="00941FA0">
        <w:trPr>
          <w:trHeight w:val="36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right="120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Земельный участок  площадью 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Cs w:val="24"/>
                <w:highlight w:val="white"/>
              </w:rPr>
              <w:t>2782 +/- 0.1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 Иркутская обл., р-н Нижнеилимский, п. Новая Игирма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, проезд Промышленный, 2. Кадастровый номер: 38:12:020108:79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>
            <w:pPr>
              <w:rPr>
                <w:rFonts w:ascii="Times New Roman" w:hAnsi="Times New Roman"/>
                <w:color w:val="9BBB59" w:themeColor="accent3"/>
                <w:szCs w:val="24"/>
              </w:rPr>
            </w:pPr>
          </w:p>
        </w:tc>
      </w:tr>
      <w:tr w:rsidR="00941FA0">
        <w:trPr>
          <w:trHeight w:val="36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left="120" w:right="1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Сооружение электроэнергетики, площадью 44,6 кв.м, расположенное по адресу: Иркутская обл., р.п. Новая Игирма, пр-зд Промышленный, 3 Кадастровый номер: 38:12:020108:149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>
            <w:pPr>
              <w:rPr>
                <w:rFonts w:ascii="Times New Roman" w:hAnsi="Times New Roman"/>
                <w:color w:val="9BBB59" w:themeColor="accent3"/>
              </w:rPr>
            </w:pPr>
          </w:p>
        </w:tc>
      </w:tr>
      <w:tr w:rsidR="00941FA0">
        <w:trPr>
          <w:trHeight w:val="2936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left="120" w:right="120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Сооружение производственного назначения, протяженностью 117 м, расположенное по адресу: Иркутская обл., р.п. Новая Игирма, пр-зд Промышленный, 3, Кадастровый номер 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Cs w:val="24"/>
                <w:highlight w:val="white"/>
              </w:rPr>
              <w:t>38:12:020108:150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>
            <w:pPr>
              <w:rPr>
                <w:rFonts w:ascii="Times New Roman" w:hAnsi="Times New Roman"/>
              </w:rPr>
            </w:pPr>
          </w:p>
        </w:tc>
      </w:tr>
      <w:tr w:rsidR="00941FA0">
        <w:trPr>
          <w:trHeight w:val="2248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/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B92E23">
            <w:pPr>
              <w:spacing w:before="120" w:after="120"/>
              <w:ind w:left="120" w:right="120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</w:rPr>
              <w:t>Сооружение (ограждение) протяженностью 541 м, расположенное по адресу: И</w:t>
            </w:r>
            <w:r>
              <w:rPr>
                <w:rFonts w:ascii="Times New Roman" w:hAnsi="Times New Roman"/>
                <w:color w:val="000000" w:themeColor="text1"/>
              </w:rPr>
              <w:t xml:space="preserve">ркутская обл., р.п. Новая Игирма, пр-зд Промышленный, 3, Кадастровый номер: 38:12:020108:151;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A0" w:rsidRDefault="00941FA0">
            <w:pPr>
              <w:rPr>
                <w:rFonts w:ascii="Times New Roman" w:hAnsi="Times New Roman"/>
                <w:color w:val="9BBB59" w:themeColor="accent3"/>
              </w:rPr>
            </w:pPr>
          </w:p>
        </w:tc>
      </w:tr>
    </w:tbl>
    <w:p w:rsidR="00941FA0" w:rsidRDefault="00941FA0">
      <w:pPr>
        <w:rPr>
          <w:rFonts w:ascii="Times New Roman" w:hAnsi="Times New Roman"/>
        </w:rPr>
      </w:pPr>
    </w:p>
    <w:p w:rsidR="00941FA0" w:rsidRDefault="00B92E23">
      <w:pPr>
        <w:pStyle w:val="26"/>
        <w:tabs>
          <w:tab w:val="left" w:pos="10065"/>
          <w:tab w:val="left" w:pos="10206"/>
        </w:tabs>
        <w:spacing w:before="120" w:line="240" w:lineRule="auto"/>
        <w:ind w:right="57"/>
        <w:rPr>
          <w:szCs w:val="24"/>
        </w:rPr>
      </w:pPr>
      <w:r>
        <w:rPr>
          <w:rStyle w:val="2b"/>
        </w:rPr>
        <w:t xml:space="preserve">2.3. Начальная цена продажи имущества </w:t>
      </w:r>
      <w:r>
        <w:t>составляет 3 900 000 рублей</w:t>
      </w:r>
    </w:p>
    <w:p w:rsidR="00941FA0" w:rsidRDefault="00B92E23">
      <w:pPr>
        <w:pStyle w:val="26"/>
        <w:tabs>
          <w:tab w:val="left" w:pos="10065"/>
          <w:tab w:val="left" w:pos="10206"/>
        </w:tabs>
        <w:spacing w:before="120" w:line="240" w:lineRule="auto"/>
        <w:ind w:right="57"/>
        <w:rPr>
          <w:szCs w:val="24"/>
        </w:rPr>
      </w:pPr>
      <w:r>
        <w:t>2.4 Имущество, указанное в п. 2.2. Настоящего Положения, продается одним лотом, в связи с тем, что указанные земельные участки являются смежными и граничат друг с другом. А здания и сооружения, указанные в п.2.2. Настоящего Положения,  Находятся на смежным</w:t>
      </w:r>
      <w:r>
        <w:t xml:space="preserve"> земельных участках. Таким образом, разделение вышеуказанного имущества на разные лоты, является нецелесообразным. </w:t>
      </w:r>
    </w:p>
    <w:p w:rsidR="00941FA0" w:rsidRDefault="00941FA0">
      <w:pPr>
        <w:rPr>
          <w:rFonts w:ascii="Times New Roman" w:hAnsi="Times New Roman"/>
        </w:rPr>
      </w:pPr>
    </w:p>
    <w:p w:rsidR="00941FA0" w:rsidRDefault="00B92E23">
      <w:pPr>
        <w:pStyle w:val="af1"/>
        <w:spacing w:line="240" w:lineRule="auto"/>
        <w:ind w:firstLine="0"/>
        <w:jc w:val="center"/>
        <w:rPr>
          <w:rStyle w:val="af2"/>
        </w:rPr>
      </w:pPr>
      <w:r>
        <w:rPr>
          <w:rStyle w:val="af2"/>
        </w:rPr>
        <w:t>III. СТРУКТУРА ИМУЩЕСТВА И ПРАВИЛА ФОРМИРОВАНИЯ ЛОТОВ</w:t>
      </w:r>
    </w:p>
    <w:p w:rsidR="00941FA0" w:rsidRDefault="00B92E23">
      <w:pPr>
        <w:pStyle w:val="af1"/>
        <w:spacing w:line="240" w:lineRule="auto"/>
        <w:ind w:firstLine="567"/>
        <w:jc w:val="both"/>
      </w:pPr>
      <w:r>
        <w:t>3.1. В целях получения максимальной выручки и сокращении сроков на реализацию,  имущество Должника выставляется на торги одним лотом.</w:t>
      </w:r>
    </w:p>
    <w:p w:rsidR="00941FA0" w:rsidRDefault="00B92E23">
      <w:pPr>
        <w:pStyle w:val="15"/>
        <w:keepNext/>
        <w:keepLines/>
        <w:numPr>
          <w:ilvl w:val="0"/>
          <w:numId w:val="3"/>
        </w:numPr>
        <w:tabs>
          <w:tab w:val="left" w:pos="426"/>
        </w:tabs>
        <w:spacing w:before="360" w:line="240" w:lineRule="auto"/>
        <w:ind w:left="0" w:firstLine="0"/>
        <w:jc w:val="center"/>
      </w:pPr>
      <w:bookmarkStart w:id="4" w:name="bookmark2"/>
      <w:r>
        <w:t>ПРОДАЖА ИМУЩЕСТВА ДОЛЖНИКА НА ТОРГАХ В ФОРМЕ ОТКРЫТОГО АУКЦИОНА</w:t>
      </w:r>
      <w:bookmarkEnd w:id="4"/>
    </w:p>
    <w:p w:rsidR="00941FA0" w:rsidRDefault="00B92E23">
      <w:pPr>
        <w:pStyle w:val="15"/>
        <w:keepNext/>
        <w:keepLines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jc w:val="both"/>
      </w:pPr>
      <w:bookmarkStart w:id="5" w:name="bookmark3"/>
      <w:r>
        <w:rPr>
          <w:rStyle w:val="1b"/>
          <w:b/>
        </w:rPr>
        <w:t>Общие положения</w:t>
      </w:r>
      <w:bookmarkEnd w:id="5"/>
    </w:p>
    <w:p w:rsidR="00941FA0" w:rsidRDefault="00B92E23">
      <w:pPr>
        <w:pStyle w:val="26"/>
        <w:numPr>
          <w:ilvl w:val="0"/>
          <w:numId w:val="5"/>
        </w:numPr>
        <w:tabs>
          <w:tab w:val="left" w:pos="1134"/>
          <w:tab w:val="left" w:pos="1567"/>
        </w:tabs>
        <w:spacing w:line="240" w:lineRule="auto"/>
        <w:ind w:firstLine="567"/>
      </w:pPr>
      <w:r>
        <w:t xml:space="preserve">Продажа имущества Должника осуществляется </w:t>
      </w:r>
      <w:r>
        <w:t>путем проведения открытых по составу участников и по форме подачи предложений о цене торгов посредством аукциона. Торги проводятся в электронной форме.</w:t>
      </w:r>
    </w:p>
    <w:p w:rsidR="00941FA0" w:rsidRDefault="00B92E23">
      <w:pPr>
        <w:pStyle w:val="26"/>
        <w:numPr>
          <w:ilvl w:val="0"/>
          <w:numId w:val="5"/>
        </w:numPr>
        <w:tabs>
          <w:tab w:val="left" w:pos="1134"/>
          <w:tab w:val="left" w:pos="1578"/>
        </w:tabs>
        <w:spacing w:line="240" w:lineRule="auto"/>
        <w:ind w:firstLine="567"/>
      </w:pPr>
      <w:r>
        <w:t xml:space="preserve">В качестве Организатора торгов выступает конкурсный управляющий Должника. </w:t>
      </w:r>
    </w:p>
    <w:p w:rsidR="00941FA0" w:rsidRDefault="00B92E23">
      <w:pPr>
        <w:pStyle w:val="26"/>
        <w:numPr>
          <w:ilvl w:val="0"/>
          <w:numId w:val="5"/>
        </w:numPr>
        <w:tabs>
          <w:tab w:val="left" w:pos="1134"/>
          <w:tab w:val="left" w:pos="1571"/>
        </w:tabs>
        <w:spacing w:line="240" w:lineRule="auto"/>
        <w:ind w:firstLine="567"/>
      </w:pPr>
      <w:r>
        <w:t>Размер задатка определяется в</w:t>
      </w:r>
      <w:r>
        <w:t xml:space="preserve"> размере 10 (десять) процентов от начальной цены лота.</w:t>
      </w:r>
    </w:p>
    <w:p w:rsidR="00941FA0" w:rsidRDefault="00B92E23">
      <w:pPr>
        <w:pStyle w:val="26"/>
        <w:numPr>
          <w:ilvl w:val="0"/>
          <w:numId w:val="5"/>
        </w:numPr>
        <w:tabs>
          <w:tab w:val="left" w:pos="1134"/>
          <w:tab w:val="left" w:pos="1557"/>
        </w:tabs>
        <w:spacing w:line="240" w:lineRule="auto"/>
        <w:ind w:firstLine="567"/>
      </w:pPr>
      <w:r>
        <w:t xml:space="preserve">Шаг аукциона определяется в размере 5 (пять) </w:t>
      </w:r>
      <w:r>
        <w:rPr>
          <w:rStyle w:val="2115pt0"/>
          <w:i w:val="0"/>
          <w:sz w:val="24"/>
        </w:rPr>
        <w:t>процентов</w:t>
      </w:r>
      <w:r>
        <w:t xml:space="preserve"> от начальной цены продажи имущества.</w:t>
      </w:r>
    </w:p>
    <w:p w:rsidR="00941FA0" w:rsidRDefault="00B92E23">
      <w:pPr>
        <w:pStyle w:val="15"/>
        <w:keepNext/>
        <w:keepLines/>
        <w:numPr>
          <w:ilvl w:val="1"/>
          <w:numId w:val="5"/>
        </w:numPr>
        <w:tabs>
          <w:tab w:val="left" w:pos="1134"/>
        </w:tabs>
        <w:spacing w:line="240" w:lineRule="auto"/>
        <w:ind w:left="0" w:firstLine="567"/>
        <w:jc w:val="both"/>
      </w:pPr>
      <w:bookmarkStart w:id="6" w:name="bookmark4"/>
      <w:r>
        <w:rPr>
          <w:rStyle w:val="1b"/>
          <w:b/>
        </w:rPr>
        <w:t>Подготовка к проведению торгов</w:t>
      </w:r>
      <w:bookmarkEnd w:id="6"/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78"/>
        </w:tabs>
        <w:spacing w:line="240" w:lineRule="auto"/>
        <w:ind w:firstLine="567"/>
      </w:pPr>
      <w:r>
        <w:t>После утверждения настоящего Положения Организатор торгов определяет дату проведения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82"/>
        </w:tabs>
        <w:spacing w:line="240" w:lineRule="auto"/>
        <w:ind w:firstLine="567"/>
      </w:pPr>
      <w:r>
        <w:t>После определения даты проведения торгов Организатор торгов публикует информационное сообщение о проведении торгов в газете «КоммерсантЪ», а также включает сведени</w:t>
      </w:r>
      <w:r>
        <w:t>я о дате проведения торгов в Единый федеральный реестр сведений о банкротстве (далее - ЕФРСБ) не позднее, чем за 30 дней до даты проведения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85"/>
        </w:tabs>
        <w:spacing w:line="240" w:lineRule="auto"/>
        <w:ind w:firstLine="567"/>
      </w:pPr>
      <w:r>
        <w:t>Информационное сообщение о проведении торгов должно содержать:</w:t>
      </w:r>
    </w:p>
    <w:p w:rsidR="00941FA0" w:rsidRDefault="00B92E23">
      <w:pPr>
        <w:pStyle w:val="26"/>
        <w:tabs>
          <w:tab w:val="left" w:pos="1134"/>
        </w:tabs>
        <w:spacing w:line="240" w:lineRule="auto"/>
        <w:ind w:firstLine="567"/>
      </w:pPr>
      <w:r>
        <w:t>♦ сведения об имуществе, его составе, характе</w:t>
      </w:r>
      <w:r>
        <w:t>ристиках, описание имущества, порядок ознакомления с имуществом;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lastRenderedPageBreak/>
        <w:t>сведения о форме проведения торгов и форме представления предложений о цене имущества;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порядок, место, срок и время представления заявок на участие в торгах и предложений о цене имущества (да</w:t>
      </w:r>
      <w:r>
        <w:t>ты и время начала и окончания представления указанных заявок и предложений);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размер задатка, сроки и порядок внесения задатка, реквизит</w:t>
      </w:r>
      <w:r>
        <w:t>ы счетов, на которые вносится задаток, существенные условия проекта договора о задатке;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начальная цена продажи имущества Должника, величина повышения начальной цены продажи (шаг аукциона);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порядок и критерии выявления Победителя торгов;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дата, время и место</w:t>
      </w:r>
      <w:r>
        <w:t xml:space="preserve"> подведения результатов торгов;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порядок и срок заключения договора купли-продажи имущества;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сроки платежей, реквизиты счетов, на которые вносятся платежи;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сведения об Организаторе торгов, его почтовый адрес, адрес электронной почты, номер контактного телефона.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40"/>
        </w:tabs>
        <w:spacing w:line="240" w:lineRule="auto"/>
        <w:ind w:firstLine="567"/>
      </w:pPr>
      <w:r>
        <w:t>Организатор торгов выполняет следующие функции: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опубликовывает и размещает сообщение о продаже имущества и сообщение о результатах проведения торгов;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заключает договор с оператором электронной площадки;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совместно с оператором электронной площадки осуществляет прием заявок на участие в торгах и прилагаемых документов, предложений о цене имущества, а также задатков, в том числе заключает с Заявителями дог</w:t>
      </w:r>
      <w:r>
        <w:t>оворы о задатке, а также осуществляет иные прав и обязанности согласно Приложению № 1 к Приказу Минэкономразвития России № 495 от 23.07.2015 г.;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подписывает протокол о результатах проведения торгов, уведомляет Заявителей и Участников торгов о результатах п</w:t>
      </w:r>
      <w:r>
        <w:t>роведения торгов;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осуществляет иные полномочия, связанные с подготовкой и проведением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56"/>
        </w:tabs>
        <w:spacing w:line="240" w:lineRule="auto"/>
        <w:ind w:firstLine="567"/>
      </w:pPr>
      <w:r>
        <w:t>Для участия в торгах Заявитель представляет заявку на участие в торгах и вносит задаток в размере и сроки, указанные в сообщении, на указанный в сообщении счет. З</w:t>
      </w:r>
      <w:r>
        <w:t>адаток признается внесенным в установленный срок, если подтверждено поступление денежных средств на счет, указанный в сообщении, на дату составления протокола об определении участников торгов. Документом, подтверждающим поступление задатка на счёт, являетс</w:t>
      </w:r>
      <w:r>
        <w:t>я выписка (выписки) со счёта, квитанция, иной документ - с отметкой банка, подтверждающий зачисление (поступление) установленного задатка. Датой поступления задатка считается дата зачисления (поступления) его на расчетный счет, указанный в сообщении. Суммы</w:t>
      </w:r>
      <w:r>
        <w:t xml:space="preserve">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941FA0" w:rsidRDefault="00B92E23">
      <w:pPr>
        <w:pStyle w:val="26"/>
        <w:tabs>
          <w:tab w:val="left" w:pos="1134"/>
        </w:tabs>
        <w:spacing w:line="240" w:lineRule="auto"/>
        <w:ind w:firstLine="567"/>
      </w:pPr>
      <w:r>
        <w:rPr>
          <w:rStyle w:val="2d"/>
        </w:rPr>
        <w:t>4</w:t>
      </w:r>
      <w:r>
        <w:rPr>
          <w:rStyle w:val="2115pt0"/>
          <w:sz w:val="24"/>
        </w:rPr>
        <w:t>.</w:t>
      </w:r>
      <w:r>
        <w:rPr>
          <w:rStyle w:val="2d"/>
        </w:rPr>
        <w:t>2.6</w:t>
      </w:r>
      <w:r>
        <w:t xml:space="preserve"> Рассмотрение организатором торгов представленной заявки на участи</w:t>
      </w:r>
      <w:r>
        <w:t>е в торгах и принятие решения о допуске заявителя к участию в торгах осуществляются в порядке, установленном статьей 110 Закона о банкротстве.</w:t>
      </w:r>
    </w:p>
    <w:p w:rsidR="00941FA0" w:rsidRDefault="00B92E23">
      <w:pPr>
        <w:pStyle w:val="15"/>
        <w:keepNext/>
        <w:keepLines/>
        <w:numPr>
          <w:ilvl w:val="1"/>
          <w:numId w:val="5"/>
        </w:numPr>
        <w:tabs>
          <w:tab w:val="left" w:pos="1134"/>
        </w:tabs>
        <w:spacing w:line="240" w:lineRule="auto"/>
        <w:ind w:left="0" w:firstLine="567"/>
        <w:jc w:val="both"/>
      </w:pPr>
      <w:bookmarkStart w:id="7" w:name="bookmark5"/>
      <w:r>
        <w:rPr>
          <w:rStyle w:val="1b"/>
          <w:b/>
        </w:rPr>
        <w:t>Условия участия в торгах</w:t>
      </w:r>
      <w:bookmarkEnd w:id="7"/>
    </w:p>
    <w:p w:rsidR="00941FA0" w:rsidRDefault="00B92E23">
      <w:pPr>
        <w:pStyle w:val="26"/>
        <w:numPr>
          <w:ilvl w:val="0"/>
          <w:numId w:val="7"/>
        </w:numPr>
        <w:tabs>
          <w:tab w:val="left" w:pos="1134"/>
          <w:tab w:val="left" w:pos="1497"/>
        </w:tabs>
        <w:spacing w:line="240" w:lineRule="auto"/>
        <w:ind w:firstLine="567"/>
      </w:pPr>
      <w:r>
        <w:t>Условия участия в торгах определяются согласно Приложению № 1 к Приказу Минэкономразвити</w:t>
      </w:r>
      <w:r>
        <w:t>я России № 495 от 23.07.2015 г.</w:t>
      </w:r>
    </w:p>
    <w:p w:rsidR="00941FA0" w:rsidRDefault="00B92E23">
      <w:pPr>
        <w:pStyle w:val="33"/>
        <w:numPr>
          <w:ilvl w:val="1"/>
          <w:numId w:val="5"/>
        </w:numPr>
        <w:tabs>
          <w:tab w:val="left" w:pos="1134"/>
        </w:tabs>
        <w:spacing w:line="240" w:lineRule="auto"/>
        <w:ind w:firstLine="567"/>
      </w:pPr>
      <w:r>
        <w:rPr>
          <w:rStyle w:val="34"/>
          <w:b/>
        </w:rPr>
        <w:t>Порядок проведения торгов</w:t>
      </w:r>
    </w:p>
    <w:p w:rsidR="00941FA0" w:rsidRDefault="00B92E23">
      <w:pPr>
        <w:pStyle w:val="26"/>
        <w:numPr>
          <w:ilvl w:val="0"/>
          <w:numId w:val="8"/>
        </w:numPr>
        <w:tabs>
          <w:tab w:val="left" w:pos="1134"/>
          <w:tab w:val="left" w:pos="1566"/>
        </w:tabs>
        <w:spacing w:line="240" w:lineRule="auto"/>
        <w:ind w:firstLine="567"/>
      </w:pPr>
      <w:r>
        <w:t>Порядок проведения торгов определяются согласно Приложению № 1 к Приказу Минэкономразвития России № 495 от 23.07.2015 г.</w:t>
      </w:r>
    </w:p>
    <w:p w:rsidR="00941FA0" w:rsidRDefault="00B92E23">
      <w:pPr>
        <w:pStyle w:val="33"/>
        <w:numPr>
          <w:ilvl w:val="1"/>
          <w:numId w:val="5"/>
        </w:numPr>
        <w:tabs>
          <w:tab w:val="left" w:pos="1134"/>
        </w:tabs>
        <w:spacing w:line="240" w:lineRule="auto"/>
        <w:ind w:firstLine="567"/>
      </w:pPr>
      <w:r>
        <w:rPr>
          <w:rStyle w:val="34"/>
          <w:b/>
        </w:rPr>
        <w:t>Расчеты после проведения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70"/>
        </w:tabs>
        <w:spacing w:line="240" w:lineRule="auto"/>
        <w:ind w:firstLine="567"/>
      </w:pPr>
      <w:r>
        <w:t>Покупатель должен уплатить денежные средства за приобретенное имущество Должника в течение тридцати календарных дней со дня подписания договора купли- продажи.</w:t>
      </w:r>
    </w:p>
    <w:p w:rsidR="00941FA0" w:rsidRDefault="00B92E23">
      <w:pPr>
        <w:pStyle w:val="26"/>
        <w:numPr>
          <w:ilvl w:val="0"/>
          <w:numId w:val="9"/>
        </w:numPr>
        <w:tabs>
          <w:tab w:val="left" w:pos="1134"/>
          <w:tab w:val="left" w:pos="1566"/>
        </w:tabs>
        <w:spacing w:line="240" w:lineRule="auto"/>
        <w:ind w:firstLine="567"/>
      </w:pPr>
      <w:r>
        <w:t>Оплата производится путем перечисления денежных средств на расчетный банковский счет Должника, у</w:t>
      </w:r>
      <w:r>
        <w:t xml:space="preserve">казанный в объявлении о проведении торгов. Факт оплаты имущества Должника в полном объеме, подтверждается выпиской (выписками) со счёта, квитанцией, иным документом </w:t>
      </w:r>
      <w:r>
        <w:lastRenderedPageBreak/>
        <w:t xml:space="preserve">- с отметкой банка Должника о зачислении денежных средств. Датой оплаты имущества Должника </w:t>
      </w:r>
      <w:r>
        <w:t>считается дата зачисления денежных средств на расчетный банковский счет Должника.</w:t>
      </w:r>
    </w:p>
    <w:p w:rsidR="00941FA0" w:rsidRDefault="00B92E23">
      <w:pPr>
        <w:pStyle w:val="26"/>
        <w:numPr>
          <w:ilvl w:val="0"/>
          <w:numId w:val="10"/>
        </w:numPr>
        <w:tabs>
          <w:tab w:val="left" w:pos="1134"/>
          <w:tab w:val="left" w:pos="1585"/>
        </w:tabs>
        <w:spacing w:line="240" w:lineRule="auto"/>
        <w:ind w:firstLine="567"/>
      </w:pPr>
      <w:r>
        <w:t>Задаток, уплаченный Победителем торгов, засчитывается в счет исполнения обязательства Покупателя по оплате приобретенного имущества Должника.</w:t>
      </w:r>
    </w:p>
    <w:p w:rsidR="00941FA0" w:rsidRDefault="00B92E23">
      <w:pPr>
        <w:pStyle w:val="26"/>
        <w:numPr>
          <w:ilvl w:val="0"/>
          <w:numId w:val="10"/>
        </w:numPr>
        <w:tabs>
          <w:tab w:val="left" w:pos="1134"/>
          <w:tab w:val="left" w:pos="1585"/>
        </w:tabs>
        <w:spacing w:line="240" w:lineRule="auto"/>
        <w:ind w:firstLine="567"/>
      </w:pPr>
      <w:r>
        <w:t>Право собственности на имущество</w:t>
      </w:r>
      <w:r>
        <w:t xml:space="preserve"> Должника переходит к Покупателю и само имущество передается Покупателю после полной оплаты данного имущества. Право собственности на объекты недвижимого имущества переходит к Покупателю с момента государственной регистрации права собственности Покупателя </w:t>
      </w:r>
      <w:r>
        <w:t>на данное имущество.</w:t>
      </w:r>
    </w:p>
    <w:p w:rsidR="00941FA0" w:rsidRDefault="00B92E23">
      <w:pPr>
        <w:pStyle w:val="26"/>
        <w:numPr>
          <w:ilvl w:val="0"/>
          <w:numId w:val="10"/>
        </w:numPr>
        <w:tabs>
          <w:tab w:val="left" w:pos="1134"/>
          <w:tab w:val="left" w:pos="1588"/>
        </w:tabs>
        <w:spacing w:line="240" w:lineRule="auto"/>
        <w:ind w:firstLine="567"/>
      </w:pPr>
      <w:r>
        <w:t>В случае нарушения Победителем торгов (Покупателем) сроков полной оплаты приобретенного имущества Должник, в лице конкурсного управляющего, вправе отказаться от исполнения соответствующего договора купли-продажи и потребовать возмещени</w:t>
      </w:r>
      <w:r>
        <w:t>я убытков.</w:t>
      </w:r>
    </w:p>
    <w:p w:rsidR="00941FA0" w:rsidRDefault="00B92E23">
      <w:pPr>
        <w:pStyle w:val="33"/>
        <w:numPr>
          <w:ilvl w:val="1"/>
          <w:numId w:val="5"/>
        </w:numPr>
        <w:tabs>
          <w:tab w:val="left" w:pos="1134"/>
        </w:tabs>
        <w:spacing w:line="240" w:lineRule="auto"/>
        <w:ind w:firstLine="567"/>
      </w:pPr>
      <w:r>
        <w:rPr>
          <w:rStyle w:val="34"/>
          <w:b/>
        </w:rPr>
        <w:t>Порядок проведения повторных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88"/>
        </w:tabs>
        <w:spacing w:line="240" w:lineRule="auto"/>
        <w:ind w:firstLine="567"/>
      </w:pPr>
      <w:r>
        <w:t>Повторные торги по продаже имущества Должника проводится в следующих случаях: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 xml:space="preserve">если Организатором торгов принято решение о признании торгов несостоявшимися или </w:t>
      </w:r>
      <w:r>
        <w:t>договор купли-продажи не был заключен с их единст</w:t>
      </w:r>
      <w:r>
        <w:t>венным участником</w:t>
      </w:r>
      <w:r>
        <w:t>;</w:t>
      </w:r>
    </w:p>
    <w:p w:rsidR="00941FA0" w:rsidRDefault="00B92E23">
      <w:pPr>
        <w:pStyle w:val="26"/>
        <w:numPr>
          <w:ilvl w:val="0"/>
          <w:numId w:val="6"/>
        </w:numPr>
        <w:tabs>
          <w:tab w:val="left" w:pos="851"/>
        </w:tabs>
        <w:spacing w:line="240" w:lineRule="auto"/>
        <w:ind w:firstLine="567"/>
      </w:pPr>
      <w:r>
        <w:t>в случае незаключения договора купли-продажи имущества по результатам торгов.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92"/>
        </w:tabs>
        <w:spacing w:line="240" w:lineRule="auto"/>
        <w:ind w:firstLine="567"/>
      </w:pPr>
      <w:r>
        <w:t>Конкурсный управляющий в течение двух дней после завершения срока, устано</w:t>
      </w:r>
      <w:r>
        <w:t>вленного для принятия решений о признании торгов несостоявшимися,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 на повторных торгах.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88"/>
        </w:tabs>
        <w:spacing w:line="240" w:lineRule="auto"/>
        <w:ind w:firstLine="567"/>
      </w:pPr>
      <w:r>
        <w:t xml:space="preserve">Начальная цена продажи имущества, выставляемого на повторные торги, устанавливается в размере 3 510 000 рублей. 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75"/>
        </w:tabs>
        <w:spacing w:line="240" w:lineRule="auto"/>
        <w:ind w:firstLine="567"/>
      </w:pPr>
      <w:r>
        <w:t>Повторные торги проводятся в том же порядке, что и первоначальные торги.</w:t>
      </w:r>
    </w:p>
    <w:p w:rsidR="00941FA0" w:rsidRDefault="00B92E23">
      <w:pPr>
        <w:pStyle w:val="26"/>
        <w:numPr>
          <w:ilvl w:val="2"/>
          <w:numId w:val="5"/>
        </w:numPr>
        <w:tabs>
          <w:tab w:val="left" w:pos="1134"/>
          <w:tab w:val="left" w:pos="1588"/>
        </w:tabs>
        <w:spacing w:line="240" w:lineRule="auto"/>
        <w:ind w:firstLine="567"/>
      </w:pPr>
      <w:r>
        <w:t xml:space="preserve">В случае признания повторных торгов несостоявшимися </w:t>
      </w:r>
      <w:r>
        <w:t xml:space="preserve">или если договор </w:t>
      </w:r>
      <w:r>
        <w:t xml:space="preserve">купли-продажи не был заключен с их единственным участником, а также в случае </w:t>
      </w:r>
      <w:r>
        <w:t>незаключения договора купли-продажи имущества по результатам повторных торгов дальнейшая реализация имущества осуществляется на торгах посредством публичного предложения.</w:t>
      </w:r>
    </w:p>
    <w:p w:rsidR="00941FA0" w:rsidRDefault="00941FA0">
      <w:pPr>
        <w:rPr>
          <w:rFonts w:ascii="Times New Roman" w:hAnsi="Times New Roman"/>
          <w:b/>
        </w:rPr>
      </w:pPr>
    </w:p>
    <w:p w:rsidR="00941FA0" w:rsidRDefault="00B92E23">
      <w:pPr>
        <w:pStyle w:val="afc"/>
        <w:keepNext/>
        <w:keepLines/>
        <w:numPr>
          <w:ilvl w:val="0"/>
          <w:numId w:val="3"/>
        </w:numPr>
        <w:tabs>
          <w:tab w:val="left" w:pos="0"/>
          <w:tab w:val="left" w:pos="284"/>
        </w:tabs>
        <w:ind w:left="0"/>
        <w:jc w:val="center"/>
        <w:rPr>
          <w:rFonts w:ascii="Times New Roman" w:hAnsi="Times New Roman"/>
          <w:b/>
        </w:rPr>
      </w:pPr>
      <w:bookmarkStart w:id="8" w:name="bookmark6"/>
      <w:r>
        <w:rPr>
          <w:rFonts w:ascii="Times New Roman" w:hAnsi="Times New Roman"/>
          <w:b/>
        </w:rPr>
        <w:t>ПРОДАЖА</w:t>
      </w:r>
      <w:r>
        <w:rPr>
          <w:rFonts w:ascii="Times New Roman" w:hAnsi="Times New Roman"/>
          <w:b/>
        </w:rPr>
        <w:t xml:space="preserve"> ИМУЩЕСТВА НА ТОРГАХ ПОСРЕДСТВОМ ПУБЛИЧНОГО</w:t>
      </w:r>
      <w:bookmarkEnd w:id="8"/>
      <w:r>
        <w:rPr>
          <w:rFonts w:ascii="Times New Roman" w:hAnsi="Times New Roman"/>
        </w:rPr>
        <w:t xml:space="preserve"> </w:t>
      </w:r>
      <w:bookmarkStart w:id="9" w:name="bookmark7"/>
      <w:r>
        <w:rPr>
          <w:rFonts w:ascii="Times New Roman" w:hAnsi="Times New Roman"/>
          <w:b/>
        </w:rPr>
        <w:t>ПРЕДЛОЖЕНИЯ.</w:t>
      </w:r>
      <w:bookmarkEnd w:id="9"/>
    </w:p>
    <w:p w:rsidR="00941FA0" w:rsidRDefault="00B92E23">
      <w:pPr>
        <w:pStyle w:val="26"/>
        <w:numPr>
          <w:ilvl w:val="0"/>
          <w:numId w:val="11"/>
        </w:numPr>
        <w:tabs>
          <w:tab w:val="left" w:pos="993"/>
          <w:tab w:val="left" w:pos="1372"/>
          <w:tab w:val="left" w:pos="10206"/>
        </w:tabs>
        <w:spacing w:line="240" w:lineRule="auto"/>
        <w:ind w:right="57" w:firstLine="567"/>
      </w:pPr>
      <w:r>
        <w:t>Продажа имущества Должника на торгах посредством публичного предложения методом понижения цены осуществляется в следующем порядке:</w:t>
      </w:r>
    </w:p>
    <w:p w:rsidR="00941FA0" w:rsidRDefault="00B92E23">
      <w:pPr>
        <w:pStyle w:val="26"/>
        <w:tabs>
          <w:tab w:val="left" w:pos="993"/>
          <w:tab w:val="left" w:pos="10206"/>
        </w:tabs>
        <w:spacing w:line="240" w:lineRule="auto"/>
        <w:ind w:right="57" w:firstLine="567"/>
      </w:pPr>
      <w:r>
        <w:t>Публикация о продаже имущества должника посредством публичного предл</w:t>
      </w:r>
      <w:r>
        <w:t>ожения (с указанием даты, времени и места подведения итогов, а также начальной цены продажи и порядка проведения торгов) осуществляется в порядке, предусмотренном в Положении при проведении первоначальных торгов.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Снижение, периоды и минимальная цена продаж</w:t>
      </w:r>
      <w:r>
        <w:t>и имущества составляет: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Первый период: 3 510 000 руб. - 5 календарных дней;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Второй период: 3 159 000 руб. - 5 календарных дней;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Третий период: 2 808 000 руб. - 5 календарных дней;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Четвертый период: 2 457 000 руб. - 5 календарных дней;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Пятный период: 2 106 000 руб. - 5 календарных дней;</w:t>
      </w:r>
    </w:p>
    <w:p w:rsidR="00941FA0" w:rsidRDefault="00B92E23">
      <w:pPr>
        <w:pStyle w:val="26"/>
        <w:tabs>
          <w:tab w:val="left" w:pos="1418"/>
        </w:tabs>
        <w:spacing w:line="240" w:lineRule="auto"/>
        <w:ind w:right="55" w:firstLine="567"/>
        <w:rPr>
          <w:szCs w:val="24"/>
        </w:rPr>
      </w:pPr>
      <w:r>
        <w:t>Шестой календарный день: 1 755 000 руб. - 5 календарных дней.</w:t>
      </w:r>
    </w:p>
    <w:p w:rsidR="00941FA0" w:rsidRDefault="00B92E23">
      <w:pPr>
        <w:pStyle w:val="26"/>
        <w:numPr>
          <w:ilvl w:val="0"/>
          <w:numId w:val="11"/>
        </w:numPr>
        <w:tabs>
          <w:tab w:val="left" w:pos="993"/>
          <w:tab w:val="left" w:pos="10206"/>
        </w:tabs>
        <w:spacing w:line="240" w:lineRule="auto"/>
        <w:ind w:right="57" w:firstLine="567"/>
      </w:pPr>
      <w:r>
        <w:t xml:space="preserve"> Победителем торгов по продаже имущества посредством публичного предложения признается участник торгов, который представил в установленный сро</w:t>
      </w:r>
      <w:r>
        <w:t>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</w:t>
      </w:r>
      <w:r>
        <w:t>даже имущества должника посредством публичного предложения.</w:t>
      </w:r>
    </w:p>
    <w:p w:rsidR="00941FA0" w:rsidRDefault="00B92E23">
      <w:pPr>
        <w:pStyle w:val="26"/>
        <w:tabs>
          <w:tab w:val="left" w:pos="993"/>
          <w:tab w:val="left" w:pos="10206"/>
        </w:tabs>
        <w:spacing w:line="240" w:lineRule="auto"/>
        <w:ind w:right="57" w:firstLine="567"/>
      </w:pP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</w:t>
      </w:r>
      <w:r>
        <w:t xml:space="preserve">ва должника, но не ниже начальной цены продажи имущества должника, установленной для определенного периода проведения торгов, право приобретения </w:t>
      </w:r>
      <w:r>
        <w:lastRenderedPageBreak/>
        <w:t>имущества должника принадлежит участнику торгов, предложившему максимальную цену за это имущество.</w:t>
      </w:r>
    </w:p>
    <w:p w:rsidR="00941FA0" w:rsidRDefault="00B92E23">
      <w:pPr>
        <w:pStyle w:val="26"/>
        <w:tabs>
          <w:tab w:val="left" w:pos="993"/>
          <w:tab w:val="left" w:pos="10206"/>
        </w:tabs>
        <w:spacing w:line="240" w:lineRule="auto"/>
        <w:ind w:right="57" w:firstLine="567"/>
      </w:pPr>
      <w:r>
        <w:t>В случае, ес</w:t>
      </w:r>
      <w:r>
        <w:t>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</w:t>
      </w:r>
      <w:r>
        <w:t>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</w:t>
      </w:r>
      <w:r>
        <w:t>я.</w:t>
      </w:r>
    </w:p>
    <w:p w:rsidR="00941FA0" w:rsidRDefault="00B92E23">
      <w:pPr>
        <w:pStyle w:val="26"/>
        <w:numPr>
          <w:ilvl w:val="0"/>
          <w:numId w:val="11"/>
        </w:numPr>
        <w:tabs>
          <w:tab w:val="left" w:pos="993"/>
          <w:tab w:val="left" w:pos="1398"/>
          <w:tab w:val="left" w:pos="10206"/>
        </w:tabs>
        <w:spacing w:line="240" w:lineRule="auto"/>
        <w:ind w:right="57" w:firstLine="567"/>
      </w:pPr>
      <w: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941FA0" w:rsidRDefault="00941FA0">
      <w:pPr>
        <w:pStyle w:val="26"/>
        <w:tabs>
          <w:tab w:val="left" w:pos="993"/>
          <w:tab w:val="left" w:pos="1398"/>
          <w:tab w:val="left" w:pos="10206"/>
        </w:tabs>
        <w:spacing w:line="240" w:lineRule="auto"/>
        <w:ind w:left="567" w:right="57"/>
      </w:pPr>
    </w:p>
    <w:p w:rsidR="00941FA0" w:rsidRDefault="00B92E23">
      <w:pPr>
        <w:pStyle w:val="15"/>
        <w:keepNext/>
        <w:keepLines/>
        <w:numPr>
          <w:ilvl w:val="0"/>
          <w:numId w:val="3"/>
        </w:numPr>
        <w:tabs>
          <w:tab w:val="left" w:pos="426"/>
        </w:tabs>
        <w:spacing w:line="317" w:lineRule="exact"/>
        <w:ind w:left="0" w:firstLine="0"/>
        <w:jc w:val="center"/>
      </w:pPr>
      <w:bookmarkStart w:id="10" w:name="bookmark8"/>
      <w:r>
        <w:t>ИМУЩЕСТВО ДОЛЖНИКА, КОТОРОЕ НЕ БЫЛО РЕАЛИЗОВАНО</w:t>
      </w:r>
      <w:bookmarkEnd w:id="10"/>
      <w:r>
        <w:t xml:space="preserve"> </w:t>
      </w:r>
      <w:bookmarkStart w:id="11" w:name="bookmark9"/>
      <w:r>
        <w:t>НА ТОРГАХ.</w:t>
      </w:r>
      <w:bookmarkEnd w:id="11"/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</w:tabs>
        <w:spacing w:line="240" w:lineRule="auto"/>
        <w:ind w:right="57" w:firstLine="567"/>
      </w:pPr>
      <w:r>
        <w:t>Имущество, подлежащее реализации на торгах в форме аукциона и не</w:t>
      </w:r>
      <w:r>
        <w:t xml:space="preserve"> проданное на торгах, в том числе путем публичного предложения, может быть предоставлено в качестве отступного в счет погашения требований кредиторов в порядке, установленном статьей 142.1 Закона о банкротстве. Погашение требований кредиторов предоставлени</w:t>
      </w:r>
      <w:r>
        <w:t xml:space="preserve">ем отступного допускается только при условии соблюдения очередности и пропорциональности удовлетворения требований кредиторов. 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12"/>
        </w:tabs>
        <w:spacing w:line="240" w:lineRule="auto"/>
        <w:ind w:right="57" w:firstLine="567"/>
      </w:pPr>
      <w:r>
        <w:t>При отказе кредиторов от принятия имущества для погашения своих требований, которое предлагалось к продаже, но не было продано в</w:t>
      </w:r>
      <w:r>
        <w:t xml:space="preserve"> ходе конкурсного производства, конкурсный управляющий направляет подписанный им акт о передаче указанного имущества должника в органы местного самоуправления по месту нахождения имущества должника или в соответствующий федеральный орган исполнительной вла</w:t>
      </w:r>
      <w:r>
        <w:t>сти.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06"/>
        </w:tabs>
        <w:spacing w:line="240" w:lineRule="auto"/>
        <w:ind w:right="57" w:firstLine="567"/>
      </w:pPr>
      <w:r>
        <w:t>Имущество, которое в силу закона не может принадлежать кредиторам или органам местного самоуправления, подлежит передаче в федеральную собственность.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08"/>
        </w:tabs>
        <w:spacing w:line="240" w:lineRule="auto"/>
        <w:ind w:right="57" w:firstLine="567"/>
      </w:pPr>
      <w:r>
        <w:t>Не позднее чем через тридцать дней с даты получения соответствующего акта о передаче имущества должника ор</w:t>
      </w:r>
      <w:r>
        <w:t>ганы местного самоуправления или федеральный орган исполнительной власти принимают указанное имущество и несут все расходы на его содержание.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12"/>
        </w:tabs>
        <w:spacing w:line="240" w:lineRule="auto"/>
        <w:ind w:right="57" w:firstLine="567"/>
      </w:pPr>
      <w:r>
        <w:t>При отказе или уклонении органа местного самоуправления либо федерального органа исполнительной власти от принятия</w:t>
      </w:r>
      <w:r>
        <w:t xml:space="preserve"> имущества, конкурсный управляющий обязан обратиться в арбитражный суд, в производстве которого находится дело о банкротстве, с заявлением о понуждении соответствующего органа местного самоуправления или федерального органа исполнительной власти к принятию</w:t>
      </w:r>
      <w:r>
        <w:t xml:space="preserve"> указанного имущества.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12"/>
        </w:tabs>
        <w:spacing w:line="240" w:lineRule="auto"/>
        <w:ind w:right="57" w:firstLine="567"/>
      </w:pPr>
      <w:r>
        <w:t>В случае наличия разногласий между конкурсным управляющим и органом местного самоуправления или федеральным органом исполнительной власти, связанных с передачей имущества, орган местного самоуправления или федеральный орган исполните</w:t>
      </w:r>
      <w:r>
        <w:t>льной власти обязаны направить конкурсному управляющему протокол разногласий не позднее чем через 14 (четырнадцать) дней с даты получения уведомления конкурсного управляющего.</w:t>
      </w:r>
    </w:p>
    <w:p w:rsidR="00941FA0" w:rsidRDefault="00B92E23">
      <w:pPr>
        <w:pStyle w:val="26"/>
        <w:numPr>
          <w:ilvl w:val="0"/>
          <w:numId w:val="12"/>
        </w:numPr>
        <w:tabs>
          <w:tab w:val="left" w:pos="993"/>
          <w:tab w:val="left" w:pos="1416"/>
        </w:tabs>
        <w:spacing w:line="240" w:lineRule="auto"/>
        <w:ind w:right="57" w:firstLine="567"/>
      </w:pPr>
      <w:r>
        <w:t>При отклонении данного протокола конкурсный управ</w:t>
      </w:r>
      <w:r>
        <w:t>ляющий обязан обратиться в арбитражный суд, в производстве которого находится дело о банкротстве, с заявлением о рассмотрении возникших разногласий. Арбитражный суд определяет условия передачи имущества, в отношении которых имелись разногласия, органу мест</w:t>
      </w:r>
      <w:r>
        <w:t>ного самоуправления или Российской Федерации. С даты вынесения определения арбитражного суда по результатам рассмотрения указанных заявлений конкурсного управляющего, расходы на содержание указанного имущества производятся за счет соответствующих бюджетов.</w:t>
      </w:r>
    </w:p>
    <w:p w:rsidR="00941FA0" w:rsidRDefault="00941FA0">
      <w:pPr>
        <w:pStyle w:val="26"/>
        <w:tabs>
          <w:tab w:val="left" w:pos="993"/>
          <w:tab w:val="left" w:pos="1416"/>
        </w:tabs>
        <w:spacing w:line="240" w:lineRule="auto"/>
        <w:ind w:left="567" w:right="57"/>
      </w:pPr>
    </w:p>
    <w:p w:rsidR="00941FA0" w:rsidRDefault="00B92E23">
      <w:pPr>
        <w:pStyle w:val="15"/>
        <w:keepNext/>
        <w:keepLines/>
        <w:numPr>
          <w:ilvl w:val="0"/>
          <w:numId w:val="3"/>
        </w:numPr>
        <w:tabs>
          <w:tab w:val="left" w:pos="567"/>
        </w:tabs>
        <w:spacing w:line="240" w:lineRule="auto"/>
        <w:ind w:left="0" w:firstLine="0"/>
        <w:jc w:val="center"/>
      </w:pPr>
      <w:bookmarkStart w:id="12" w:name="bookmark10"/>
      <w:r>
        <w:t>НЕДЕЙСТВИТЕЛЬНОСТЬ РЕЗУЛЬТАТОВ ТОРГОВ</w:t>
      </w:r>
      <w:bookmarkEnd w:id="12"/>
    </w:p>
    <w:p w:rsidR="00941FA0" w:rsidRDefault="00B92E23">
      <w:pPr>
        <w:pStyle w:val="26"/>
        <w:numPr>
          <w:ilvl w:val="0"/>
          <w:numId w:val="13"/>
        </w:numPr>
        <w:tabs>
          <w:tab w:val="left" w:pos="993"/>
        </w:tabs>
        <w:spacing w:line="240" w:lineRule="auto"/>
        <w:ind w:right="57" w:firstLine="567"/>
      </w:pPr>
      <w:r>
        <w:t>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</w:p>
    <w:p w:rsidR="00941FA0" w:rsidRDefault="00B92E23">
      <w:pPr>
        <w:pStyle w:val="26"/>
        <w:numPr>
          <w:ilvl w:val="0"/>
          <w:numId w:val="13"/>
        </w:numPr>
        <w:tabs>
          <w:tab w:val="left" w:pos="993"/>
        </w:tabs>
        <w:spacing w:line="240" w:lineRule="auto"/>
        <w:ind w:right="57" w:firstLine="567"/>
      </w:pPr>
      <w:r>
        <w:t>Признание компетентными органами результатов торгов недействительным</w:t>
      </w:r>
      <w:r>
        <w:t>и влечет недействительность договора купли-продажи, заключенного с победителем торгов.</w:t>
      </w:r>
    </w:p>
    <w:p w:rsidR="00941FA0" w:rsidRDefault="00941FA0">
      <w:pPr>
        <w:pStyle w:val="26"/>
        <w:tabs>
          <w:tab w:val="left" w:pos="993"/>
        </w:tabs>
        <w:spacing w:line="240" w:lineRule="auto"/>
        <w:ind w:left="567" w:right="57"/>
      </w:pPr>
    </w:p>
    <w:p w:rsidR="00941FA0" w:rsidRDefault="00B92E23">
      <w:pPr>
        <w:pStyle w:val="15"/>
        <w:keepNext/>
        <w:keepLines/>
        <w:numPr>
          <w:ilvl w:val="0"/>
          <w:numId w:val="3"/>
        </w:numPr>
        <w:tabs>
          <w:tab w:val="left" w:pos="142"/>
        </w:tabs>
        <w:spacing w:line="240" w:lineRule="auto"/>
        <w:ind w:left="0" w:firstLine="0"/>
        <w:jc w:val="center"/>
      </w:pPr>
      <w:bookmarkStart w:id="13" w:name="bookmark11"/>
      <w:r>
        <w:lastRenderedPageBreak/>
        <w:t>ПОРЯДОК РАСПРЕДЕЛЕНИЯ ДЕНЕЖНЫХ СРЕДСТВ, ПОСТУПИВШИХ</w:t>
      </w:r>
      <w:bookmarkEnd w:id="13"/>
    </w:p>
    <w:p w:rsidR="00941FA0" w:rsidRDefault="00B92E23">
      <w:pPr>
        <w:pStyle w:val="15"/>
        <w:keepNext/>
        <w:keepLines/>
        <w:ind w:left="0" w:firstLine="0"/>
        <w:jc w:val="center"/>
      </w:pPr>
      <w:bookmarkStart w:id="14" w:name="bookmark12"/>
      <w:r>
        <w:t>ОТ РЕАЛИЗАЦИИ ИМУЩЕСТВА</w:t>
      </w:r>
      <w:bookmarkEnd w:id="14"/>
    </w:p>
    <w:p w:rsidR="00941FA0" w:rsidRDefault="00B92E23">
      <w:pPr>
        <w:pStyle w:val="26"/>
        <w:numPr>
          <w:ilvl w:val="0"/>
          <w:numId w:val="14"/>
        </w:numPr>
        <w:tabs>
          <w:tab w:val="left" w:pos="993"/>
        </w:tabs>
        <w:spacing w:line="240" w:lineRule="auto"/>
        <w:ind w:right="57" w:firstLine="567"/>
      </w:pPr>
      <w:r>
        <w:t>Денежные средства, полученные от продажи имущества Должника, не являющегося предметом залога, направляются конкурсным управляющим для погашения требований кредиторов в порядке, предусмотренном ст.134 Закона о банкротстве.</w:t>
      </w:r>
    </w:p>
    <w:p w:rsidR="00941FA0" w:rsidRDefault="00B92E23">
      <w:pPr>
        <w:pStyle w:val="26"/>
        <w:numPr>
          <w:ilvl w:val="0"/>
          <w:numId w:val="14"/>
        </w:numPr>
        <w:tabs>
          <w:tab w:val="left" w:pos="993"/>
        </w:tabs>
        <w:spacing w:line="240" w:lineRule="auto"/>
        <w:ind w:right="57" w:firstLine="567"/>
      </w:pPr>
      <w:r>
        <w:t>Налог на добавленную стоимость, по</w:t>
      </w:r>
      <w:r>
        <w:t>длежащий уплате в связи с реализацией имущества, уплачивается конкурсным управляющим за счет средств покупателей имущества (Письмо Минфина РФ №03-07-11/155 от 11.06.2009 г.).</w:t>
      </w:r>
    </w:p>
    <w:p w:rsidR="00941FA0" w:rsidRDefault="00941FA0">
      <w:pPr>
        <w:pStyle w:val="15"/>
        <w:keepNext/>
        <w:keepLines/>
        <w:spacing w:line="240" w:lineRule="auto"/>
        <w:ind w:left="0" w:firstLine="0"/>
      </w:pPr>
      <w:bookmarkStart w:id="15" w:name="bookmark13"/>
    </w:p>
    <w:p w:rsidR="00941FA0" w:rsidRDefault="00941FA0">
      <w:pPr>
        <w:pStyle w:val="15"/>
        <w:keepNext/>
        <w:keepLines/>
        <w:spacing w:line="240" w:lineRule="auto"/>
        <w:ind w:left="0" w:firstLine="0"/>
      </w:pPr>
    </w:p>
    <w:p w:rsidR="00941FA0" w:rsidRDefault="00B92E23">
      <w:pPr>
        <w:pStyle w:val="15"/>
        <w:keepNext/>
        <w:keepLines/>
        <w:spacing w:line="240" w:lineRule="auto"/>
        <w:ind w:left="0" w:firstLine="0"/>
      </w:pPr>
      <w:r>
        <w:t xml:space="preserve">Конкурсный управляющий </w:t>
      </w:r>
    </w:p>
    <w:p w:rsidR="00941FA0" w:rsidRDefault="00B92E23">
      <w:pPr>
        <w:pStyle w:val="15"/>
        <w:keepNext/>
        <w:keepLines/>
        <w:spacing w:line="277" w:lineRule="exact"/>
        <w:ind w:left="0" w:firstLine="0"/>
      </w:pPr>
      <w:r>
        <w:t>ООО «</w:t>
      </w:r>
      <w:bookmarkEnd w:id="15"/>
      <w:r>
        <w:t>Леспром»</w:t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  <w:r>
        <w:tab/>
        <w:t>Мысливцева</w:t>
      </w:r>
      <w:r>
        <w:t xml:space="preserve"> Е.В.</w:t>
      </w:r>
    </w:p>
    <w:sectPr w:rsidR="00941FA0">
      <w:footerReference w:type="default" r:id="rId7"/>
      <w:footerReference w:type="first" r:id="rId8"/>
      <w:pgSz w:w="11900" w:h="16840"/>
      <w:pgMar w:top="660" w:right="567" w:bottom="1415" w:left="1213" w:header="0" w:footer="3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2E23" w:rsidRDefault="00B92E23">
      <w:r>
        <w:separator/>
      </w:r>
    </w:p>
  </w:endnote>
  <w:endnote w:type="continuationSeparator" w:id="0">
    <w:p w:rsidR="00B92E23" w:rsidRDefault="00B9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XO Thame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41FA0" w:rsidRDefault="00B92E23">
    <w:pPr>
      <w:framePr w:wrap="around" w:vAnchor="text" w:hAnchor="margin" w:y="1"/>
    </w:pPr>
    <w:r>
      <w:fldChar w:fldCharType="begin"/>
    </w:r>
    <w:r>
      <w:instrText xml:space="preserve">PAGE </w:instrText>
    </w:r>
    <w:r w:rsidR="00F0368D">
      <w:fldChar w:fldCharType="separate"/>
    </w:r>
    <w:r w:rsidR="00F0368D">
      <w:rPr>
        <w:noProof/>
      </w:rPr>
      <w:t>2</w:t>
    </w:r>
    <w:r>
      <w:fldChar w:fldCharType="end"/>
    </w:r>
  </w:p>
  <w:p w:rsidR="00941FA0" w:rsidRDefault="00B92E23">
    <w:pPr>
      <w:rPr>
        <w:sz w:val="2"/>
      </w:rPr>
    </w:pPr>
    <w:r>
      <w:rPr>
        <w:noProof/>
      </w:rPr>
      <mc:AlternateContent>
        <mc:Choice Requires="wpg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9998075</wp:posOffset>
              </wp:positionV>
              <wp:extent cx="66040" cy="105410"/>
              <wp:effectExtent l="0" t="0" r="0" b="0"/>
              <wp:wrapNone/>
              <wp:docPr id="1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6040" cy="10541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941FA0" w:rsidRDefault="00941FA0">
                          <w:pPr>
                            <w:pStyle w:val="af6"/>
                            <w:spacing w:line="240" w:lineRule="auto"/>
                          </w:pPr>
                        </w:p>
                      </w:txbxContent>
                    </wps:txbx>
                    <wps:bodyPr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style="position:absolute;z-index:-251658240;o:allowoverlap:true;o:allowincell:true;mso-position-horizontal-relative:page;margin-left:311.20pt;mso-position-horizontal:absolute;mso-position-vertical-relative:page;margin-top:787.25pt;mso-position-vertical:absolute;width:5.20pt;height:8.30pt;mso-wrap-distance-left:0.00pt;mso-wrap-distance-top:0.00pt;mso-wrap-distance-right:0.00pt;mso-wrap-distance-bottom:0.00pt;rotation:0;v-text-anchor:top;visibility:visible;" path="m0,0l0,100000l100000,100000l100000,0xe" coordsize="100000,100000" filled="f" stroked="f">
              <v:path textboxrect="0,0,100000,100000"/>
              <v:textbox inset="0,0,0,0">
                <w:txbxContent>
                  <w:p>
                    <w:pPr>
                      <w:pStyle w:val="1021"/>
                      <w:spacing w:line="240" w:lineRule="auto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41FA0" w:rsidRDefault="00B92E23">
    <w:pPr>
      <w:framePr w:wrap="around" w:vAnchor="text" w:hAnchor="margin" w:y="1"/>
    </w:pPr>
    <w:r>
      <w:fldChar w:fldCharType="begin"/>
    </w:r>
    <w:r>
      <w:instrText xml:space="preserve">PAGE </w:instrText>
    </w:r>
    <w:r w:rsidR="00F0368D">
      <w:fldChar w:fldCharType="separate"/>
    </w:r>
    <w:r w:rsidR="00F0368D">
      <w:rPr>
        <w:noProof/>
      </w:rPr>
      <w:t>1</w:t>
    </w:r>
    <w:r>
      <w:fldChar w:fldCharType="end"/>
    </w:r>
  </w:p>
  <w:p w:rsidR="00941FA0" w:rsidRDefault="00B92E23">
    <w:pPr>
      <w:rPr>
        <w:sz w:val="2"/>
      </w:rPr>
    </w:pPr>
    <w:r>
      <w:rPr>
        <w:noProof/>
      </w:rPr>
      <mc:AlternateContent>
        <mc:Choice Requires="wpg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6189345</wp:posOffset>
              </wp:positionH>
              <wp:positionV relativeFrom="page">
                <wp:posOffset>10130790</wp:posOffset>
              </wp:positionV>
              <wp:extent cx="18415" cy="61595"/>
              <wp:effectExtent l="0" t="0" r="0" b="0"/>
              <wp:wrapNone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415" cy="61594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941FA0" w:rsidRDefault="00B92E23">
                          <w:pPr>
                            <w:pStyle w:val="af6"/>
                            <w:spacing w:line="240" w:lineRule="auto"/>
                          </w:pPr>
                          <w:r>
                            <w:rPr>
                              <w:rStyle w:val="CordiaUPC7pt0"/>
                            </w:rPr>
                            <w:t>\</w:t>
                          </w:r>
                        </w:p>
                      </w:txbxContent>
                    </wps:txbx>
                    <wps:bodyPr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style="position:absolute;z-index:-251658240;o:allowoverlap:true;o:allowincell:true;mso-position-horizontal-relative:page;margin-left:487.35pt;mso-position-horizontal:absolute;mso-position-vertical-relative:page;margin-top:797.70pt;mso-position-vertical:absolute;width:1.45pt;height:4.85pt;mso-wrap-distance-left:0.00pt;mso-wrap-distance-top:0.00pt;mso-wrap-distance-right:0.00pt;mso-wrap-distance-bottom:0.00pt;rotation:0;v-text-anchor:top;visibility:visible;" path="m0,0l0,100000l100000,100000l100000,0xe" coordsize="100000,100000" filled="f" stroked="f">
              <v:path textboxrect="0,0,100000,100000"/>
              <v:textbox inset="0,0,0,0">
                <w:txbxContent>
                  <w:p>
                    <w:pPr>
                      <w:pStyle w:val="1021"/>
                      <w:spacing w:line="240" w:lineRule="auto"/>
                    </w:pPr>
                    <w:r>
                      <w:rPr>
                        <w:rStyle w:val="974"/>
                      </w:rPr>
                      <w:t xml:space="preserve">\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3905884</wp:posOffset>
              </wp:positionH>
              <wp:positionV relativeFrom="page">
                <wp:posOffset>9975215</wp:posOffset>
              </wp:positionV>
              <wp:extent cx="64135" cy="107315"/>
              <wp:effectExtent l="0" t="0" r="0" b="0"/>
              <wp:wrapNone/>
              <wp:docPr id="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4135" cy="107315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941FA0" w:rsidRDefault="00941FA0">
                          <w:pPr>
                            <w:pStyle w:val="af6"/>
                            <w:spacing w:line="240" w:lineRule="auto"/>
                          </w:pPr>
                        </w:p>
                      </w:txbxContent>
                    </wps:txbx>
                    <wps:bodyPr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2" o:spid="_x0000_s2" style="position:absolute;z-index:-251658240;o:allowoverlap:true;o:allowincell:true;mso-position-horizontal-relative:page;margin-left:307.55pt;mso-position-horizontal:absolute;mso-position-vertical-relative:page;margin-top:785.45pt;mso-position-vertical:absolute;width:5.05pt;height:8.45pt;mso-wrap-distance-left:0.00pt;mso-wrap-distance-top:0.00pt;mso-wrap-distance-right:0.00pt;mso-wrap-distance-bottom:0.00pt;rotation:0;v-text-anchor:top;visibility:visible;" path="m0,0l0,100000l100000,100000l100000,0xe" coordsize="100000,100000" filled="f" stroked="f">
              <v:path textboxrect="0,0,100000,100000"/>
              <v:textbox inset="0,0,0,0">
                <w:txbxContent>
                  <w:p>
                    <w:pPr>
                      <w:pStyle w:val="1021"/>
                      <w:spacing w:line="240" w:lineRule="auto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2E23" w:rsidRDefault="00B92E23">
      <w:r>
        <w:separator/>
      </w:r>
    </w:p>
  </w:footnote>
  <w:footnote w:type="continuationSeparator" w:id="0">
    <w:p w:rsidR="00B92E23" w:rsidRDefault="00B92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14057"/>
    <w:multiLevelType w:val="hybridMultilevel"/>
    <w:tmpl w:val="175A53A6"/>
    <w:lvl w:ilvl="0" w:tplc="89AAA696">
      <w:start w:val="3"/>
      <w:numFmt w:val="decimal"/>
      <w:lvlText w:val="4.5.%1.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1" w:tplc="4F7221B8">
      <w:start w:val="1"/>
      <w:numFmt w:val="decimal"/>
      <w:lvlText w:val=""/>
      <w:lvlJc w:val="left"/>
    </w:lvl>
    <w:lvl w:ilvl="2" w:tplc="D8C46BA0">
      <w:start w:val="1"/>
      <w:numFmt w:val="decimal"/>
      <w:lvlText w:val=""/>
      <w:lvlJc w:val="left"/>
    </w:lvl>
    <w:lvl w:ilvl="3" w:tplc="612EA0F2">
      <w:start w:val="1"/>
      <w:numFmt w:val="decimal"/>
      <w:lvlText w:val=""/>
      <w:lvlJc w:val="left"/>
    </w:lvl>
    <w:lvl w:ilvl="4" w:tplc="FBF68E98">
      <w:start w:val="1"/>
      <w:numFmt w:val="decimal"/>
      <w:lvlText w:val=""/>
      <w:lvlJc w:val="left"/>
    </w:lvl>
    <w:lvl w:ilvl="5" w:tplc="D44C0B3E">
      <w:start w:val="1"/>
      <w:numFmt w:val="decimal"/>
      <w:lvlText w:val=""/>
      <w:lvlJc w:val="left"/>
    </w:lvl>
    <w:lvl w:ilvl="6" w:tplc="A97EE3CC">
      <w:start w:val="1"/>
      <w:numFmt w:val="decimal"/>
      <w:lvlText w:val=""/>
      <w:lvlJc w:val="left"/>
    </w:lvl>
    <w:lvl w:ilvl="7" w:tplc="8738D3E8">
      <w:start w:val="1"/>
      <w:numFmt w:val="decimal"/>
      <w:lvlText w:val=""/>
      <w:lvlJc w:val="left"/>
    </w:lvl>
    <w:lvl w:ilvl="8" w:tplc="F3640182">
      <w:start w:val="1"/>
      <w:numFmt w:val="decimal"/>
      <w:lvlText w:val=""/>
      <w:lvlJc w:val="left"/>
    </w:lvl>
  </w:abstractNum>
  <w:abstractNum w:abstractNumId="1" w15:restartNumberingAfterBreak="0">
    <w:nsid w:val="1441442D"/>
    <w:multiLevelType w:val="hybridMultilevel"/>
    <w:tmpl w:val="50821E4E"/>
    <w:lvl w:ilvl="0" w:tplc="DA209270">
      <w:start w:val="1"/>
      <w:numFmt w:val="decimal"/>
      <w:lvlText w:val="7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 w:tplc="620AA534">
      <w:start w:val="1"/>
      <w:numFmt w:val="decimal"/>
      <w:lvlText w:val=""/>
      <w:lvlJc w:val="left"/>
    </w:lvl>
    <w:lvl w:ilvl="2" w:tplc="4BB85AD8">
      <w:start w:val="1"/>
      <w:numFmt w:val="decimal"/>
      <w:lvlText w:val=""/>
      <w:lvlJc w:val="left"/>
    </w:lvl>
    <w:lvl w:ilvl="3" w:tplc="7BA49FA0">
      <w:start w:val="1"/>
      <w:numFmt w:val="decimal"/>
      <w:lvlText w:val=""/>
      <w:lvlJc w:val="left"/>
    </w:lvl>
    <w:lvl w:ilvl="4" w:tplc="30A4618A">
      <w:start w:val="1"/>
      <w:numFmt w:val="decimal"/>
      <w:lvlText w:val=""/>
      <w:lvlJc w:val="left"/>
    </w:lvl>
    <w:lvl w:ilvl="5" w:tplc="7AC2CFF4">
      <w:start w:val="1"/>
      <w:numFmt w:val="decimal"/>
      <w:lvlText w:val=""/>
      <w:lvlJc w:val="left"/>
    </w:lvl>
    <w:lvl w:ilvl="6" w:tplc="6B6A3F02">
      <w:start w:val="1"/>
      <w:numFmt w:val="decimal"/>
      <w:lvlText w:val=""/>
      <w:lvlJc w:val="left"/>
    </w:lvl>
    <w:lvl w:ilvl="7" w:tplc="A14432CA">
      <w:start w:val="1"/>
      <w:numFmt w:val="decimal"/>
      <w:lvlText w:val=""/>
      <w:lvlJc w:val="left"/>
    </w:lvl>
    <w:lvl w:ilvl="8" w:tplc="B5E0C656">
      <w:start w:val="1"/>
      <w:numFmt w:val="decimal"/>
      <w:lvlText w:val=""/>
      <w:lvlJc w:val="left"/>
    </w:lvl>
  </w:abstractNum>
  <w:abstractNum w:abstractNumId="2" w15:restartNumberingAfterBreak="0">
    <w:nsid w:val="1E8337FE"/>
    <w:multiLevelType w:val="hybridMultilevel"/>
    <w:tmpl w:val="7ED65638"/>
    <w:lvl w:ilvl="0" w:tplc="03DA1FDE">
      <w:start w:val="1"/>
      <w:numFmt w:val="decimal"/>
      <w:lvlText w:val="2.%1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2"/>
        <w:u w:val="none"/>
      </w:rPr>
    </w:lvl>
    <w:lvl w:ilvl="1" w:tplc="CE7286DA">
      <w:start w:val="1"/>
      <w:numFmt w:val="decimal"/>
      <w:lvlText w:val=""/>
      <w:lvlJc w:val="left"/>
    </w:lvl>
    <w:lvl w:ilvl="2" w:tplc="D034D574">
      <w:start w:val="1"/>
      <w:numFmt w:val="decimal"/>
      <w:lvlText w:val=""/>
      <w:lvlJc w:val="left"/>
    </w:lvl>
    <w:lvl w:ilvl="3" w:tplc="596AB4C0">
      <w:start w:val="1"/>
      <w:numFmt w:val="decimal"/>
      <w:lvlText w:val=""/>
      <w:lvlJc w:val="left"/>
    </w:lvl>
    <w:lvl w:ilvl="4" w:tplc="D3B2E73C">
      <w:start w:val="1"/>
      <w:numFmt w:val="decimal"/>
      <w:lvlText w:val=""/>
      <w:lvlJc w:val="left"/>
    </w:lvl>
    <w:lvl w:ilvl="5" w:tplc="A170B4CE">
      <w:start w:val="1"/>
      <w:numFmt w:val="decimal"/>
      <w:lvlText w:val=""/>
      <w:lvlJc w:val="left"/>
    </w:lvl>
    <w:lvl w:ilvl="6" w:tplc="F968D354">
      <w:start w:val="1"/>
      <w:numFmt w:val="decimal"/>
      <w:lvlText w:val=""/>
      <w:lvlJc w:val="left"/>
    </w:lvl>
    <w:lvl w:ilvl="7" w:tplc="CDDE445A">
      <w:start w:val="1"/>
      <w:numFmt w:val="decimal"/>
      <w:lvlText w:val=""/>
      <w:lvlJc w:val="left"/>
    </w:lvl>
    <w:lvl w:ilvl="8" w:tplc="A822C3B8">
      <w:start w:val="1"/>
      <w:numFmt w:val="decimal"/>
      <w:lvlText w:val=""/>
      <w:lvlJc w:val="left"/>
    </w:lvl>
  </w:abstractNum>
  <w:abstractNum w:abstractNumId="3" w15:restartNumberingAfterBreak="0">
    <w:nsid w:val="22CD3F81"/>
    <w:multiLevelType w:val="hybridMultilevel"/>
    <w:tmpl w:val="EAC4050E"/>
    <w:lvl w:ilvl="0" w:tplc="30660950">
      <w:start w:val="1"/>
      <w:numFmt w:val="bullet"/>
      <w:lvlText w:val="♦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 w:tplc="A4FA75A6">
      <w:start w:val="1"/>
      <w:numFmt w:val="decimal"/>
      <w:lvlText w:val=""/>
      <w:lvlJc w:val="left"/>
    </w:lvl>
    <w:lvl w:ilvl="2" w:tplc="BD30852E">
      <w:start w:val="1"/>
      <w:numFmt w:val="decimal"/>
      <w:lvlText w:val=""/>
      <w:lvlJc w:val="left"/>
    </w:lvl>
    <w:lvl w:ilvl="3" w:tplc="C7E8C656">
      <w:start w:val="1"/>
      <w:numFmt w:val="decimal"/>
      <w:lvlText w:val=""/>
      <w:lvlJc w:val="left"/>
    </w:lvl>
    <w:lvl w:ilvl="4" w:tplc="7E920F2A">
      <w:start w:val="1"/>
      <w:numFmt w:val="decimal"/>
      <w:lvlText w:val=""/>
      <w:lvlJc w:val="left"/>
    </w:lvl>
    <w:lvl w:ilvl="5" w:tplc="29E80E32">
      <w:start w:val="1"/>
      <w:numFmt w:val="decimal"/>
      <w:lvlText w:val=""/>
      <w:lvlJc w:val="left"/>
    </w:lvl>
    <w:lvl w:ilvl="6" w:tplc="1422A87C">
      <w:start w:val="1"/>
      <w:numFmt w:val="decimal"/>
      <w:lvlText w:val=""/>
      <w:lvlJc w:val="left"/>
    </w:lvl>
    <w:lvl w:ilvl="7" w:tplc="1C86BC3C">
      <w:start w:val="1"/>
      <w:numFmt w:val="decimal"/>
      <w:lvlText w:val=""/>
      <w:lvlJc w:val="left"/>
    </w:lvl>
    <w:lvl w:ilvl="8" w:tplc="E990C6AC">
      <w:start w:val="1"/>
      <w:numFmt w:val="decimal"/>
      <w:lvlText w:val=""/>
      <w:lvlJc w:val="left"/>
    </w:lvl>
  </w:abstractNum>
  <w:abstractNum w:abstractNumId="4" w15:restartNumberingAfterBreak="0">
    <w:nsid w:val="22DF79CA"/>
    <w:multiLevelType w:val="hybridMultilevel"/>
    <w:tmpl w:val="34564950"/>
    <w:lvl w:ilvl="0" w:tplc="CE74BD7A">
      <w:start w:val="1"/>
      <w:numFmt w:val="decimal"/>
      <w:lvlText w:val="4.3.%1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1" w:tplc="A920ABD0">
      <w:start w:val="1"/>
      <w:numFmt w:val="decimal"/>
      <w:lvlText w:val=""/>
      <w:lvlJc w:val="left"/>
    </w:lvl>
    <w:lvl w:ilvl="2" w:tplc="CA441406">
      <w:start w:val="1"/>
      <w:numFmt w:val="decimal"/>
      <w:lvlText w:val=""/>
      <w:lvlJc w:val="left"/>
    </w:lvl>
    <w:lvl w:ilvl="3" w:tplc="A8B0DF54">
      <w:start w:val="1"/>
      <w:numFmt w:val="decimal"/>
      <w:lvlText w:val=""/>
      <w:lvlJc w:val="left"/>
    </w:lvl>
    <w:lvl w:ilvl="4" w:tplc="1BEA2992">
      <w:start w:val="1"/>
      <w:numFmt w:val="decimal"/>
      <w:lvlText w:val=""/>
      <w:lvlJc w:val="left"/>
    </w:lvl>
    <w:lvl w:ilvl="5" w:tplc="0DD0550A">
      <w:start w:val="1"/>
      <w:numFmt w:val="decimal"/>
      <w:lvlText w:val=""/>
      <w:lvlJc w:val="left"/>
    </w:lvl>
    <w:lvl w:ilvl="6" w:tplc="CE369516">
      <w:start w:val="1"/>
      <w:numFmt w:val="decimal"/>
      <w:lvlText w:val=""/>
      <w:lvlJc w:val="left"/>
    </w:lvl>
    <w:lvl w:ilvl="7" w:tplc="FAEA76A4">
      <w:start w:val="1"/>
      <w:numFmt w:val="decimal"/>
      <w:lvlText w:val=""/>
      <w:lvlJc w:val="left"/>
    </w:lvl>
    <w:lvl w:ilvl="8" w:tplc="DEF26D08">
      <w:start w:val="1"/>
      <w:numFmt w:val="decimal"/>
      <w:lvlText w:val=""/>
      <w:lvlJc w:val="left"/>
    </w:lvl>
  </w:abstractNum>
  <w:abstractNum w:abstractNumId="5" w15:restartNumberingAfterBreak="0">
    <w:nsid w:val="23582AC4"/>
    <w:multiLevelType w:val="hybridMultilevel"/>
    <w:tmpl w:val="9ADECB50"/>
    <w:lvl w:ilvl="0" w:tplc="601C7D60">
      <w:start w:val="1"/>
      <w:numFmt w:val="decimal"/>
      <w:lvlText w:val="4.%1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4"/>
        <w:u w:val="single"/>
      </w:rPr>
    </w:lvl>
    <w:lvl w:ilvl="1" w:tplc="5738770A">
      <w:start w:val="1"/>
      <w:numFmt w:val="decimal"/>
      <w:lvlText w:val=""/>
      <w:lvlJc w:val="left"/>
    </w:lvl>
    <w:lvl w:ilvl="2" w:tplc="4B0EBE14">
      <w:start w:val="1"/>
      <w:numFmt w:val="decimal"/>
      <w:lvlText w:val=""/>
      <w:lvlJc w:val="left"/>
    </w:lvl>
    <w:lvl w:ilvl="3" w:tplc="A8F66BB8">
      <w:start w:val="1"/>
      <w:numFmt w:val="decimal"/>
      <w:lvlText w:val=""/>
      <w:lvlJc w:val="left"/>
    </w:lvl>
    <w:lvl w:ilvl="4" w:tplc="14E62A46">
      <w:start w:val="1"/>
      <w:numFmt w:val="decimal"/>
      <w:lvlText w:val=""/>
      <w:lvlJc w:val="left"/>
    </w:lvl>
    <w:lvl w:ilvl="5" w:tplc="07720A0E">
      <w:start w:val="1"/>
      <w:numFmt w:val="decimal"/>
      <w:lvlText w:val=""/>
      <w:lvlJc w:val="left"/>
    </w:lvl>
    <w:lvl w:ilvl="6" w:tplc="FA7AC478">
      <w:start w:val="1"/>
      <w:numFmt w:val="decimal"/>
      <w:lvlText w:val=""/>
      <w:lvlJc w:val="left"/>
    </w:lvl>
    <w:lvl w:ilvl="7" w:tplc="AC2EFDD8">
      <w:start w:val="1"/>
      <w:numFmt w:val="decimal"/>
      <w:lvlText w:val=""/>
      <w:lvlJc w:val="left"/>
    </w:lvl>
    <w:lvl w:ilvl="8" w:tplc="D320264E">
      <w:start w:val="1"/>
      <w:numFmt w:val="decimal"/>
      <w:lvlText w:val=""/>
      <w:lvlJc w:val="left"/>
    </w:lvl>
  </w:abstractNum>
  <w:abstractNum w:abstractNumId="6" w15:restartNumberingAfterBreak="0">
    <w:nsid w:val="250A1F0B"/>
    <w:multiLevelType w:val="hybridMultilevel"/>
    <w:tmpl w:val="4FD2B51E"/>
    <w:lvl w:ilvl="0" w:tplc="F1FE2FF4">
      <w:start w:val="1"/>
      <w:numFmt w:val="decimal"/>
      <w:lvlText w:val="4.4.%1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1" w:tplc="ED92B638">
      <w:start w:val="1"/>
      <w:numFmt w:val="decimal"/>
      <w:lvlText w:val=""/>
      <w:lvlJc w:val="left"/>
    </w:lvl>
    <w:lvl w:ilvl="2" w:tplc="2D185486">
      <w:start w:val="1"/>
      <w:numFmt w:val="decimal"/>
      <w:lvlText w:val=""/>
      <w:lvlJc w:val="left"/>
    </w:lvl>
    <w:lvl w:ilvl="3" w:tplc="09F0ACBC">
      <w:start w:val="1"/>
      <w:numFmt w:val="decimal"/>
      <w:lvlText w:val=""/>
      <w:lvlJc w:val="left"/>
    </w:lvl>
    <w:lvl w:ilvl="4" w:tplc="1CA8AF12">
      <w:start w:val="1"/>
      <w:numFmt w:val="decimal"/>
      <w:lvlText w:val=""/>
      <w:lvlJc w:val="left"/>
    </w:lvl>
    <w:lvl w:ilvl="5" w:tplc="C3924E1A">
      <w:start w:val="1"/>
      <w:numFmt w:val="decimal"/>
      <w:lvlText w:val=""/>
      <w:lvlJc w:val="left"/>
    </w:lvl>
    <w:lvl w:ilvl="6" w:tplc="953CB770">
      <w:start w:val="1"/>
      <w:numFmt w:val="decimal"/>
      <w:lvlText w:val=""/>
      <w:lvlJc w:val="left"/>
    </w:lvl>
    <w:lvl w:ilvl="7" w:tplc="CA4C6AC8">
      <w:start w:val="1"/>
      <w:numFmt w:val="decimal"/>
      <w:lvlText w:val=""/>
      <w:lvlJc w:val="left"/>
    </w:lvl>
    <w:lvl w:ilvl="8" w:tplc="D5C4772C">
      <w:start w:val="1"/>
      <w:numFmt w:val="decimal"/>
      <w:lvlText w:val=""/>
      <w:lvlJc w:val="left"/>
    </w:lvl>
  </w:abstractNum>
  <w:abstractNum w:abstractNumId="7" w15:restartNumberingAfterBreak="0">
    <w:nsid w:val="29D50E9A"/>
    <w:multiLevelType w:val="hybridMultilevel"/>
    <w:tmpl w:val="B5DE9692"/>
    <w:lvl w:ilvl="0" w:tplc="F0A0B084">
      <w:start w:val="1"/>
      <w:numFmt w:val="decimal"/>
      <w:lvlText w:val="5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 w:tplc="3CCE0A30">
      <w:start w:val="1"/>
      <w:numFmt w:val="decimal"/>
      <w:lvlText w:val=""/>
      <w:lvlJc w:val="left"/>
    </w:lvl>
    <w:lvl w:ilvl="2" w:tplc="4EBE38F8">
      <w:start w:val="1"/>
      <w:numFmt w:val="decimal"/>
      <w:lvlText w:val=""/>
      <w:lvlJc w:val="left"/>
    </w:lvl>
    <w:lvl w:ilvl="3" w:tplc="E4B0DF90">
      <w:start w:val="1"/>
      <w:numFmt w:val="decimal"/>
      <w:lvlText w:val=""/>
      <w:lvlJc w:val="left"/>
    </w:lvl>
    <w:lvl w:ilvl="4" w:tplc="279C0004">
      <w:start w:val="1"/>
      <w:numFmt w:val="decimal"/>
      <w:lvlText w:val=""/>
      <w:lvlJc w:val="left"/>
    </w:lvl>
    <w:lvl w:ilvl="5" w:tplc="D6FE72E8">
      <w:start w:val="1"/>
      <w:numFmt w:val="decimal"/>
      <w:lvlText w:val=""/>
      <w:lvlJc w:val="left"/>
    </w:lvl>
    <w:lvl w:ilvl="6" w:tplc="92B485B0">
      <w:start w:val="1"/>
      <w:numFmt w:val="decimal"/>
      <w:lvlText w:val=""/>
      <w:lvlJc w:val="left"/>
    </w:lvl>
    <w:lvl w:ilvl="7" w:tplc="1E784662">
      <w:start w:val="1"/>
      <w:numFmt w:val="decimal"/>
      <w:lvlText w:val=""/>
      <w:lvlJc w:val="left"/>
    </w:lvl>
    <w:lvl w:ilvl="8" w:tplc="83B64200">
      <w:start w:val="1"/>
      <w:numFmt w:val="decimal"/>
      <w:lvlText w:val=""/>
      <w:lvlJc w:val="left"/>
    </w:lvl>
  </w:abstractNum>
  <w:abstractNum w:abstractNumId="8" w15:restartNumberingAfterBreak="0">
    <w:nsid w:val="319425E8"/>
    <w:multiLevelType w:val="hybridMultilevel"/>
    <w:tmpl w:val="E4DA1B44"/>
    <w:lvl w:ilvl="0" w:tplc="6270FBF8">
      <w:start w:val="2"/>
      <w:numFmt w:val="decimal"/>
      <w:lvlText w:val="4.5.%1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1" w:tplc="F0A8E284">
      <w:start w:val="1"/>
      <w:numFmt w:val="decimal"/>
      <w:lvlText w:val=""/>
      <w:lvlJc w:val="left"/>
    </w:lvl>
    <w:lvl w:ilvl="2" w:tplc="7AB04C38">
      <w:start w:val="1"/>
      <w:numFmt w:val="decimal"/>
      <w:lvlText w:val=""/>
      <w:lvlJc w:val="left"/>
    </w:lvl>
    <w:lvl w:ilvl="3" w:tplc="7CEAB9E0">
      <w:start w:val="1"/>
      <w:numFmt w:val="decimal"/>
      <w:lvlText w:val=""/>
      <w:lvlJc w:val="left"/>
    </w:lvl>
    <w:lvl w:ilvl="4" w:tplc="5866DB14">
      <w:start w:val="1"/>
      <w:numFmt w:val="decimal"/>
      <w:lvlText w:val=""/>
      <w:lvlJc w:val="left"/>
    </w:lvl>
    <w:lvl w:ilvl="5" w:tplc="3200A668">
      <w:start w:val="1"/>
      <w:numFmt w:val="decimal"/>
      <w:lvlText w:val=""/>
      <w:lvlJc w:val="left"/>
    </w:lvl>
    <w:lvl w:ilvl="6" w:tplc="67AC97FE">
      <w:start w:val="1"/>
      <w:numFmt w:val="decimal"/>
      <w:lvlText w:val=""/>
      <w:lvlJc w:val="left"/>
    </w:lvl>
    <w:lvl w:ilvl="7" w:tplc="8DD0CD06">
      <w:start w:val="1"/>
      <w:numFmt w:val="decimal"/>
      <w:lvlText w:val=""/>
      <w:lvlJc w:val="left"/>
    </w:lvl>
    <w:lvl w:ilvl="8" w:tplc="E50EF746">
      <w:start w:val="1"/>
      <w:numFmt w:val="decimal"/>
      <w:lvlText w:val=""/>
      <w:lvlJc w:val="left"/>
    </w:lvl>
  </w:abstractNum>
  <w:abstractNum w:abstractNumId="9" w15:restartNumberingAfterBreak="0">
    <w:nsid w:val="3D256E16"/>
    <w:multiLevelType w:val="hybridMultilevel"/>
    <w:tmpl w:val="20A84ADE"/>
    <w:lvl w:ilvl="0" w:tplc="B580613C">
      <w:start w:val="1"/>
      <w:numFmt w:val="decimal"/>
      <w:lvlText w:val="1.%1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4"/>
        <w:u w:val="none"/>
      </w:rPr>
    </w:lvl>
    <w:lvl w:ilvl="1" w:tplc="B14C64AA">
      <w:start w:val="1"/>
      <w:numFmt w:val="decimal"/>
      <w:lvlText w:val=""/>
      <w:lvlJc w:val="left"/>
    </w:lvl>
    <w:lvl w:ilvl="2" w:tplc="527E3610">
      <w:start w:val="1"/>
      <w:numFmt w:val="decimal"/>
      <w:lvlText w:val=""/>
      <w:lvlJc w:val="left"/>
    </w:lvl>
    <w:lvl w:ilvl="3" w:tplc="82E05964">
      <w:start w:val="1"/>
      <w:numFmt w:val="decimal"/>
      <w:lvlText w:val=""/>
      <w:lvlJc w:val="left"/>
    </w:lvl>
    <w:lvl w:ilvl="4" w:tplc="BC5A4F1E">
      <w:start w:val="1"/>
      <w:numFmt w:val="decimal"/>
      <w:lvlText w:val=""/>
      <w:lvlJc w:val="left"/>
    </w:lvl>
    <w:lvl w:ilvl="5" w:tplc="A4805BDE">
      <w:start w:val="1"/>
      <w:numFmt w:val="decimal"/>
      <w:lvlText w:val=""/>
      <w:lvlJc w:val="left"/>
    </w:lvl>
    <w:lvl w:ilvl="6" w:tplc="CE90058E">
      <w:start w:val="1"/>
      <w:numFmt w:val="decimal"/>
      <w:lvlText w:val=""/>
      <w:lvlJc w:val="left"/>
    </w:lvl>
    <w:lvl w:ilvl="7" w:tplc="59E072D6">
      <w:start w:val="1"/>
      <w:numFmt w:val="decimal"/>
      <w:lvlText w:val=""/>
      <w:lvlJc w:val="left"/>
    </w:lvl>
    <w:lvl w:ilvl="8" w:tplc="0B96EB8E">
      <w:start w:val="1"/>
      <w:numFmt w:val="decimal"/>
      <w:lvlText w:val=""/>
      <w:lvlJc w:val="left"/>
    </w:lvl>
  </w:abstractNum>
  <w:abstractNum w:abstractNumId="10" w15:restartNumberingAfterBreak="0">
    <w:nsid w:val="406513CC"/>
    <w:multiLevelType w:val="hybridMultilevel"/>
    <w:tmpl w:val="3D4AC644"/>
    <w:lvl w:ilvl="0" w:tplc="B394A68C">
      <w:start w:val="1"/>
      <w:numFmt w:val="decimal"/>
      <w:lvlText w:val="8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 w:tplc="C9740B3E">
      <w:start w:val="1"/>
      <w:numFmt w:val="decimal"/>
      <w:lvlText w:val=""/>
      <w:lvlJc w:val="left"/>
    </w:lvl>
    <w:lvl w:ilvl="2" w:tplc="9490EE84">
      <w:start w:val="1"/>
      <w:numFmt w:val="decimal"/>
      <w:lvlText w:val=""/>
      <w:lvlJc w:val="left"/>
    </w:lvl>
    <w:lvl w:ilvl="3" w:tplc="C3564F28">
      <w:start w:val="1"/>
      <w:numFmt w:val="decimal"/>
      <w:lvlText w:val=""/>
      <w:lvlJc w:val="left"/>
    </w:lvl>
    <w:lvl w:ilvl="4" w:tplc="3A786F70">
      <w:start w:val="1"/>
      <w:numFmt w:val="decimal"/>
      <w:lvlText w:val=""/>
      <w:lvlJc w:val="left"/>
    </w:lvl>
    <w:lvl w:ilvl="5" w:tplc="A07417CA">
      <w:start w:val="1"/>
      <w:numFmt w:val="decimal"/>
      <w:lvlText w:val=""/>
      <w:lvlJc w:val="left"/>
    </w:lvl>
    <w:lvl w:ilvl="6" w:tplc="ECDAF858">
      <w:start w:val="1"/>
      <w:numFmt w:val="decimal"/>
      <w:lvlText w:val=""/>
      <w:lvlJc w:val="left"/>
    </w:lvl>
    <w:lvl w:ilvl="7" w:tplc="FDCC36BA">
      <w:start w:val="1"/>
      <w:numFmt w:val="decimal"/>
      <w:lvlText w:val=""/>
      <w:lvlJc w:val="left"/>
    </w:lvl>
    <w:lvl w:ilvl="8" w:tplc="DECCC520">
      <w:start w:val="1"/>
      <w:numFmt w:val="decimal"/>
      <w:lvlText w:val=""/>
      <w:lvlJc w:val="left"/>
    </w:lvl>
  </w:abstractNum>
  <w:abstractNum w:abstractNumId="11" w15:restartNumberingAfterBreak="0">
    <w:nsid w:val="41103FB8"/>
    <w:multiLevelType w:val="hybridMultilevel"/>
    <w:tmpl w:val="8A7C47C4"/>
    <w:lvl w:ilvl="0" w:tplc="9AB0EFF6">
      <w:start w:val="1"/>
      <w:numFmt w:val="decimal"/>
      <w:lvlText w:val="6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 w:tplc="79261654">
      <w:start w:val="1"/>
      <w:numFmt w:val="decimal"/>
      <w:lvlText w:val=""/>
      <w:lvlJc w:val="left"/>
    </w:lvl>
    <w:lvl w:ilvl="2" w:tplc="F1AE697C">
      <w:start w:val="1"/>
      <w:numFmt w:val="decimal"/>
      <w:lvlText w:val=""/>
      <w:lvlJc w:val="left"/>
    </w:lvl>
    <w:lvl w:ilvl="3" w:tplc="4C3E7BE0">
      <w:start w:val="1"/>
      <w:numFmt w:val="decimal"/>
      <w:lvlText w:val=""/>
      <w:lvlJc w:val="left"/>
    </w:lvl>
    <w:lvl w:ilvl="4" w:tplc="BE6227F4">
      <w:start w:val="1"/>
      <w:numFmt w:val="decimal"/>
      <w:lvlText w:val=""/>
      <w:lvlJc w:val="left"/>
    </w:lvl>
    <w:lvl w:ilvl="5" w:tplc="1400BAA2">
      <w:start w:val="1"/>
      <w:numFmt w:val="decimal"/>
      <w:lvlText w:val=""/>
      <w:lvlJc w:val="left"/>
    </w:lvl>
    <w:lvl w:ilvl="6" w:tplc="8F32D7B8">
      <w:start w:val="1"/>
      <w:numFmt w:val="decimal"/>
      <w:lvlText w:val=""/>
      <w:lvlJc w:val="left"/>
    </w:lvl>
    <w:lvl w:ilvl="7" w:tplc="353EEABE">
      <w:start w:val="1"/>
      <w:numFmt w:val="decimal"/>
      <w:lvlText w:val=""/>
      <w:lvlJc w:val="left"/>
    </w:lvl>
    <w:lvl w:ilvl="8" w:tplc="22BCC76C">
      <w:start w:val="1"/>
      <w:numFmt w:val="decimal"/>
      <w:lvlText w:val=""/>
      <w:lvlJc w:val="left"/>
    </w:lvl>
  </w:abstractNum>
  <w:abstractNum w:abstractNumId="12" w15:restartNumberingAfterBreak="0">
    <w:nsid w:val="7C504969"/>
    <w:multiLevelType w:val="hybridMultilevel"/>
    <w:tmpl w:val="24B6A33A"/>
    <w:lvl w:ilvl="0" w:tplc="7ED8918A">
      <w:start w:val="4"/>
      <w:numFmt w:val="upperRoman"/>
      <w:lvlText w:val="%1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4"/>
        <w:u w:val="none"/>
      </w:rPr>
    </w:lvl>
    <w:lvl w:ilvl="1" w:tplc="C3E02464">
      <w:start w:val="1"/>
      <w:numFmt w:val="decimal"/>
      <w:lvlText w:val=""/>
      <w:lvlJc w:val="left"/>
    </w:lvl>
    <w:lvl w:ilvl="2" w:tplc="55AC32AE">
      <w:start w:val="1"/>
      <w:numFmt w:val="decimal"/>
      <w:lvlText w:val=""/>
      <w:lvlJc w:val="left"/>
    </w:lvl>
    <w:lvl w:ilvl="3" w:tplc="9C1A1682">
      <w:start w:val="1"/>
      <w:numFmt w:val="decimal"/>
      <w:lvlText w:val=""/>
      <w:lvlJc w:val="left"/>
    </w:lvl>
    <w:lvl w:ilvl="4" w:tplc="CF2AF866">
      <w:start w:val="1"/>
      <w:numFmt w:val="decimal"/>
      <w:lvlText w:val=""/>
      <w:lvlJc w:val="left"/>
    </w:lvl>
    <w:lvl w:ilvl="5" w:tplc="02A8605C">
      <w:start w:val="1"/>
      <w:numFmt w:val="decimal"/>
      <w:lvlText w:val=""/>
      <w:lvlJc w:val="left"/>
    </w:lvl>
    <w:lvl w:ilvl="6" w:tplc="24F8B63C">
      <w:start w:val="1"/>
      <w:numFmt w:val="decimal"/>
      <w:lvlText w:val=""/>
      <w:lvlJc w:val="left"/>
    </w:lvl>
    <w:lvl w:ilvl="7" w:tplc="BF3280FE">
      <w:start w:val="1"/>
      <w:numFmt w:val="decimal"/>
      <w:lvlText w:val=""/>
      <w:lvlJc w:val="left"/>
    </w:lvl>
    <w:lvl w:ilvl="8" w:tplc="12E2E11A">
      <w:start w:val="1"/>
      <w:numFmt w:val="decimal"/>
      <w:lvlText w:val=""/>
      <w:lvlJc w:val="left"/>
    </w:lvl>
  </w:abstractNum>
  <w:abstractNum w:abstractNumId="13" w15:restartNumberingAfterBreak="0">
    <w:nsid w:val="7D4176E5"/>
    <w:multiLevelType w:val="multilevel"/>
    <w:tmpl w:val="AFACD682"/>
    <w:lvl w:ilvl="0">
      <w:start w:val="1"/>
      <w:numFmt w:val="decimal"/>
      <w:lvlText w:val="4.1.%1.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sz w:val="24"/>
        <w:u w:val="singl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5"/>
  </w:num>
  <w:num w:numId="5">
    <w:abstractNumId w:val="13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A0"/>
    <w:rsid w:val="00941FA0"/>
    <w:rsid w:val="00B92E23"/>
    <w:rsid w:val="00F0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5F8CF-B74C-4F58-A45B-5385943A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="Times New Roman" w:hAnsi="Tahoma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</w:style>
  <w:style w:type="character" w:customStyle="1" w:styleId="1">
    <w:name w:val="Обычный1"/>
    <w:rPr>
      <w:color w:val="000000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32">
    <w:name w:val="Основной текст (3)"/>
    <w:basedOn w:val="33"/>
    <w:link w:val="34"/>
    <w:rPr>
      <w:u w:val="single"/>
    </w:rPr>
  </w:style>
  <w:style w:type="character" w:customStyle="1" w:styleId="34">
    <w:name w:val="Основной текст (3)"/>
    <w:basedOn w:val="35"/>
    <w:link w:val="32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single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26">
    <w:name w:val="Основной текст (2)"/>
    <w:basedOn w:val="a"/>
    <w:link w:val="27"/>
    <w:pPr>
      <w:spacing w:line="313" w:lineRule="exact"/>
      <w:jc w:val="both"/>
    </w:pPr>
    <w:rPr>
      <w:rFonts w:ascii="Times New Roman" w:hAnsi="Times New Roman"/>
    </w:rPr>
  </w:style>
  <w:style w:type="character" w:customStyle="1" w:styleId="27">
    <w:name w:val="Основной текст (2)"/>
    <w:basedOn w:val="1"/>
    <w:link w:val="26"/>
    <w:rPr>
      <w:rFonts w:ascii="Times New Roman" w:hAnsi="Times New Roman"/>
      <w:color w:val="00000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f0">
    <w:name w:val="Подпись к таблице + Полужирный"/>
    <w:basedOn w:val="af1"/>
    <w:link w:val="af2"/>
    <w:rPr>
      <w:b/>
    </w:rPr>
  </w:style>
  <w:style w:type="character" w:customStyle="1" w:styleId="af2">
    <w:name w:val="Подпись к таблице + Полужирный"/>
    <w:basedOn w:val="af3"/>
    <w:link w:val="af0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2CordiaUPC19pt">
    <w:name w:val="Основной текст (2) + CordiaUPC;19 pt;Полужирный"/>
    <w:basedOn w:val="26"/>
    <w:link w:val="2CordiaUPC19pt0"/>
    <w:rPr>
      <w:rFonts w:ascii="CordiaUPC" w:hAnsi="CordiaUPC"/>
      <w:b/>
      <w:sz w:val="38"/>
    </w:rPr>
  </w:style>
  <w:style w:type="character" w:customStyle="1" w:styleId="2CordiaUPC19pt0">
    <w:name w:val="Основной текст (2) + CordiaUPC;19 pt;Полужирный"/>
    <w:basedOn w:val="27"/>
    <w:link w:val="2CordiaUPC19pt"/>
    <w:rPr>
      <w:rFonts w:ascii="CordiaUPC" w:hAnsi="CordiaUPC"/>
      <w:b/>
      <w:i w:val="0"/>
      <w:smallCaps w:val="0"/>
      <w:strike w:val="0"/>
      <w:color w:val="000000"/>
      <w:spacing w:val="0"/>
      <w:sz w:val="3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f1">
    <w:name w:val="Подпись к таблице"/>
    <w:basedOn w:val="a"/>
    <w:link w:val="af3"/>
    <w:pPr>
      <w:spacing w:line="313" w:lineRule="exact"/>
      <w:ind w:firstLine="860"/>
    </w:pPr>
    <w:rPr>
      <w:rFonts w:ascii="Times New Roman" w:hAnsi="Times New Roman"/>
    </w:rPr>
  </w:style>
  <w:style w:type="character" w:customStyle="1" w:styleId="af3">
    <w:name w:val="Подпись к таблице"/>
    <w:basedOn w:val="1"/>
    <w:link w:val="af1"/>
    <w:rPr>
      <w:rFonts w:ascii="Times New Roman" w:hAnsi="Times New Roman"/>
      <w:color w:val="000000"/>
    </w:rPr>
  </w:style>
  <w:style w:type="paragraph" w:customStyle="1" w:styleId="13">
    <w:name w:val="Неразрешенное упоминание1"/>
    <w:basedOn w:val="14"/>
    <w:link w:val="af4"/>
    <w:rPr>
      <w:color w:val="605E5C"/>
      <w:shd w:val="clear" w:color="auto" w:fill="E1DFDD"/>
    </w:rPr>
  </w:style>
  <w:style w:type="character" w:styleId="af4">
    <w:name w:val="Unresolved Mention"/>
    <w:basedOn w:val="a0"/>
    <w:link w:val="13"/>
    <w:rPr>
      <w:color w:val="605E5C"/>
      <w:shd w:val="clear" w:color="auto" w:fill="E1DFDD"/>
    </w:rPr>
  </w:style>
  <w:style w:type="paragraph" w:customStyle="1" w:styleId="28">
    <w:name w:val="Основной текст (2)"/>
    <w:basedOn w:val="26"/>
    <w:link w:val="29"/>
  </w:style>
  <w:style w:type="character" w:customStyle="1" w:styleId="29">
    <w:name w:val="Основной текст (2)"/>
    <w:basedOn w:val="27"/>
    <w:link w:val="28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af5">
    <w:name w:val="Колонтитул"/>
    <w:basedOn w:val="af6"/>
    <w:link w:val="af7"/>
  </w:style>
  <w:style w:type="character" w:customStyle="1" w:styleId="af7">
    <w:name w:val="Колонтитул"/>
    <w:basedOn w:val="af8"/>
    <w:link w:val="af5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295pt">
    <w:name w:val="Основной текст (2) + 9;5 pt;Полужирный"/>
    <w:basedOn w:val="26"/>
    <w:link w:val="295pt0"/>
    <w:rPr>
      <w:b/>
      <w:sz w:val="19"/>
    </w:rPr>
  </w:style>
  <w:style w:type="character" w:customStyle="1" w:styleId="295pt0">
    <w:name w:val="Основной текст (2) + 9;5 pt;Полужирный"/>
    <w:basedOn w:val="27"/>
    <w:link w:val="295pt"/>
    <w:rPr>
      <w:rFonts w:ascii="Times New Roman" w:hAnsi="Times New Roman"/>
      <w:b/>
      <w:i w:val="0"/>
      <w:smallCaps w:val="0"/>
      <w:strike w:val="0"/>
      <w:color w:val="000000"/>
      <w:spacing w:val="0"/>
      <w:sz w:val="19"/>
      <w:u w:val="none"/>
    </w:rPr>
  </w:style>
  <w:style w:type="paragraph" w:customStyle="1" w:styleId="15">
    <w:name w:val="Заголовок №1"/>
    <w:basedOn w:val="a"/>
    <w:link w:val="16"/>
    <w:pPr>
      <w:spacing w:line="313" w:lineRule="exact"/>
      <w:ind w:left="1980" w:hanging="1980"/>
      <w:outlineLvl w:val="0"/>
    </w:pPr>
    <w:rPr>
      <w:rFonts w:ascii="Times New Roman" w:hAnsi="Times New Roman"/>
      <w:b/>
    </w:rPr>
  </w:style>
  <w:style w:type="character" w:customStyle="1" w:styleId="16">
    <w:name w:val="Заголовок №1"/>
    <w:basedOn w:val="1"/>
    <w:link w:val="15"/>
    <w:rPr>
      <w:rFonts w:ascii="Times New Roman" w:hAnsi="Times New Roman"/>
      <w:b/>
      <w:color w:val="000000"/>
    </w:rPr>
  </w:style>
  <w:style w:type="paragraph" w:customStyle="1" w:styleId="14">
    <w:name w:val="Основной шрифт абзаца1"/>
    <w:link w:val="CordiaUPC7pt"/>
  </w:style>
  <w:style w:type="paragraph" w:customStyle="1" w:styleId="CordiaUPC7pt">
    <w:name w:val="Колонтитул + CordiaUPC;7 pt"/>
    <w:basedOn w:val="af6"/>
    <w:link w:val="CordiaUPC7pt0"/>
    <w:rPr>
      <w:rFonts w:ascii="CordiaUPC" w:hAnsi="CordiaUPC"/>
      <w:sz w:val="14"/>
    </w:rPr>
  </w:style>
  <w:style w:type="character" w:customStyle="1" w:styleId="CordiaUPC7pt0">
    <w:name w:val="Колонтитул + CordiaUPC;7 pt"/>
    <w:basedOn w:val="af8"/>
    <w:link w:val="CordiaUPC7pt"/>
    <w:rPr>
      <w:rFonts w:ascii="CordiaUPC" w:hAnsi="CordiaUPC"/>
      <w:b w:val="0"/>
      <w:i w:val="0"/>
      <w:smallCaps w:val="0"/>
      <w:strike w:val="0"/>
      <w:color w:val="000000"/>
      <w:spacing w:val="0"/>
      <w:sz w:val="14"/>
      <w:u w:val="none"/>
    </w:rPr>
  </w:style>
  <w:style w:type="paragraph" w:customStyle="1" w:styleId="2115pt">
    <w:name w:val="Основной текст (2) + 11;5 pt;Курсив"/>
    <w:basedOn w:val="26"/>
    <w:link w:val="2115pt0"/>
    <w:rPr>
      <w:i/>
      <w:sz w:val="23"/>
    </w:rPr>
  </w:style>
  <w:style w:type="character" w:customStyle="1" w:styleId="2115pt0">
    <w:name w:val="Основной текст (2) + 11;5 pt;Курсив"/>
    <w:basedOn w:val="27"/>
    <w:link w:val="2115pt"/>
    <w:rPr>
      <w:rFonts w:ascii="Times New Roman" w:hAnsi="Times New Roman"/>
      <w:b w:val="0"/>
      <w:i/>
      <w:smallCaps w:val="0"/>
      <w:strike w:val="0"/>
      <w:color w:val="000000"/>
      <w:spacing w:val="0"/>
      <w:sz w:val="23"/>
      <w:u w:val="none"/>
    </w:rPr>
  </w:style>
  <w:style w:type="paragraph" w:customStyle="1" w:styleId="2BookmanOldStyle6pt1pt">
    <w:name w:val="Основной текст (2) + Bookman Old Style;6 pt;Полужирный;Интервал 1 pt"/>
    <w:basedOn w:val="26"/>
    <w:link w:val="2BookmanOldStyle6pt1pt0"/>
    <w:rPr>
      <w:rFonts w:ascii="Bookman Old Style" w:hAnsi="Bookman Old Style"/>
      <w:b/>
      <w:spacing w:val="20"/>
      <w:sz w:val="12"/>
    </w:rPr>
  </w:style>
  <w:style w:type="character" w:customStyle="1" w:styleId="2BookmanOldStyle6pt1pt0">
    <w:name w:val="Основной текст (2) + Bookman Old Style;6 pt;Полужирный;Интервал 1 pt"/>
    <w:basedOn w:val="27"/>
    <w:link w:val="2BookmanOldStyle6pt1pt"/>
    <w:rPr>
      <w:rFonts w:ascii="Bookman Old Style" w:hAnsi="Bookman Old Style"/>
      <w:b/>
      <w:i w:val="0"/>
      <w:smallCaps w:val="0"/>
      <w:strike w:val="0"/>
      <w:color w:val="000000"/>
      <w:spacing w:val="20"/>
      <w:sz w:val="12"/>
      <w:u w:val="none"/>
    </w:rPr>
  </w:style>
  <w:style w:type="paragraph" w:styleId="36">
    <w:name w:val="toc 3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  <w:rPr>
      <w:color w:val="000000"/>
    </w:rPr>
  </w:style>
  <w:style w:type="paragraph" w:customStyle="1" w:styleId="2MicrosoftSansSerif11pt">
    <w:name w:val="Основной текст (2) + Microsoft Sans Serif;11 pt"/>
    <w:basedOn w:val="26"/>
    <w:link w:val="2MicrosoftSansSerif11pt0"/>
    <w:rPr>
      <w:rFonts w:ascii="Microsoft Sans Serif" w:hAnsi="Microsoft Sans Serif"/>
      <w:sz w:val="22"/>
    </w:rPr>
  </w:style>
  <w:style w:type="character" w:customStyle="1" w:styleId="2MicrosoftSansSerif11pt0">
    <w:name w:val="Основной текст (2) + Microsoft Sans Serif;11 pt"/>
    <w:basedOn w:val="27"/>
    <w:link w:val="2MicrosoftSansSerif11pt"/>
    <w:rPr>
      <w:rFonts w:ascii="Microsoft Sans Serif" w:hAnsi="Microsoft Sans Serif"/>
      <w:b w:val="0"/>
      <w:i w:val="0"/>
      <w:smallCaps w:val="0"/>
      <w:strike w:val="0"/>
      <w:color w:val="000000"/>
      <w:spacing w:val="0"/>
      <w:sz w:val="22"/>
      <w:u w:val="non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CordiaUPC17pt">
    <w:name w:val="Основной текст (2) + CordiaUPC;17 pt;Полужирный"/>
    <w:basedOn w:val="26"/>
    <w:link w:val="2CordiaUPC17pt0"/>
    <w:rPr>
      <w:rFonts w:ascii="CordiaUPC" w:hAnsi="CordiaUPC"/>
      <w:b/>
      <w:sz w:val="34"/>
    </w:rPr>
  </w:style>
  <w:style w:type="character" w:customStyle="1" w:styleId="2CordiaUPC17pt0">
    <w:name w:val="Основной текст (2) + CordiaUPC;17 pt;Полужирный"/>
    <w:basedOn w:val="27"/>
    <w:link w:val="2CordiaUPC17pt"/>
    <w:rPr>
      <w:rFonts w:ascii="CordiaUPC" w:hAnsi="CordiaUPC"/>
      <w:b/>
      <w:i w:val="0"/>
      <w:smallCaps w:val="0"/>
      <w:strike w:val="0"/>
      <w:color w:val="000000"/>
      <w:spacing w:val="0"/>
      <w:sz w:val="34"/>
      <w:u w:val="none"/>
    </w:rPr>
  </w:style>
  <w:style w:type="paragraph" w:customStyle="1" w:styleId="17">
    <w:name w:val="Гиперссылка1"/>
    <w:basedOn w:val="14"/>
    <w:link w:val="afb"/>
    <w:rPr>
      <w:color w:val="0066CC"/>
      <w:u w:val="single"/>
    </w:rPr>
  </w:style>
  <w:style w:type="character" w:styleId="afb">
    <w:name w:val="Hyperlink"/>
    <w:basedOn w:val="a0"/>
    <w:link w:val="17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2CordiaUPC21pt">
    <w:name w:val="Основной текст (2) + CordiaUPC;21 pt"/>
    <w:basedOn w:val="26"/>
    <w:link w:val="2CordiaUPC21pt0"/>
    <w:rPr>
      <w:rFonts w:ascii="CordiaUPC" w:hAnsi="CordiaUPC"/>
      <w:b/>
      <w:sz w:val="42"/>
    </w:rPr>
  </w:style>
  <w:style w:type="character" w:customStyle="1" w:styleId="2CordiaUPC21pt0">
    <w:name w:val="Основной текст (2) + CordiaUPC;21 pt"/>
    <w:basedOn w:val="27"/>
    <w:link w:val="2CordiaUPC21pt"/>
    <w:rPr>
      <w:rFonts w:ascii="CordiaUPC" w:hAnsi="CordiaUPC"/>
      <w:b/>
      <w:i w:val="0"/>
      <w:smallCaps w:val="0"/>
      <w:strike w:val="0"/>
      <w:color w:val="000000"/>
      <w:spacing w:val="0"/>
      <w:sz w:val="42"/>
      <w:u w:val="none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2a">
    <w:name w:val="Основной текст (2) + Полужирный"/>
    <w:basedOn w:val="26"/>
    <w:link w:val="2b"/>
    <w:rPr>
      <w:b/>
    </w:rPr>
  </w:style>
  <w:style w:type="character" w:customStyle="1" w:styleId="2b">
    <w:name w:val="Основной текст (2) + Полужирный"/>
    <w:basedOn w:val="27"/>
    <w:link w:val="2a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styleId="afc">
    <w:name w:val="List Paragraph"/>
    <w:basedOn w:val="a"/>
    <w:link w:val="afd"/>
    <w:pPr>
      <w:ind w:left="720"/>
      <w:contextualSpacing/>
    </w:pPr>
  </w:style>
  <w:style w:type="character" w:customStyle="1" w:styleId="afd">
    <w:name w:val="Абзац списка Знак"/>
    <w:basedOn w:val="1"/>
    <w:link w:val="afc"/>
    <w:rPr>
      <w:color w:val="000000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1"/>
    <w:link w:val="afe"/>
    <w:rPr>
      <w:color w:val="000000"/>
    </w:rPr>
  </w:style>
  <w:style w:type="paragraph" w:customStyle="1" w:styleId="fontstyle01">
    <w:name w:val="fontstyle01"/>
    <w:basedOn w:val="14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customStyle="1" w:styleId="2CordiaUPC24pt">
    <w:name w:val="Основной текст (2) + CordiaUPC;24 pt"/>
    <w:basedOn w:val="26"/>
    <w:link w:val="2CordiaUPC24pt0"/>
    <w:rPr>
      <w:rFonts w:ascii="CordiaUPC" w:hAnsi="CordiaUPC"/>
      <w:b/>
      <w:sz w:val="48"/>
    </w:rPr>
  </w:style>
  <w:style w:type="character" w:customStyle="1" w:styleId="2CordiaUPC24pt0">
    <w:name w:val="Основной текст (2) + CordiaUPC;24 pt"/>
    <w:basedOn w:val="27"/>
    <w:link w:val="2CordiaUPC24pt"/>
    <w:rPr>
      <w:rFonts w:ascii="CordiaUPC" w:hAnsi="CordiaUPC"/>
      <w:b/>
      <w:i w:val="0"/>
      <w:smallCaps w:val="0"/>
      <w:strike w:val="0"/>
      <w:color w:val="000000"/>
      <w:spacing w:val="0"/>
      <w:sz w:val="48"/>
      <w:u w:val="none"/>
    </w:rPr>
  </w:style>
  <w:style w:type="paragraph" w:customStyle="1" w:styleId="1a">
    <w:name w:val="Заголовок №1"/>
    <w:basedOn w:val="15"/>
    <w:link w:val="1b"/>
    <w:rPr>
      <w:u w:val="single"/>
    </w:rPr>
  </w:style>
  <w:style w:type="character" w:customStyle="1" w:styleId="1b">
    <w:name w:val="Заголовок №1"/>
    <w:basedOn w:val="16"/>
    <w:link w:val="1a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single"/>
    </w:rPr>
  </w:style>
  <w:style w:type="paragraph" w:customStyle="1" w:styleId="33">
    <w:name w:val="Основной текст (3)"/>
    <w:basedOn w:val="a"/>
    <w:link w:val="35"/>
    <w:pPr>
      <w:spacing w:line="313" w:lineRule="exact"/>
      <w:ind w:firstLine="620"/>
      <w:jc w:val="both"/>
    </w:pPr>
    <w:rPr>
      <w:rFonts w:ascii="Times New Roman" w:hAnsi="Times New Roman"/>
      <w:b/>
    </w:rPr>
  </w:style>
  <w:style w:type="character" w:customStyle="1" w:styleId="35">
    <w:name w:val="Основной текст (3)"/>
    <w:basedOn w:val="1"/>
    <w:link w:val="33"/>
    <w:rPr>
      <w:rFonts w:ascii="Times New Roman" w:hAnsi="Times New Roman"/>
      <w:b/>
      <w:color w:val="000000"/>
    </w:rPr>
  </w:style>
  <w:style w:type="paragraph" w:customStyle="1" w:styleId="af6">
    <w:name w:val="Колонтитул"/>
    <w:basedOn w:val="a"/>
    <w:link w:val="af8"/>
    <w:pPr>
      <w:spacing w:line="0" w:lineRule="atLeast"/>
    </w:pPr>
    <w:rPr>
      <w:rFonts w:ascii="Times New Roman" w:hAnsi="Times New Roman"/>
    </w:rPr>
  </w:style>
  <w:style w:type="character" w:customStyle="1" w:styleId="af8">
    <w:name w:val="Колонтитул"/>
    <w:basedOn w:val="1"/>
    <w:link w:val="af6"/>
    <w:rPr>
      <w:rFonts w:ascii="Times New Roman" w:hAnsi="Times New Roman"/>
      <w:color w:val="000000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2Tahoma9pt">
    <w:name w:val="Основной текст (2) + Tahoma;9 pt"/>
    <w:basedOn w:val="26"/>
    <w:link w:val="2Tahoma9pt0"/>
    <w:rPr>
      <w:rFonts w:ascii="Tahoma" w:hAnsi="Tahoma"/>
      <w:sz w:val="18"/>
    </w:rPr>
  </w:style>
  <w:style w:type="character" w:customStyle="1" w:styleId="2Tahoma9pt0">
    <w:name w:val="Основной текст (2) + Tahoma;9 pt"/>
    <w:basedOn w:val="27"/>
    <w:link w:val="2Tahoma9pt"/>
    <w:rPr>
      <w:rFonts w:ascii="Tahoma" w:hAnsi="Tahoma"/>
      <w:b w:val="0"/>
      <w:i w:val="0"/>
      <w:smallCaps w:val="0"/>
      <w:strike w:val="0"/>
      <w:color w:val="000000"/>
      <w:spacing w:val="0"/>
      <w:sz w:val="18"/>
      <w:u w:val="none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Заголовок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11pt">
    <w:name w:val="Основной текст (2) + 11 pt;Полужирный"/>
    <w:basedOn w:val="26"/>
    <w:link w:val="211pt0"/>
    <w:rPr>
      <w:b/>
      <w:sz w:val="22"/>
    </w:rPr>
  </w:style>
  <w:style w:type="character" w:customStyle="1" w:styleId="211pt0">
    <w:name w:val="Основной текст (2) + 11 pt;Полужирный"/>
    <w:basedOn w:val="27"/>
    <w:link w:val="211pt"/>
    <w:rPr>
      <w:rFonts w:ascii="Times New Roman" w:hAnsi="Times New Roman"/>
      <w:b/>
      <w:i w:val="0"/>
      <w:smallCaps w:val="0"/>
      <w:strike w:val="0"/>
      <w:color w:val="000000"/>
      <w:spacing w:val="0"/>
      <w:sz w:val="22"/>
      <w:u w:val="non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2Tahoma105pt">
    <w:name w:val="Основной текст (2) + Tahoma;10;5 pt"/>
    <w:basedOn w:val="26"/>
    <w:link w:val="2Tahoma105pt0"/>
    <w:rPr>
      <w:rFonts w:ascii="Tahoma" w:hAnsi="Tahoma"/>
      <w:b/>
      <w:sz w:val="21"/>
    </w:rPr>
  </w:style>
  <w:style w:type="character" w:customStyle="1" w:styleId="2Tahoma105pt0">
    <w:name w:val="Основной текст (2) + Tahoma;10;5 pt"/>
    <w:basedOn w:val="27"/>
    <w:link w:val="2Tahoma105pt"/>
    <w:rPr>
      <w:rFonts w:ascii="Tahoma" w:hAnsi="Tahoma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2c">
    <w:name w:val="Основной текст (2) + Курсив"/>
    <w:basedOn w:val="26"/>
    <w:link w:val="2d"/>
    <w:rPr>
      <w:i/>
    </w:rPr>
  </w:style>
  <w:style w:type="character" w:customStyle="1" w:styleId="2d">
    <w:name w:val="Основной текст (2) + Курсив"/>
    <w:basedOn w:val="27"/>
    <w:link w:val="2c"/>
    <w:rPr>
      <w:rFonts w:ascii="Times New Roman" w:hAnsi="Times New Roman"/>
      <w:b w:val="0"/>
      <w:i/>
      <w:smallCaps w:val="0"/>
      <w:strike w:val="0"/>
      <w:color w:val="000000"/>
      <w:spacing w:val="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2553</Words>
  <Characters>14556</Characters>
  <Application>Microsoft Office Word</Application>
  <DocSecurity>0</DocSecurity>
  <Lines>121</Lines>
  <Paragraphs>34</Paragraphs>
  <ScaleCrop>false</ScaleCrop>
  <Company/>
  <LinksUpToDate>false</LinksUpToDate>
  <CharactersWithSpaces>17075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Мысливцева Екатерина</dc:creator>
  <cp:lastModifiedBy>Екатерина Мысливцева</cp:lastModifiedBy>
  <cp:revision>2</cp:revision>
  <dcterms:created xsi:type="dcterms:W3CDTF">2025-02-25T15:55:00Z</dcterms:created>
  <dcterms:modified xsi:type="dcterms:W3CDTF">2025-02-25T15:55:00Z</dcterms:modified>
</cp:coreProperties>
</file>